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吐鲁番市食品药品行政处罚</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lang w:val="en-US" w:eastAsia="zh-CN"/>
        </w:rPr>
      </w:pPr>
      <w:r>
        <w:rPr>
          <w:rFonts w:hint="eastAsia" w:ascii="方正小标宋简体" w:hAnsi="方正小标宋简体" w:eastAsia="方正小标宋简体" w:cs="方正小标宋简体"/>
          <w:sz w:val="44"/>
          <w:szCs w:val="44"/>
          <w:lang w:val="en-US" w:eastAsia="zh-CN"/>
        </w:rPr>
        <w:t>案件信息公示</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为进一步做好食品药品行政处罚案件信息公开工作，按照《食品药品监管总局关于印发食品药品行政案件信息公开实施细则的通知》（食药监稽〔2017</w:t>
      </w:r>
      <w:r>
        <w:rPr>
          <w:rFonts w:hint="eastAsia" w:ascii="仿宋_GB2312" w:hAnsi="仿宋_GB2312" w:eastAsia="仿宋_GB2312" w:cs="仿宋_GB2312"/>
          <w:sz w:val="32"/>
          <w:szCs w:val="32"/>
          <w:highlight w:val="none"/>
          <w:lang w:val="en-US" w:eastAsia="zh-CN"/>
        </w:rPr>
        <w:t>〕121号）有关规定，现将吐鲁番市市场监督管理局行政处罚案件信息向社会公开。</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附件：吐鲁番市食品药品行政处罚案件信息公</w:t>
      </w:r>
      <w:r>
        <w:rPr>
          <w:rFonts w:hint="eastAsia" w:ascii="仿宋_GB2312" w:hAnsi="仿宋_GB2312" w:eastAsia="仿宋_GB2312" w:cs="仿宋_GB2312"/>
          <w:color w:val="auto"/>
          <w:sz w:val="32"/>
          <w:szCs w:val="32"/>
          <w:highlight w:val="none"/>
          <w:lang w:val="en-US" w:eastAsia="zh-CN"/>
        </w:rPr>
        <w:t>示表（10月8日）</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jc w:val="lef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jc w:val="lef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96" w:lineRule="exact"/>
        <w:jc w:val="righ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吐鲁番市市场监督管理局    </w:t>
      </w:r>
    </w:p>
    <w:p>
      <w:pPr>
        <w:keepNext w:val="0"/>
        <w:keepLines w:val="0"/>
        <w:pageBreakBefore w:val="0"/>
        <w:widowControl w:val="0"/>
        <w:numPr>
          <w:ilvl w:val="0"/>
          <w:numId w:val="0"/>
        </w:numPr>
        <w:kinsoku/>
        <w:wordWrap w:val="0"/>
        <w:overflowPunct/>
        <w:topLinePunct w:val="0"/>
        <w:autoSpaceDE/>
        <w:autoSpaceDN/>
        <w:bidi w:val="0"/>
        <w:adjustRightInd/>
        <w:snapToGrid/>
        <w:spacing w:line="596" w:lineRule="exact"/>
        <w:jc w:val="right"/>
        <w:textAlignment w:val="auto"/>
        <w:rPr>
          <w:rFonts w:hint="eastAsia" w:ascii="仿宋_GB2312" w:hAnsi="仿宋_GB2312" w:eastAsia="仿宋_GB2312" w:cs="仿宋_GB2312"/>
          <w:sz w:val="32"/>
          <w:szCs w:val="32"/>
          <w:highlight w:val="none"/>
          <w:lang w:val="en-US" w:eastAsia="zh-CN"/>
        </w:rPr>
        <w:sectPr>
          <w:footerReference r:id="rId3" w:type="default"/>
          <w:pgSz w:w="11906" w:h="16838"/>
          <w:pgMar w:top="1440" w:right="1803" w:bottom="1440" w:left="1803" w:header="851" w:footer="992" w:gutter="0"/>
          <w:pgNumType w:fmt="numberInDash"/>
          <w:cols w:space="0" w:num="1"/>
          <w:rtlGutter w:val="0"/>
          <w:docGrid w:type="lines" w:linePitch="319" w:charSpace="0"/>
        </w:sectPr>
      </w:pPr>
      <w:r>
        <w:rPr>
          <w:rFonts w:hint="eastAsia" w:ascii="仿宋_GB2312" w:hAnsi="仿宋_GB2312" w:eastAsia="仿宋_GB2312" w:cs="仿宋_GB2312"/>
          <w:sz w:val="32"/>
          <w:szCs w:val="32"/>
          <w:highlight w:val="none"/>
          <w:lang w:val="en-US" w:eastAsia="zh-CN"/>
        </w:rPr>
        <w:t>2023年10月9</w:t>
      </w:r>
      <w:r>
        <w:rPr>
          <w:rFonts w:hint="eastAsia" w:ascii="仿宋_GB2312" w:hAnsi="仿宋_GB2312" w:eastAsia="仿宋_GB2312" w:cs="仿宋_GB2312"/>
          <w:sz w:val="32"/>
          <w:szCs w:val="32"/>
          <w:highlight w:val="none"/>
          <w:lang w:val="en" w:eastAsia="zh-CN"/>
        </w:rPr>
        <w:t>日</w:t>
      </w:r>
      <w:r>
        <w:rPr>
          <w:rFonts w:hint="eastAsia" w:ascii="仿宋_GB2312" w:hAnsi="仿宋_GB2312" w:eastAsia="仿宋_GB2312" w:cs="仿宋_GB2312"/>
          <w:sz w:val="32"/>
          <w:szCs w:val="32"/>
          <w:highlight w:val="none"/>
          <w:lang w:val="en-US" w:eastAsia="zh-CN"/>
        </w:rPr>
        <w:t xml:space="preserve">       </w:t>
      </w:r>
    </w:p>
    <w:p>
      <w:pPr>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吐鲁番市食品药品行政处罚案件信息公</w:t>
      </w:r>
      <w:r>
        <w:rPr>
          <w:rFonts w:hint="eastAsia" w:ascii="方正小标宋简体" w:hAnsi="方正小标宋简体" w:eastAsia="方正小标宋简体" w:cs="方正小标宋简体"/>
          <w:color w:val="auto"/>
          <w:sz w:val="44"/>
          <w:szCs w:val="44"/>
          <w:highlight w:val="none"/>
          <w:lang w:val="en-US" w:eastAsia="zh-CN"/>
        </w:rPr>
        <w:t>示表</w:t>
      </w:r>
      <w:r>
        <w:rPr>
          <w:rFonts w:hint="default" w:ascii="方正小标宋简体" w:hAnsi="方正小标宋简体" w:eastAsia="方正小标宋简体" w:cs="方正小标宋简体"/>
          <w:color w:val="auto"/>
          <w:sz w:val="44"/>
          <w:szCs w:val="44"/>
          <w:highlight w:val="none"/>
          <w:lang w:val="en-US" w:eastAsia="zh-CN"/>
        </w:rPr>
        <w:t>（</w:t>
      </w:r>
      <w:r>
        <w:rPr>
          <w:rFonts w:hint="eastAsia" w:ascii="方正小标宋简体" w:hAnsi="方正小标宋简体" w:eastAsia="方正小标宋简体" w:cs="方正小标宋简体"/>
          <w:color w:val="auto"/>
          <w:sz w:val="44"/>
          <w:szCs w:val="44"/>
          <w:highlight w:val="none"/>
          <w:lang w:val="en-US" w:eastAsia="zh-CN"/>
        </w:rPr>
        <w:t>10</w:t>
      </w:r>
      <w:r>
        <w:rPr>
          <w:rFonts w:hint="default" w:ascii="方正小标宋简体" w:hAnsi="方正小标宋简体" w:eastAsia="方正小标宋简体" w:cs="方正小标宋简体"/>
          <w:color w:val="auto"/>
          <w:sz w:val="44"/>
          <w:szCs w:val="44"/>
          <w:highlight w:val="none"/>
          <w:lang w:val="en-US" w:eastAsia="zh-CN"/>
        </w:rPr>
        <w:t>月</w:t>
      </w:r>
      <w:r>
        <w:rPr>
          <w:rFonts w:hint="eastAsia" w:ascii="方正小标宋简体" w:hAnsi="方正小标宋简体" w:eastAsia="方正小标宋简体" w:cs="方正小标宋简体"/>
          <w:color w:val="auto"/>
          <w:sz w:val="44"/>
          <w:szCs w:val="44"/>
          <w:highlight w:val="none"/>
          <w:lang w:val="en-US" w:eastAsia="zh-CN"/>
        </w:rPr>
        <w:t>9</w:t>
      </w:r>
      <w:r>
        <w:rPr>
          <w:rFonts w:hint="default" w:ascii="方正小标宋简体" w:hAnsi="方正小标宋简体" w:eastAsia="方正小标宋简体" w:cs="方正小标宋简体"/>
          <w:color w:val="auto"/>
          <w:sz w:val="44"/>
          <w:szCs w:val="44"/>
          <w:highlight w:val="none"/>
          <w:lang w:val="en-US" w:eastAsia="zh-CN"/>
        </w:rPr>
        <w:t>日）</w:t>
      </w:r>
    </w:p>
    <w:tbl>
      <w:tblPr>
        <w:tblStyle w:val="6"/>
        <w:tblW w:w="15075"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840"/>
        <w:gridCol w:w="1485"/>
        <w:gridCol w:w="1145"/>
        <w:gridCol w:w="880"/>
        <w:gridCol w:w="725"/>
        <w:gridCol w:w="4318"/>
        <w:gridCol w:w="2862"/>
        <w:gridCol w:w="750"/>
        <w:gridCol w:w="885"/>
        <w:gridCol w:w="360"/>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trPr>
        <w:tc>
          <w:tcPr>
            <w:tcW w:w="465"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highlight w:val="none"/>
                <w:vertAlign w:val="baseline"/>
                <w:lang w:val="en-US" w:eastAsia="zh-CN"/>
              </w:rPr>
            </w:pPr>
            <w:r>
              <w:rPr>
                <w:rFonts w:hint="eastAsia" w:ascii="仿宋_GB2312" w:hAnsi="仿宋_GB2312" w:eastAsia="仿宋_GB2312" w:cs="仿宋_GB2312"/>
                <w:sz w:val="22"/>
                <w:szCs w:val="22"/>
                <w:highlight w:val="none"/>
                <w:vertAlign w:val="baseline"/>
                <w:lang w:val="en-US" w:eastAsia="zh-CN"/>
              </w:rPr>
              <w:t>序号</w:t>
            </w:r>
          </w:p>
        </w:tc>
        <w:tc>
          <w:tcPr>
            <w:tcW w:w="840"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highlight w:val="none"/>
                <w:vertAlign w:val="baseline"/>
                <w:lang w:val="en-US" w:eastAsia="zh-CN"/>
              </w:rPr>
            </w:pPr>
            <w:r>
              <w:rPr>
                <w:rFonts w:hint="eastAsia" w:ascii="仿宋_GB2312" w:hAnsi="仿宋_GB2312" w:eastAsia="仿宋_GB2312" w:cs="仿宋_GB2312"/>
                <w:sz w:val="22"/>
                <w:szCs w:val="22"/>
                <w:highlight w:val="none"/>
                <w:vertAlign w:val="baseline"/>
                <w:lang w:val="en-US" w:eastAsia="zh-CN"/>
              </w:rPr>
              <w:t>行政处罚决定书文号</w:t>
            </w:r>
          </w:p>
        </w:tc>
        <w:tc>
          <w:tcPr>
            <w:tcW w:w="1485"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highlight w:val="none"/>
                <w:vertAlign w:val="baseline"/>
                <w:lang w:val="en-US" w:eastAsia="zh-CN"/>
              </w:rPr>
            </w:pPr>
            <w:r>
              <w:rPr>
                <w:rFonts w:hint="eastAsia" w:ascii="仿宋_GB2312" w:hAnsi="仿宋_GB2312" w:eastAsia="仿宋_GB2312" w:cs="仿宋_GB2312"/>
                <w:sz w:val="22"/>
                <w:szCs w:val="22"/>
                <w:highlight w:val="none"/>
                <w:vertAlign w:val="baseline"/>
                <w:lang w:val="en-US" w:eastAsia="zh-CN"/>
              </w:rPr>
              <w:t>案件名称</w:t>
            </w:r>
          </w:p>
        </w:tc>
        <w:tc>
          <w:tcPr>
            <w:tcW w:w="1145"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highlight w:val="none"/>
                <w:vertAlign w:val="baseline"/>
                <w:lang w:val="en-US" w:eastAsia="zh-CN"/>
              </w:rPr>
            </w:pPr>
            <w:r>
              <w:rPr>
                <w:rFonts w:hint="eastAsia" w:ascii="仿宋_GB2312" w:hAnsi="仿宋_GB2312" w:eastAsia="仿宋_GB2312" w:cs="仿宋_GB2312"/>
                <w:sz w:val="22"/>
                <w:szCs w:val="22"/>
                <w:highlight w:val="none"/>
                <w:vertAlign w:val="baseline"/>
                <w:lang w:val="en-US" w:eastAsia="zh-CN"/>
              </w:rPr>
              <w:t>违法企业名称或违法自然人姓名</w:t>
            </w:r>
          </w:p>
        </w:tc>
        <w:tc>
          <w:tcPr>
            <w:tcW w:w="880"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highlight w:val="none"/>
                <w:vertAlign w:val="baseline"/>
                <w:lang w:val="en-US" w:eastAsia="zh-CN"/>
              </w:rPr>
            </w:pPr>
            <w:r>
              <w:rPr>
                <w:rFonts w:hint="eastAsia" w:ascii="仿宋_GB2312" w:hAnsi="仿宋_GB2312" w:eastAsia="仿宋_GB2312" w:cs="仿宋_GB2312"/>
                <w:sz w:val="22"/>
                <w:szCs w:val="22"/>
                <w:highlight w:val="none"/>
                <w:vertAlign w:val="baseline"/>
                <w:lang w:val="en-US" w:eastAsia="zh-CN"/>
              </w:rPr>
              <w:t>违法企业组织机构代码</w:t>
            </w:r>
          </w:p>
        </w:tc>
        <w:tc>
          <w:tcPr>
            <w:tcW w:w="725"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highlight w:val="none"/>
                <w:vertAlign w:val="baseline"/>
                <w:lang w:val="en-US" w:eastAsia="zh-CN"/>
              </w:rPr>
            </w:pPr>
            <w:r>
              <w:rPr>
                <w:rFonts w:hint="eastAsia" w:ascii="仿宋_GB2312" w:hAnsi="仿宋_GB2312" w:eastAsia="仿宋_GB2312" w:cs="仿宋_GB2312"/>
                <w:sz w:val="22"/>
                <w:szCs w:val="22"/>
                <w:highlight w:val="none"/>
                <w:vertAlign w:val="baseline"/>
                <w:lang w:val="en-US" w:eastAsia="zh-CN"/>
              </w:rPr>
              <w:t>法定代表人姓名</w:t>
            </w:r>
          </w:p>
        </w:tc>
        <w:tc>
          <w:tcPr>
            <w:tcW w:w="4318"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highlight w:val="none"/>
                <w:vertAlign w:val="baseline"/>
                <w:lang w:val="en-US" w:eastAsia="zh-CN"/>
              </w:rPr>
            </w:pPr>
            <w:r>
              <w:rPr>
                <w:rFonts w:hint="eastAsia" w:ascii="仿宋_GB2312" w:hAnsi="仿宋_GB2312" w:eastAsia="仿宋_GB2312" w:cs="仿宋_GB2312"/>
                <w:sz w:val="22"/>
                <w:szCs w:val="22"/>
                <w:highlight w:val="none"/>
                <w:vertAlign w:val="baseline"/>
                <w:lang w:val="en-US" w:eastAsia="zh-CN"/>
              </w:rPr>
              <w:t>主要违法事实</w:t>
            </w:r>
          </w:p>
        </w:tc>
        <w:tc>
          <w:tcPr>
            <w:tcW w:w="2862"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highlight w:val="none"/>
                <w:vertAlign w:val="baseline"/>
                <w:lang w:val="en-US" w:eastAsia="zh-CN"/>
              </w:rPr>
            </w:pPr>
            <w:r>
              <w:rPr>
                <w:rFonts w:hint="eastAsia" w:ascii="仿宋_GB2312" w:hAnsi="仿宋_GB2312" w:eastAsia="仿宋_GB2312" w:cs="仿宋_GB2312"/>
                <w:sz w:val="22"/>
                <w:szCs w:val="22"/>
                <w:highlight w:val="none"/>
                <w:vertAlign w:val="baseline"/>
                <w:lang w:val="en-US" w:eastAsia="zh-CN"/>
              </w:rPr>
              <w:t>行政处罚的种类和依据</w:t>
            </w:r>
          </w:p>
        </w:tc>
        <w:tc>
          <w:tcPr>
            <w:tcW w:w="750"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highlight w:val="none"/>
                <w:vertAlign w:val="baseline"/>
                <w:lang w:val="en-US" w:eastAsia="zh-CN"/>
              </w:rPr>
            </w:pPr>
            <w:r>
              <w:rPr>
                <w:rFonts w:hint="eastAsia" w:ascii="仿宋_GB2312" w:hAnsi="仿宋_GB2312" w:eastAsia="仿宋_GB2312" w:cs="仿宋_GB2312"/>
                <w:sz w:val="22"/>
                <w:szCs w:val="22"/>
                <w:highlight w:val="none"/>
                <w:vertAlign w:val="baseline"/>
                <w:lang w:val="en-US" w:eastAsia="zh-CN"/>
              </w:rPr>
              <w:t>行政处罚的履行方式</w:t>
            </w:r>
          </w:p>
        </w:tc>
        <w:tc>
          <w:tcPr>
            <w:tcW w:w="885"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highlight w:val="none"/>
                <w:vertAlign w:val="baseline"/>
                <w:lang w:val="en-US" w:eastAsia="zh-CN"/>
              </w:rPr>
            </w:pPr>
            <w:r>
              <w:rPr>
                <w:rFonts w:hint="eastAsia" w:ascii="仿宋_GB2312" w:hAnsi="仿宋_GB2312" w:eastAsia="仿宋_GB2312" w:cs="仿宋_GB2312"/>
                <w:sz w:val="22"/>
                <w:szCs w:val="22"/>
                <w:highlight w:val="none"/>
                <w:vertAlign w:val="baseline"/>
                <w:lang w:val="en-US" w:eastAsia="zh-CN"/>
              </w:rPr>
              <w:t>作出处罚的机关名称</w:t>
            </w: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highlight w:val="none"/>
                <w:vertAlign w:val="baseline"/>
                <w:lang w:val="en-US" w:eastAsia="zh-CN"/>
              </w:rPr>
            </w:pPr>
            <w:r>
              <w:rPr>
                <w:rFonts w:hint="eastAsia" w:ascii="仿宋_GB2312" w:hAnsi="仿宋_GB2312" w:eastAsia="仿宋_GB2312" w:cs="仿宋_GB2312"/>
                <w:sz w:val="22"/>
                <w:szCs w:val="22"/>
                <w:highlight w:val="none"/>
                <w:vertAlign w:val="baseline"/>
                <w:lang w:val="en-US" w:eastAsia="zh-CN"/>
              </w:rPr>
              <w:t>备注</w:t>
            </w: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5" w:hRule="atLeast"/>
        </w:trPr>
        <w:tc>
          <w:tcPr>
            <w:tcW w:w="465" w:type="dxa"/>
            <w:vAlign w:val="center"/>
          </w:tcPr>
          <w:p>
            <w:pPr>
              <w:keepNext w:val="0"/>
              <w:keepLines w:val="0"/>
              <w:pageBreakBefore w:val="0"/>
              <w:widowControl w:val="0"/>
              <w:kinsoku/>
              <w:wordWrap w:val="0"/>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w:t>
            </w:r>
          </w:p>
        </w:tc>
        <w:tc>
          <w:tcPr>
            <w:tcW w:w="840" w:type="dxa"/>
            <w:vAlign w:val="center"/>
          </w:tcPr>
          <w:p>
            <w:pPr>
              <w:keepNext w:val="0"/>
              <w:keepLines w:val="0"/>
              <w:pageBreakBefore w:val="0"/>
              <w:widowControl w:val="0"/>
              <w:kinsoku/>
              <w:wordWrap w:val="0"/>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吐市监处罚[2023]37号</w:t>
            </w:r>
          </w:p>
        </w:tc>
        <w:tc>
          <w:tcPr>
            <w:tcW w:w="1485" w:type="dxa"/>
            <w:vAlign w:val="center"/>
          </w:tcPr>
          <w:p>
            <w:pPr>
              <w:keepNext w:val="0"/>
              <w:keepLines w:val="0"/>
              <w:pageBreakBefore w:val="0"/>
              <w:widowControl w:val="0"/>
              <w:kinsoku/>
              <w:wordWrap w:val="0"/>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auto"/>
                <w:sz w:val="24"/>
                <w:highlight w:val="none"/>
                <w:lang w:val="en" w:eastAsia="zh-CN"/>
              </w:rPr>
            </w:pPr>
            <w:r>
              <w:rPr>
                <w:rFonts w:hint="eastAsia" w:ascii="仿宋_GB2312" w:hAnsi="仿宋_GB2312" w:eastAsia="仿宋_GB2312" w:cs="仿宋_GB2312"/>
                <w:sz w:val="24"/>
                <w:highlight w:val="none"/>
                <w:lang w:val="en-US" w:eastAsia="zh-CN"/>
              </w:rPr>
              <w:t>经营医疗器械标签不符合规定案</w:t>
            </w:r>
          </w:p>
        </w:tc>
        <w:tc>
          <w:tcPr>
            <w:tcW w:w="1145" w:type="dxa"/>
            <w:vAlign w:val="center"/>
          </w:tcPr>
          <w:p>
            <w:pPr>
              <w:keepNext w:val="0"/>
              <w:keepLines w:val="0"/>
              <w:pageBreakBefore w:val="0"/>
              <w:widowControl w:val="0"/>
              <w:kinsoku/>
              <w:wordWrap w:val="0"/>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auto"/>
                <w:sz w:val="24"/>
                <w:highlight w:val="none"/>
                <w:lang w:val="en" w:eastAsia="zh-CN"/>
              </w:rPr>
            </w:pPr>
            <w:r>
              <w:rPr>
                <w:rFonts w:hint="eastAsia" w:ascii="仿宋_GB2312" w:hAnsi="仿宋_GB2312" w:eastAsia="仿宋_GB2312" w:cs="仿宋_GB2312"/>
                <w:sz w:val="24"/>
                <w:highlight w:val="none"/>
                <w:lang w:val="en-US" w:eastAsia="zh-CN"/>
              </w:rPr>
              <w:t>吐鲁番市普心堂大药房</w:t>
            </w:r>
          </w:p>
        </w:tc>
        <w:tc>
          <w:tcPr>
            <w:tcW w:w="880" w:type="dxa"/>
            <w:vAlign w:val="center"/>
          </w:tcPr>
          <w:p>
            <w:pPr>
              <w:keepNext w:val="0"/>
              <w:keepLines w:val="0"/>
              <w:pageBreakBefore w:val="0"/>
              <w:widowControl w:val="0"/>
              <w:kinsoku/>
              <w:wordWrap w:val="0"/>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sz w:val="24"/>
                <w:highlight w:val="none"/>
                <w:lang w:val="en-US" w:eastAsia="zh-CN"/>
              </w:rPr>
              <w:t>91650402MA79H2RD4H</w:t>
            </w:r>
          </w:p>
        </w:tc>
        <w:tc>
          <w:tcPr>
            <w:tcW w:w="725" w:type="dxa"/>
            <w:vAlign w:val="center"/>
          </w:tcPr>
          <w:p>
            <w:pPr>
              <w:keepNext w:val="0"/>
              <w:keepLines w:val="0"/>
              <w:pageBreakBefore w:val="0"/>
              <w:widowControl w:val="0"/>
              <w:kinsoku/>
              <w:wordWrap w:val="0"/>
              <w:overflowPunct/>
              <w:topLinePunct w:val="0"/>
              <w:autoSpaceDE/>
              <w:autoSpaceDN/>
              <w:bidi w:val="0"/>
              <w:adjustRightInd/>
              <w:snapToGrid/>
              <w:spacing w:line="280" w:lineRule="exact"/>
              <w:jc w:val="left"/>
              <w:textAlignment w:val="auto"/>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sz w:val="24"/>
                <w:highlight w:val="none"/>
                <w:lang w:eastAsia="zh-CN"/>
              </w:rPr>
              <w:t>蔡</w:t>
            </w:r>
            <w:r>
              <w:rPr>
                <w:rFonts w:hint="eastAsia" w:ascii="仿宋_GB2312" w:hAnsi="仿宋_GB2312" w:eastAsia="仿宋_GB2312" w:cs="仿宋_GB2312"/>
                <w:sz w:val="24"/>
                <w:highlight w:val="none"/>
                <w:lang w:val="en-US" w:eastAsia="zh-CN"/>
              </w:rPr>
              <w:t>**</w:t>
            </w:r>
          </w:p>
        </w:tc>
        <w:tc>
          <w:tcPr>
            <w:tcW w:w="4318" w:type="dxa"/>
            <w:vAlign w:val="center"/>
          </w:tcPr>
          <w:p>
            <w:pPr>
              <w:keepNext w:val="0"/>
              <w:keepLines w:val="0"/>
              <w:pageBreakBefore w:val="0"/>
              <w:widowControl w:val="0"/>
              <w:kinsoku/>
              <w:wordWrap w:val="0"/>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auto"/>
                <w:sz w:val="24"/>
                <w:highlight w:val="none"/>
                <w:lang w:val="en" w:eastAsia="zh-CN"/>
              </w:rPr>
            </w:pPr>
            <w:r>
              <w:rPr>
                <w:rFonts w:hint="eastAsia" w:ascii="仿宋_GB2312" w:hAnsi="Mongolian Baiti" w:eastAsia="仿宋_GB2312" w:cs="Mongolian Baiti"/>
                <w:kern w:val="1"/>
                <w:sz w:val="21"/>
                <w:szCs w:val="21"/>
                <w:highlight w:val="none"/>
                <w:u w:val="none"/>
                <w:lang w:eastAsia="zh-CN"/>
              </w:rPr>
              <w:t>根据新疆维吾尔自治区药品监督管理局《关于</w:t>
            </w:r>
            <w:r>
              <w:rPr>
                <w:rFonts w:hint="eastAsia" w:ascii="仿宋_GB2312" w:hAnsi="Mongolian Baiti" w:eastAsia="仿宋_GB2312" w:cs="Mongolian Baiti"/>
                <w:kern w:val="1"/>
                <w:sz w:val="21"/>
                <w:szCs w:val="21"/>
                <w:highlight w:val="none"/>
                <w:u w:val="none"/>
                <w:lang w:val="en-US" w:eastAsia="zh-CN"/>
              </w:rPr>
              <w:t>印发&lt;自治区药品监督管理局继续深入开展药品安全专项整治行动的实施方案&gt;的通知</w:t>
            </w:r>
            <w:r>
              <w:rPr>
                <w:rFonts w:hint="eastAsia" w:ascii="仿宋_GB2312" w:hAnsi="Mongolian Baiti" w:eastAsia="仿宋_GB2312" w:cs="Mongolian Baiti"/>
                <w:kern w:val="1"/>
                <w:sz w:val="21"/>
                <w:szCs w:val="21"/>
                <w:highlight w:val="none"/>
                <w:u w:val="none"/>
                <w:lang w:eastAsia="zh-CN"/>
              </w:rPr>
              <w:t>》（新药监〔</w:t>
            </w:r>
            <w:r>
              <w:rPr>
                <w:rFonts w:hint="eastAsia" w:ascii="仿宋_GB2312" w:hAnsi="Mongolian Baiti" w:eastAsia="仿宋_GB2312" w:cs="Mongolian Baiti"/>
                <w:kern w:val="1"/>
                <w:sz w:val="21"/>
                <w:szCs w:val="21"/>
                <w:highlight w:val="none"/>
                <w:u w:val="none"/>
                <w:lang w:val="en-US" w:eastAsia="zh-CN"/>
              </w:rPr>
              <w:t>2023</w:t>
            </w:r>
            <w:r>
              <w:rPr>
                <w:rFonts w:hint="eastAsia" w:ascii="仿宋_GB2312" w:hAnsi="Mongolian Baiti" w:eastAsia="仿宋_GB2312" w:cs="Mongolian Baiti"/>
                <w:kern w:val="1"/>
                <w:sz w:val="21"/>
                <w:szCs w:val="21"/>
                <w:highlight w:val="none"/>
                <w:u w:val="none"/>
                <w:lang w:eastAsia="zh-CN"/>
              </w:rPr>
              <w:t>〕</w:t>
            </w:r>
            <w:r>
              <w:rPr>
                <w:rFonts w:hint="eastAsia" w:ascii="仿宋_GB2312" w:hAnsi="Mongolian Baiti" w:eastAsia="仿宋_GB2312" w:cs="Mongolian Baiti"/>
                <w:kern w:val="1"/>
                <w:sz w:val="21"/>
                <w:szCs w:val="21"/>
                <w:highlight w:val="none"/>
                <w:u w:val="none"/>
                <w:lang w:val="en-US" w:eastAsia="zh-CN"/>
              </w:rPr>
              <w:t>55号</w:t>
            </w:r>
            <w:r>
              <w:rPr>
                <w:rFonts w:hint="eastAsia" w:ascii="仿宋_GB2312" w:hAnsi="Mongolian Baiti" w:eastAsia="仿宋_GB2312" w:cs="Mongolian Baiti"/>
                <w:kern w:val="1"/>
                <w:sz w:val="21"/>
                <w:szCs w:val="21"/>
                <w:highlight w:val="none"/>
                <w:u w:val="none"/>
                <w:lang w:eastAsia="zh-CN"/>
              </w:rPr>
              <w:t>）的要求，</w:t>
            </w:r>
            <w:r>
              <w:rPr>
                <w:rFonts w:hint="eastAsia" w:ascii="仿宋_GB2312" w:hAnsi="Mongolian Baiti" w:eastAsia="仿宋_GB2312" w:cs="Mongolian Baiti"/>
                <w:kern w:val="1"/>
                <w:sz w:val="21"/>
                <w:szCs w:val="21"/>
                <w:highlight w:val="none"/>
                <w:u w:val="none"/>
                <w:lang w:val="en-US" w:eastAsia="zh-CN"/>
              </w:rPr>
              <w:t>2023年7月16日，我局执法人员对</w:t>
            </w:r>
            <w:r>
              <w:rPr>
                <w:rFonts w:hint="eastAsia" w:ascii="仿宋_GB2312" w:hAnsi="Mongolian Baiti" w:eastAsia="仿宋_GB2312" w:cs="Mongolian Baiti"/>
                <w:kern w:val="1"/>
                <w:sz w:val="21"/>
                <w:szCs w:val="21"/>
                <w:highlight w:val="none"/>
                <w:u w:val="none"/>
                <w:lang w:eastAsia="zh-CN"/>
              </w:rPr>
              <w:t>吐鲁番市普心堂大药房监督检查时，发现在该店营业区货架上摆放有第二类医疗器械医用外科口罩</w:t>
            </w:r>
            <w:r>
              <w:rPr>
                <w:rFonts w:hint="eastAsia" w:ascii="仿宋_GB2312" w:hAnsi="Mongolian Baiti" w:eastAsia="仿宋_GB2312" w:cs="Mongolian Baiti"/>
                <w:kern w:val="1"/>
                <w:sz w:val="21"/>
                <w:szCs w:val="21"/>
                <w:highlight w:val="none"/>
                <w:u w:val="none"/>
                <w:lang w:val="en-US" w:eastAsia="zh-CN"/>
              </w:rPr>
              <w:t>3个，外包装均未标识生产日期和产品批号。该店使用经营标签不符合规定的医疗器械的行为涉嫌违反《医疗器械监督管理条例</w:t>
            </w:r>
            <w:bookmarkStart w:id="0" w:name="_GoBack"/>
            <w:bookmarkEnd w:id="0"/>
            <w:r>
              <w:rPr>
                <w:rFonts w:hint="eastAsia" w:ascii="仿宋_GB2312" w:hAnsi="Mongolian Baiti" w:eastAsia="仿宋_GB2312" w:cs="Mongolian Baiti"/>
                <w:kern w:val="1"/>
                <w:sz w:val="21"/>
                <w:szCs w:val="21"/>
                <w:highlight w:val="none"/>
                <w:u w:val="none"/>
                <w:lang w:val="en-US" w:eastAsia="zh-CN"/>
              </w:rPr>
              <w:t>》第三十九条第二款第三项的规定。</w:t>
            </w:r>
          </w:p>
        </w:tc>
        <w:tc>
          <w:tcPr>
            <w:tcW w:w="2862" w:type="dxa"/>
            <w:vAlign w:val="center"/>
          </w:tcPr>
          <w:p>
            <w:pPr>
              <w:keepNext w:val="0"/>
              <w:keepLines w:val="0"/>
              <w:pageBreakBefore w:val="0"/>
              <w:widowControl w:val="0"/>
              <w:kinsoku/>
              <w:wordWrap w:val="0"/>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依据《医疗器械监督管理条例》第八十八条第（二）项，参照《中华人民共和国行政处罚法》第三十二条第一款第（五）项，《新疆维吾尔自治区药品监督管理局医疗器械行政处罚裁量基准》、《新疆维吾尔自治区药品监督管理局行政处罚裁量权适用规定》（新药监法〔2023〕4号）第十六条第四项、第六条第二项的规定，现责令当事人改正医疗器械标签不符合规定的经营行为，并决定给予以下行政处罚：罚款1000元。（壹仟元整）</w:t>
            </w:r>
          </w:p>
        </w:tc>
        <w:tc>
          <w:tcPr>
            <w:tcW w:w="750" w:type="dxa"/>
            <w:vAlign w:val="center"/>
          </w:tcPr>
          <w:p>
            <w:pPr>
              <w:keepNext w:val="0"/>
              <w:keepLines w:val="0"/>
              <w:pageBreakBefore w:val="0"/>
              <w:widowControl w:val="0"/>
              <w:kinsoku/>
              <w:wordWrap w:val="0"/>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主动履行</w:t>
            </w:r>
          </w:p>
        </w:tc>
        <w:tc>
          <w:tcPr>
            <w:tcW w:w="885" w:type="dxa"/>
            <w:vAlign w:val="center"/>
          </w:tcPr>
          <w:p>
            <w:pPr>
              <w:keepNext w:val="0"/>
              <w:keepLines w:val="0"/>
              <w:pageBreakBefore w:val="0"/>
              <w:widowControl w:val="0"/>
              <w:kinsoku/>
              <w:wordWrap w:val="0"/>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auto"/>
                <w:sz w:val="24"/>
                <w:highlight w:val="none"/>
                <w:lang w:val="en-US" w:eastAsia="zh-CN"/>
              </w:rPr>
            </w:pP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2"/>
                <w:szCs w:val="22"/>
                <w:highlight w:val="none"/>
                <w:vertAlign w:val="baseline"/>
                <w:lang w:val="en-US" w:eastAsia="zh-CN"/>
              </w:rPr>
            </w:pP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kern w:val="2"/>
                <w:sz w:val="22"/>
                <w:szCs w:val="22"/>
                <w:highlight w:val="none"/>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sz w:val="22"/>
          <w:szCs w:val="22"/>
          <w:vertAlign w:val="baseline"/>
          <w:lang w:val="en-US" w:eastAsia="zh-CN"/>
        </w:rPr>
      </w:pPr>
    </w:p>
    <w:p/>
    <w:sectPr>
      <w:pgSz w:w="16838" w:h="11906" w:orient="landscape"/>
      <w:pgMar w:top="1803" w:right="1440" w:bottom="1803" w:left="1440"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55C2D"/>
    <w:rsid w:val="2FFC2D1A"/>
    <w:rsid w:val="39855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next w:val="1"/>
    <w:qFormat/>
    <w:uiPriority w:val="0"/>
    <w:pPr>
      <w:ind w:firstLine="640" w:firstLineChars="200"/>
    </w:pPr>
    <w:rPr>
      <w:rFonts w:ascii="Times New Roman" w:hAnsi="Times New Roman" w:cs="Times New Roman"/>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First Indent 2"/>
    <w:basedOn w:val="2"/>
    <w:next w:val="2"/>
    <w:qFormat/>
    <w:uiPriority w:val="0"/>
    <w:pPr>
      <w:ind w:firstLine="420" w:firstLineChars="200"/>
    </w:pPr>
    <w:rPr>
      <w:rFonts w:ascii="Calibri" w:hAnsi="Calibri" w:eastAsia="宋体" w:cs="Times New Roman"/>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2023-10-10T11:31:00Z</dcterms:created>
  <dc:creator>Administrator</dc:creator>
  <cp:lastModifiedBy>Administrator</cp:lastModifiedBy>
  <dcterms:modified xsi:type="dcterms:W3CDTF">2023-10-10T12:02:10Z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