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13" w:rsidRDefault="00816CC5" w:rsidP="00816CC5">
      <w:pPr>
        <w:pStyle w:val="a3"/>
        <w:shd w:val="clear" w:color="auto" w:fill="FFFFFF"/>
        <w:spacing w:before="226" w:after="226" w:line="32" w:lineRule="atLeast"/>
        <w:jc w:val="center"/>
        <w:rPr>
          <w:rFonts w:ascii="宋体" w:eastAsia="宋体" w:hAnsi="宋体" w:cs="宋体"/>
          <w:color w:val="000000"/>
        </w:rPr>
      </w:pPr>
      <w:r>
        <w:rPr>
          <w:rFonts w:ascii="宋体" w:eastAsia="宋体" w:hAnsi="宋体" w:cs="宋体" w:hint="eastAsia"/>
          <w:color w:val="000000"/>
          <w:shd w:val="clear" w:color="auto" w:fill="FFFFFF"/>
        </w:rPr>
        <w:br/>
      </w:r>
      <w:r>
        <w:rPr>
          <w:rStyle w:val="a4"/>
          <w:rFonts w:ascii="宋体" w:eastAsia="宋体" w:hAnsi="宋体" w:cs="宋体" w:hint="eastAsia"/>
          <w:color w:val="000000"/>
          <w:sz w:val="36"/>
          <w:szCs w:val="36"/>
          <w:shd w:val="clear" w:color="auto" w:fill="FFFFFF"/>
        </w:rPr>
        <w:t>社会救助暂行办法</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第一章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总　　则</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为了加强社会救助，保障公民的基本生活，促进社会公平，维护社会和谐稳定，根据宪法，制定本办法。</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社会救助制度坚持托底线、救急难、可持续，与其他社会保障制度相衔接，社会救助水平与经济社会发展水平相适应。</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社会救助工作应当遵循公开、公平、公正、及时的原则。</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国务院民政部门统筹全国社会救助体系建设。国务院民政、卫生计生、教育、住房城乡建设、人力资源社会保障等部门，按照各自职责负责相应的社会救助管理工作。</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县级以上地方人民政府民政、卫生计生、教育、住房城乡建设、人力资源社会保障等部门，按照各自职责负责本行政区域内相应的社会救助管理工作。</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前两款所</w:t>
      </w:r>
      <w:proofErr w:type="gramStart"/>
      <w:r>
        <w:rPr>
          <w:rFonts w:ascii="宋体" w:eastAsia="宋体" w:hAnsi="宋体" w:cs="宋体" w:hint="eastAsia"/>
          <w:color w:val="000000"/>
          <w:shd w:val="clear" w:color="auto" w:fill="FFFFFF"/>
        </w:rPr>
        <w:t>列行</w:t>
      </w:r>
      <w:proofErr w:type="gramEnd"/>
      <w:r>
        <w:rPr>
          <w:rFonts w:ascii="宋体" w:eastAsia="宋体" w:hAnsi="宋体" w:cs="宋体" w:hint="eastAsia"/>
          <w:color w:val="000000"/>
          <w:shd w:val="clear" w:color="auto" w:fill="FFFFFF"/>
        </w:rPr>
        <w:t>政部门统称社会救助管理部门。</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乡镇人民政府、街道办事处负责有关社会救助的申请受理、调查审核，具体工作由社会救助经办机构或者经办人员承担。</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村民委员会、居民委员会协助做好有关社会救助工作。</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县级以上人民政府应当将社会救助纳入国民经济和社会发展规划，建立健全政府领导、民政部门牵头、有关部门配合、社会力量参与的社会救助</w:t>
      </w:r>
      <w:r>
        <w:rPr>
          <w:rFonts w:ascii="宋体" w:eastAsia="宋体" w:hAnsi="宋体" w:cs="宋体" w:hint="eastAsia"/>
          <w:color w:val="000000"/>
          <w:shd w:val="clear" w:color="auto" w:fill="FFFFFF"/>
        </w:rPr>
        <w:t>工作协调机制，完善社会救助资金、物资保障机制，将政府安排的社会救助资金和社会救助工作经费纳入财政预算。</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社会救助资金实行专项管理，分账核算，专款专用，任何单位或者个人不得挤占挪用。社会救助资金的支付，按照财政国库管理的有关规定执行。</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县级以上人民政府应当按照国家统一规划建立社会救助管理信息系统，实现社会救助信息互联互通、资源共享。</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国家鼓励、支持社会力量参与社会救助。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对在社会救助工作中</w:t>
      </w:r>
      <w:proofErr w:type="gramStart"/>
      <w:r>
        <w:rPr>
          <w:rFonts w:ascii="宋体" w:eastAsia="宋体" w:hAnsi="宋体" w:cs="宋体" w:hint="eastAsia"/>
          <w:color w:val="000000"/>
          <w:shd w:val="clear" w:color="auto" w:fill="FFFFFF"/>
        </w:rPr>
        <w:t>作出</w:t>
      </w:r>
      <w:proofErr w:type="gramEnd"/>
      <w:r>
        <w:rPr>
          <w:rFonts w:ascii="宋体" w:eastAsia="宋体" w:hAnsi="宋体" w:cs="宋体" w:hint="eastAsia"/>
          <w:color w:val="000000"/>
          <w:shd w:val="clear" w:color="auto" w:fill="FFFFFF"/>
        </w:rPr>
        <w:t>显著成绩的单位、个人，按照国家有关规定给予表彰、奖励。</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第二章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最低生活保障</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国家对共同生活的家庭成员人均收入低于当地最低生活保障标准，且符合当地最低生活保障家庭财产状况规定的家庭，给予最低生活保障。</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最低生活保障标准，由省、自治区、直辖市或者设区的市级人民政府按照当地居民生活必需的费用确定、公布，并根据当地经济社会发展水平和物价变动情况适时调整。</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最低生活保障家庭收入状况、财产状况的认定办法，由省、自治区、直辖市或者设区的市级人民政府按照国家有关规定制定。</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申请最低生活保障，按照下列程序办理：</w:t>
      </w:r>
      <w:r>
        <w:rPr>
          <w:rFonts w:ascii="宋体" w:eastAsia="宋体" w:hAnsi="宋体" w:cs="宋体" w:hint="eastAsia"/>
          <w:color w:val="000000"/>
          <w:shd w:val="clear" w:color="auto" w:fill="FFFFFF"/>
        </w:rPr>
        <w:br/>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（一）由共同生活的家庭成员向户籍所在地的乡镇人民政府、街道办事处提出书面申请；家庭成员申请有困难的，可以委托村民委员会、居民委员会代为提出申请。</w:t>
      </w:r>
      <w:r>
        <w:rPr>
          <w:rFonts w:ascii="宋体" w:eastAsia="宋体" w:hAnsi="宋体" w:cs="宋体" w:hint="eastAsia"/>
          <w:color w:val="000000"/>
          <w:shd w:val="clear" w:color="auto" w:fill="FFFFFF"/>
        </w:rPr>
        <w:br/>
      </w:r>
      <w:r>
        <w:rPr>
          <w:rFonts w:ascii="宋体" w:eastAsia="宋体" w:hAnsi="宋体" w:cs="宋体" w:hint="eastAsia"/>
          <w:color w:val="000000"/>
          <w:shd w:val="clear" w:color="auto" w:fill="FFFFFF"/>
        </w:rPr>
        <w:lastRenderedPageBreak/>
        <w:t xml:space="preserve">    </w:t>
      </w:r>
      <w:r>
        <w:rPr>
          <w:rFonts w:ascii="宋体" w:eastAsia="宋体" w:hAnsi="宋体" w:cs="宋体" w:hint="eastAsia"/>
          <w:color w:val="000000"/>
          <w:shd w:val="clear" w:color="auto" w:fill="FFFFFF"/>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（三）县级人民政府民政部门经审查，对符合条件的申请予以批准，并在申请人所在村、社区公布；对不符合条件的申请不予批准，并书面向申请人说</w:t>
      </w:r>
      <w:r>
        <w:rPr>
          <w:rFonts w:ascii="宋体" w:eastAsia="宋体" w:hAnsi="宋体" w:cs="宋体" w:hint="eastAsia"/>
          <w:color w:val="000000"/>
          <w:shd w:val="clear" w:color="auto" w:fill="FFFFFF"/>
        </w:rPr>
        <w:t>明理由。</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对批准获得最低生活保障的家庭，县级人民政府民政部门按照共同生活的家庭成员人均收入低于当地最低生活保障标准的差额，按月发给最低生活保障金。</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对获得最低生活保障后生活仍有困难的老年人、未成年人、重度残疾人和重病患者，县级以上地方人民政府应当采取必要措施给予生活保障。</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最低生活保障家庭的人口状况、收入状况、财产状况发生变化的，应当及时告知乡镇人民政府、街道办事处。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县级人民政府民政部门以及乡镇人民政府、街道办事处应当对获得最低生活保障家庭的人口状况</w:t>
      </w:r>
      <w:r>
        <w:rPr>
          <w:rFonts w:ascii="宋体" w:eastAsia="宋体" w:hAnsi="宋体" w:cs="宋体" w:hint="eastAsia"/>
          <w:color w:val="000000"/>
          <w:shd w:val="clear" w:color="auto" w:fill="FFFFFF"/>
        </w:rPr>
        <w:t>、收入状况、财产状况定期核查。</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最低生活保障家庭的人口状况、收入状况、财产状况发生变化的，县级人民政府民政部门应当及时决定增发、减发或者停发最低生活保障金；决定停发最低生活保障金的，应当书面说明理由。</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第三章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特困人员供养</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第十四条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国家对无劳动能力、无生活来源且无法定赡养、抚养、扶养义务人，或者其法定赡养、抚养、扶养义务人无赡养、抚养、扶养能力的老年人、残疾人以及未满</w:t>
      </w:r>
      <w:r>
        <w:rPr>
          <w:rFonts w:ascii="宋体" w:eastAsia="宋体" w:hAnsi="宋体" w:cs="宋体" w:hint="eastAsia"/>
          <w:color w:val="000000"/>
          <w:shd w:val="clear" w:color="auto" w:fill="FFFFFF"/>
        </w:rPr>
        <w:t>16</w:t>
      </w:r>
      <w:r>
        <w:rPr>
          <w:rFonts w:ascii="宋体" w:eastAsia="宋体" w:hAnsi="宋体" w:cs="宋体" w:hint="eastAsia"/>
          <w:color w:val="000000"/>
          <w:shd w:val="clear" w:color="auto" w:fill="FFFFFF"/>
        </w:rPr>
        <w:t>周岁的未成年人，给予特困人员供养。</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特困人员供养的内容包括：</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（一）提供基本生活条件；</w:t>
      </w:r>
      <w:r>
        <w:rPr>
          <w:rFonts w:ascii="宋体" w:eastAsia="宋体" w:hAnsi="宋体" w:cs="宋体" w:hint="eastAsia"/>
          <w:color w:val="000000"/>
          <w:shd w:val="clear" w:color="auto" w:fill="FFFFFF"/>
        </w:rPr>
        <w:br/>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（二）对生活不能自理的给予照料；</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（三）提供疾病治疗；</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（四）办理丧葬事宜。</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特困人员供养标准，由省、自治区、直辖市或者设区的市级人民政府确定、公布。</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特困人员供养应当与城乡居民基本养老保险、基本医疗保障、最低生活保障、孤儿基本生活保障等制度相衔接。</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申请特困人员供养，由本人向户籍所在地的乡镇人民政府、街道办事处提出书面申请；本人申请有困难的，可以委托村民委员会、居民委员会代为提出申请。</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特困人员供养的审批程序适用本办法第十一条规定。</w:t>
      </w:r>
      <w:r>
        <w:rPr>
          <w:rFonts w:ascii="宋体" w:eastAsia="宋体" w:hAnsi="宋体" w:cs="宋体" w:hint="eastAsia"/>
          <w:color w:val="000000"/>
          <w:shd w:val="clear" w:color="auto" w:fill="FFFFFF"/>
        </w:rPr>
        <w:br/>
        <w:t>  </w:t>
      </w: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第十七条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乡镇人民政府、街道办事处应当及时了解掌握居民的生活情况，发现符合特困供养条件的人员，应当主动为其依法办理供养。</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特困供养人员不再符合供养条件的，村民委员会、居民委员会或者供养服务机构应当告知乡镇人民政府、街道办事处，由乡镇人民政府、街道办事处审核并报县级人民政府民政部门核准后，终止供养并予以公示。</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第十九条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特困供养人员可以在当地的供养服务机构集中供养，也可以在家分散供养。特困供养人员可以自行选择供养形式。</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lastRenderedPageBreak/>
        <w:t>第四章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受灾人员救助</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第二十条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国家建立健全自然灾害救助制度，对基本生活受到自然灾害严重影响的人员，提供生活救助。</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自然灾害救助实行属地管理，分级负责。</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第二十一条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设区的市级以上人民政府和自然灾害多发、易发地区的县级人民政府应当根据自然灾害特点、居民人口数量和分布等情况，设立自然灾害救助物资储备库，保障自然灾害发生后救助物资的紧急供应。</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第二十二条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自然灾害发生后，县级以上人民政府或者人民政府的自然灾害救助应急综合协调机构应当根据情况紧急疏散、转移、安置受灾人员，及时为受灾人员提供必要的食品、饮用水、衣被、取</w:t>
      </w:r>
      <w:r>
        <w:rPr>
          <w:rFonts w:ascii="宋体" w:eastAsia="宋体" w:hAnsi="宋体" w:cs="宋体" w:hint="eastAsia"/>
          <w:color w:val="000000"/>
          <w:shd w:val="clear" w:color="auto" w:fill="FFFFFF"/>
        </w:rPr>
        <w:t>暖、临时住所、医疗防疫等应急救助。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第二十三条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灾情稳定后，受灾地区县级以上人民政府应当评估、核定并发布自然灾害损失情况。</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第二十四条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受灾地区人民政府应当在确保安全的前提下，对住房损毁严重的受灾人员进行过渡性安置。</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第二十五条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自然灾害危险消除后，受灾地区人民政府民政等部门应当及时核实本行政区域内居民住房恢复重建补助对象，并给予资金、物资等救助。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第二十六条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自然灾害发生后，受灾地区人民政府应当为因当年冬寒或者次年春荒遇到生活困难的受灾人员提供基本生活救助。</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第五章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医疗救助</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第二十七条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国家建立健全医疗救助制度，保障医疗救助对象获得基本医疗卫生服务。</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第二十八条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下列人员可以申请相关医疗救助：</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（一）最低生活保障家庭成员；</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（二）特困供养人员；</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（三）县级以上人民政府规定的其他特殊困难人员。</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第二十九条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医疗救助采取下列方式：</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（一）对救助对象参加城镇居民基本医疗保险或者新型农村合作医疗的个人缴费部分，给予补贴；</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（二）对救助对象</w:t>
      </w:r>
      <w:proofErr w:type="gramStart"/>
      <w:r>
        <w:rPr>
          <w:rFonts w:ascii="宋体" w:eastAsia="宋体" w:hAnsi="宋体" w:cs="宋体" w:hint="eastAsia"/>
          <w:color w:val="000000"/>
          <w:shd w:val="clear" w:color="auto" w:fill="FFFFFF"/>
        </w:rPr>
        <w:t>经基本</w:t>
      </w:r>
      <w:proofErr w:type="gramEnd"/>
      <w:r>
        <w:rPr>
          <w:rFonts w:ascii="宋体" w:eastAsia="宋体" w:hAnsi="宋体" w:cs="宋体" w:hint="eastAsia"/>
          <w:color w:val="000000"/>
          <w:shd w:val="clear" w:color="auto" w:fill="FFFFFF"/>
        </w:rPr>
        <w:t>医疗保险、大病保险和其他补充医疗保险支付后，个人及其家庭难以</w:t>
      </w:r>
      <w:r>
        <w:rPr>
          <w:rFonts w:ascii="宋体" w:eastAsia="宋体" w:hAnsi="宋体" w:cs="宋体" w:hint="eastAsia"/>
          <w:color w:val="000000"/>
          <w:shd w:val="clear" w:color="auto" w:fill="FFFFFF"/>
        </w:rPr>
        <w:t>承担的符合规定的基本医疗自负费用，给予补助。</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医疗救助标准，由县级以上人民政府按照经济社会发展水平和医疗救助资金情况确定、公布。</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申请医疗救助的，应当向乡镇人民政府、街道办事处提出，经审核、公示后，由县级人民政府民政部门审批。最低生活保障家庭成员和特困供养人员的医疗救助，由县级人民政府民政部门直接办理。</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县级以上人民政府应当建立健全医疗救助与基本医疗保险、大病保险相衔接的医疗费用结算机制，为医疗救助对象提供便捷服务。</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国家建立疾病应急救</w:t>
      </w:r>
      <w:r>
        <w:rPr>
          <w:rFonts w:ascii="宋体" w:eastAsia="宋体" w:hAnsi="宋体" w:cs="宋体" w:hint="eastAsia"/>
          <w:color w:val="000000"/>
          <w:shd w:val="clear" w:color="auto" w:fill="FFFFFF"/>
        </w:rPr>
        <w:t>助制度，对需要急救但身份不明或者无力支付急救费用的急重危伤病患者给予救助。符合规定的急救费用由疾病应急救助基金支付。</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疾病应急救助制度应当与其他医疗保障制度相衔接。</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第六章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教育救助</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第三十三条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国家对在义务教育阶段就学的最低生活保障家庭成员、特困供养人员，给予教育救助。</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对在高中教育（含中等职业教育）、普通高等教育阶段就学的最低生活保障家庭成员、特困供养人员，以及不能入学接受义务教育的残疾儿童，根据实际情况给予适当教育救助。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教育救助根据不同教育阶段需求，</w:t>
      </w:r>
      <w:r>
        <w:rPr>
          <w:rFonts w:ascii="宋体" w:eastAsia="宋体" w:hAnsi="宋体" w:cs="宋体" w:hint="eastAsia"/>
          <w:color w:val="000000"/>
          <w:shd w:val="clear" w:color="auto" w:fill="FFFFFF"/>
        </w:rPr>
        <w:t>采取减免相关费用、发放助学金、给予生活补助、安排勤工助学等方式实施，保障教育救助对象基本学习、生活需求。</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教育救助标准，由省、自治区、直辖市人民政府根据经济社会发展水平和教育救助对象的基本学习、生活需求确定、公布。</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第三十六条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申请教育救助，应当按照国家有关规定向就读学校提出，按规定程序审核、确认后，由学校按照国家有关规定实施。</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第七章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住房救助</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第三十七条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国家对符合规定标准的住房困难的最低生活保障家庭、分散供养的特困人员，给予住房救助。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住房救助通过配租公共租赁住房、发放住房租赁补贴、农村危房改造等方式实施。</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第三十九条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住房困难标准和救助标准，由县级以上地方人民政府根据本行政区域经济社会发展水平、住房价格水平等因素确定、公布。</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农村家庭申请住房救助</w:t>
      </w:r>
      <w:r>
        <w:rPr>
          <w:rFonts w:ascii="宋体" w:eastAsia="宋体" w:hAnsi="宋体" w:cs="宋体" w:hint="eastAsia"/>
          <w:color w:val="000000"/>
          <w:shd w:val="clear" w:color="auto" w:fill="FFFFFF"/>
        </w:rPr>
        <w:t>的，按照县级以上人民政府有关规定执行。</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第四十一条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各级人民政府按照国家规定通过财政投入、用地供应等措施为实施住房救助提供保障。</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第八章</w:t>
      </w:r>
      <w:r>
        <w:rPr>
          <w:rFonts w:ascii="宋体" w:eastAsia="宋体" w:hAnsi="宋体" w:cs="宋体" w:hint="eastAsia"/>
          <w:color w:val="000000"/>
          <w:shd w:val="clear" w:color="auto" w:fill="FFFFFF"/>
        </w:rPr>
        <w:t>  </w:t>
      </w:r>
      <w:r>
        <w:rPr>
          <w:rFonts w:ascii="宋体" w:eastAsia="宋体" w:hAnsi="宋体" w:cs="宋体" w:hint="eastAsia"/>
          <w:color w:val="000000"/>
          <w:shd w:val="clear" w:color="auto" w:fill="FFFFFF"/>
        </w:rPr>
        <w:t>就业救助</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第四十二条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国家对最低生活保障家庭中有劳动能力并处于失业状态的成员，通过贷款贴息、社会保险补贴、岗位补贴、培训补贴、费用减免、公益性岗位安置等办法，给予就业救助。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第四十三条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最低生活保障家庭有劳动能力的成员均处于失业状态的，县级以上地方人民政府应当采取有针对性的措施，确保该家庭至少有一人就业。</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第四十四条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申请就业救助</w:t>
      </w:r>
      <w:r>
        <w:rPr>
          <w:rFonts w:ascii="宋体" w:eastAsia="宋体" w:hAnsi="宋体" w:cs="宋体" w:hint="eastAsia"/>
          <w:color w:val="000000"/>
          <w:shd w:val="clear" w:color="auto" w:fill="FFFFFF"/>
        </w:rPr>
        <w:t>的，应当向住所地街道、社区公共就业服务机构提出，公共就业服务机构核实后予以登记，并免费提供就业岗位信息、职业介绍、职业指导等就业服务。</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第四十五条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最低生活保障家庭中有劳动能力但未就业的成员，应当接受人力资源社会保障等有关部门介绍的工作；无正当理由，连续</w:t>
      </w: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次拒绝接受介绍的与其健康状况、劳动能力等相适应的工作的，县级人民政府民政部门应当决定减发或者停发其本人的最低生活保障金。</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第四十六条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吸纳就业救助对象的用人单位，按照国家有关规定享受社会保险补贴、税收优惠、小额担保贷款等就业扶持政策。</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第九章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临时救助</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第四十七条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第四十八条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r>
        <w:rPr>
          <w:rFonts w:ascii="宋体" w:eastAsia="宋体" w:hAnsi="宋体" w:cs="宋体" w:hint="eastAsia"/>
          <w:color w:val="000000"/>
          <w:shd w:val="clear" w:color="auto" w:fill="FFFFFF"/>
        </w:rPr>
        <w:br/>
        <w:t>  </w:t>
      </w: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第四十九条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临时救助的具体事项、标准，由县级以上地方人民政府确定、公布。</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国家对生活无着的流浪、乞讨人员提供临时食宿、急病救治、协助返回等救助。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第十章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社会力量参与</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第五十二条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国家鼓励单位和个人等社会力量通过捐赠、设</w:t>
      </w:r>
      <w:r>
        <w:rPr>
          <w:rFonts w:ascii="宋体" w:eastAsia="宋体" w:hAnsi="宋体" w:cs="宋体" w:hint="eastAsia"/>
          <w:color w:val="000000"/>
          <w:shd w:val="clear" w:color="auto" w:fill="FFFFFF"/>
        </w:rPr>
        <w:t>立帮扶项目、创办服务机构、提供志愿服务等方式，参与社会救助。</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社会力量参与社会救助，按照国家有关规定享受财政补贴、税收优惠、费用减免等政策。</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县级以上地方人民政府可以将社会救助中的具体服务事项通过委托、承包、采购等方式，向社会力量购买服务。</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县级以上地方人民政府应当发挥社会工作服务机构和社会工作者作用，为社会救助对象提供社会融入、能力提升、心理疏导等专业服务。</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社会救助管理部门及相关机构应当建立社会力量参与社会救助的机制</w:t>
      </w:r>
      <w:r>
        <w:rPr>
          <w:rFonts w:ascii="宋体" w:eastAsia="宋体" w:hAnsi="宋体" w:cs="宋体" w:hint="eastAsia"/>
          <w:color w:val="000000"/>
          <w:shd w:val="clear" w:color="auto" w:fill="FFFFFF"/>
        </w:rPr>
        <w:t>和渠道，提供社会救助项目、需求信息，为社会力量参与社会救助创造条件、提供便利。</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第十一章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监督管理</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第五十七条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县级以上人民政府及其社会救助管理部门应当加强对社会救助工作的监督检查，完善相关监督管理制度。</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申请或者已获得社会救助的家庭，应当按照规定如实申报家庭收入状况、财产状况。</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县级以上人民政府民政部门根据申请或者已获得社会救助家庭的请求、委托，可以通过户籍管理、税务、社会保险、不动产登记、工商登记、住房公积金管理、车船管理等单位和银行、保险、证券等金融机构，代为</w:t>
      </w:r>
      <w:r>
        <w:rPr>
          <w:rFonts w:ascii="宋体" w:eastAsia="宋体" w:hAnsi="宋体" w:cs="宋体" w:hint="eastAsia"/>
          <w:color w:val="000000"/>
          <w:shd w:val="clear" w:color="auto" w:fill="FFFFFF"/>
        </w:rPr>
        <w:t>查询、核对其家庭收入状况、财产状况；有关单位和金融机构应当予以配合。</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县级以上人民政府民政部门应当建立申请和已获得社会救助家庭经济状况信息核对平台，为审核认定社会救助对象提供依据。</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第五十九条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县级以上人民政府社会救助管理部门和乡镇人民政府、街道办事处在履行社会救助职责过程中，可以查阅、记录、复制与社会救助事项有关的资料，询问与社会救助事项有关的单位、个人，要求其对相关情况</w:t>
      </w:r>
      <w:proofErr w:type="gramStart"/>
      <w:r>
        <w:rPr>
          <w:rFonts w:ascii="宋体" w:eastAsia="宋体" w:hAnsi="宋体" w:cs="宋体" w:hint="eastAsia"/>
          <w:color w:val="000000"/>
          <w:shd w:val="clear" w:color="auto" w:fill="FFFFFF"/>
        </w:rPr>
        <w:t>作出</w:t>
      </w:r>
      <w:proofErr w:type="gramEnd"/>
      <w:r>
        <w:rPr>
          <w:rFonts w:ascii="宋体" w:eastAsia="宋体" w:hAnsi="宋体" w:cs="宋体" w:hint="eastAsia"/>
          <w:color w:val="000000"/>
          <w:shd w:val="clear" w:color="auto" w:fill="FFFFFF"/>
        </w:rPr>
        <w:t>说明，提供相关证明材料。有关单位、个人应当如实提供。</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申请社会救助，应当按照本办法的规定提出；</w:t>
      </w:r>
      <w:r>
        <w:rPr>
          <w:rFonts w:ascii="宋体" w:eastAsia="宋体" w:hAnsi="宋体" w:cs="宋体" w:hint="eastAsia"/>
          <w:color w:val="000000"/>
          <w:shd w:val="clear" w:color="auto" w:fill="FFFFFF"/>
        </w:rPr>
        <w:t>申请人难以确定社会救助管理部门的，可以先向社会救助经办机构或者县级人民政府民政部门求助。社会救助经办机构或者县级人民政府民政部门接到求助后，应当及时办理或者转交其他社会救助管理部门办理。</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乡镇人民政府、街道办事处应当建立统一受理社会救助申请的窗口，及时受理、转办申请事项。</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第六十一条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履行社会救助职责的工作人员对在社会救助工作中知悉的公民个人信息，除按照规定应当公示的信息外，应当予以保密。</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第六十二条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县级以上人民政府及其社会救助管理部门应当通过报刊、广播、电视、互联网等媒体，宣</w:t>
      </w:r>
      <w:r>
        <w:rPr>
          <w:rFonts w:ascii="宋体" w:eastAsia="宋体" w:hAnsi="宋体" w:cs="宋体" w:hint="eastAsia"/>
          <w:color w:val="000000"/>
          <w:shd w:val="clear" w:color="auto" w:fill="FFFFFF"/>
        </w:rPr>
        <w:t>传社会救助法律、法规和政策。</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县级人民政府及其社会救助管理部门应当通过公共查阅室、资料索取点、信息公告栏等便于公众知晓的途径，及时公开社会救助资金、物资的管理和使用等情况，接受社会监督。</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第六十三条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履行社会救助职责的工作人员行使职</w:t>
      </w:r>
      <w:bookmarkStart w:id="0" w:name="_GoBack"/>
      <w:bookmarkEnd w:id="0"/>
      <w:r>
        <w:rPr>
          <w:rFonts w:ascii="宋体" w:eastAsia="宋体" w:hAnsi="宋体" w:cs="宋体" w:hint="eastAsia"/>
          <w:color w:val="000000"/>
          <w:shd w:val="clear" w:color="auto" w:fill="FFFFFF"/>
        </w:rPr>
        <w:t>权，应当接受社会监督。</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任何单位、个人有权对履行社会救助职责的工作人员在社会救助工作中的违法行为进行举报、投诉。受理举报、投诉的机关应当及时核实、处理。</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第六十四条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县级以上人民政府财政部门、审计机关依法对社会救助资金、物资的筹集、分配、管理和</w:t>
      </w:r>
      <w:r>
        <w:rPr>
          <w:rFonts w:ascii="宋体" w:eastAsia="宋体" w:hAnsi="宋体" w:cs="宋体" w:hint="eastAsia"/>
          <w:color w:val="000000"/>
          <w:shd w:val="clear" w:color="auto" w:fill="FFFFFF"/>
        </w:rPr>
        <w:t>使用实施监督。</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第六十五条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申请或者已获得社会救助的家庭或者人员，对社会救助管理部门</w:t>
      </w:r>
      <w:proofErr w:type="gramStart"/>
      <w:r>
        <w:rPr>
          <w:rFonts w:ascii="宋体" w:eastAsia="宋体" w:hAnsi="宋体" w:cs="宋体" w:hint="eastAsia"/>
          <w:color w:val="000000"/>
          <w:shd w:val="clear" w:color="auto" w:fill="FFFFFF"/>
        </w:rPr>
        <w:t>作出</w:t>
      </w:r>
      <w:proofErr w:type="gramEnd"/>
      <w:r>
        <w:rPr>
          <w:rFonts w:ascii="宋体" w:eastAsia="宋体" w:hAnsi="宋体" w:cs="宋体" w:hint="eastAsia"/>
          <w:color w:val="000000"/>
          <w:shd w:val="clear" w:color="auto" w:fill="FFFFFF"/>
        </w:rPr>
        <w:t>的具体行政行为不服的，可以依法申请行政复议或者提起行政诉讼。</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第十二章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法律责任</w:t>
      </w:r>
    </w:p>
    <w:p w:rsidR="00956613" w:rsidRDefault="00816CC5" w:rsidP="00816CC5">
      <w:pPr>
        <w:pStyle w:val="a3"/>
        <w:shd w:val="clear" w:color="auto" w:fill="FFFFFF"/>
        <w:spacing w:before="226" w:after="226"/>
        <w:rPr>
          <w:rFonts w:ascii="宋体" w:eastAsia="宋体" w:hAnsi="宋体" w:cs="宋体"/>
          <w:color w:val="000000"/>
        </w:rPr>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第六十六条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违反本办法规定，有下列情形之一的，由上级行政机关或者监察机关责令改正；对直接负责的主管人员和其他直接责任人员依法给予处分：</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（一）对符合申请条件的救助申请不予受理的；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（二）对符合救助条件的救助申请不予批准的；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（三）对不符合救助条件的救助申请予以批准的；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（四）泄露在工作中知悉的公民个人信息，造成后果的；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（五）丢失、篡改接受社会救助款物、服务记录等数据的；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（六）不按照规定发放社会救助资金、物资或者提供相关服务的；</w:t>
      </w:r>
      <w:r>
        <w:rPr>
          <w:rFonts w:ascii="宋体" w:eastAsia="宋体" w:hAnsi="宋体" w:cs="宋体" w:hint="eastAsia"/>
          <w:color w:val="000000"/>
          <w:shd w:val="clear" w:color="auto" w:fill="FFFFFF"/>
        </w:rPr>
        <w:br/>
        <w:t xml:space="preserve">    </w:t>
      </w:r>
      <w:r>
        <w:rPr>
          <w:rFonts w:ascii="宋体" w:eastAsia="宋体" w:hAnsi="宋体" w:cs="宋体" w:hint="eastAsia"/>
          <w:color w:val="000000"/>
          <w:shd w:val="clear" w:color="auto" w:fill="FFFFFF"/>
        </w:rPr>
        <w:t>（七）在履行社会救助职责过程中有其他滥用职权、玩忽职守、徇私舞弊行为的。</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第六十七条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违反本办法规定，截留、挤占、挪用、私分社会救助资金、物资的，由有关部门责令追回；有违法所得的，没收违法所得；对直接负责的主管人员和其他直接责任人员依法给予处分。</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第六十八条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采取虚报、隐瞒、伪造等手段，骗取社会救助资</w:t>
      </w:r>
      <w:r>
        <w:rPr>
          <w:rFonts w:ascii="宋体" w:eastAsia="宋体" w:hAnsi="宋体" w:cs="宋体" w:hint="eastAsia"/>
          <w:color w:val="000000"/>
          <w:shd w:val="clear" w:color="auto" w:fill="FFFFFF"/>
        </w:rPr>
        <w:t>金、物资或者服务的，由有关部门决定停止社会救助，责令退回非法获取的救助资金、物资，可以处非法获取的救助款额或者物资价值</w:t>
      </w: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倍以上</w:t>
      </w: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倍以下的罚款；构成违反治安管理行为的，依法给予治安管理处罚。</w:t>
      </w:r>
      <w:r>
        <w:rPr>
          <w:rFonts w:ascii="宋体" w:eastAsia="宋体" w:hAnsi="宋体" w:cs="宋体" w:hint="eastAsia"/>
          <w:color w:val="000000"/>
          <w:shd w:val="clear" w:color="auto" w:fill="FFFFFF"/>
        </w:rPr>
        <w:br/>
        <w:t>    </w:t>
      </w:r>
      <w:r>
        <w:rPr>
          <w:rStyle w:val="a4"/>
          <w:rFonts w:ascii="宋体" w:eastAsia="宋体" w:hAnsi="宋体" w:cs="宋体" w:hint="eastAsia"/>
          <w:color w:val="000000"/>
          <w:shd w:val="clear" w:color="auto" w:fill="FFFFFF"/>
        </w:rPr>
        <w:t>第六十九条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违反本办法规定，构成犯罪的，依法追究刑事责任。</w:t>
      </w:r>
    </w:p>
    <w:p w:rsidR="00956613" w:rsidRDefault="00816CC5" w:rsidP="00816CC5">
      <w:pPr>
        <w:pStyle w:val="a3"/>
        <w:shd w:val="clear" w:color="auto" w:fill="FFFFFF"/>
        <w:spacing w:before="226" w:after="226"/>
        <w:jc w:val="center"/>
        <w:rPr>
          <w:rFonts w:ascii="宋体" w:eastAsia="宋体" w:hAnsi="宋体" w:cs="宋体"/>
          <w:color w:val="000000"/>
        </w:rPr>
      </w:pPr>
      <w:r>
        <w:rPr>
          <w:rFonts w:ascii="宋体" w:eastAsia="宋体" w:hAnsi="宋体" w:cs="宋体" w:hint="eastAsia"/>
          <w:color w:val="000000"/>
          <w:shd w:val="clear" w:color="auto" w:fill="FFFFFF"/>
        </w:rPr>
        <w:t>第十三章</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附　　则</w:t>
      </w:r>
    </w:p>
    <w:p w:rsidR="00956613" w:rsidRDefault="00816CC5" w:rsidP="00816CC5">
      <w:pPr>
        <w:pStyle w:val="a3"/>
        <w:shd w:val="clear" w:color="auto" w:fill="FFFFFF"/>
        <w:spacing w:before="226" w:after="226"/>
      </w:pPr>
      <w:r>
        <w:rPr>
          <w:rFonts w:ascii="宋体" w:eastAsia="宋体" w:hAnsi="宋体" w:cs="宋体" w:hint="eastAsia"/>
          <w:color w:val="000000"/>
          <w:shd w:val="clear" w:color="auto" w:fill="FFFFFF"/>
        </w:rPr>
        <w:t>    </w:t>
      </w:r>
      <w:r>
        <w:rPr>
          <w:rStyle w:val="a4"/>
          <w:rFonts w:ascii="宋体" w:eastAsia="宋体" w:hAnsi="宋体" w:cs="宋体" w:hint="eastAsia"/>
          <w:color w:val="000000"/>
          <w:shd w:val="clear" w:color="auto" w:fill="FFFFFF"/>
        </w:rPr>
        <w:t>第七十条</w:t>
      </w:r>
      <w:r>
        <w:rPr>
          <w:rFonts w:ascii="宋体" w:eastAsia="宋体" w:hAnsi="宋体" w:cs="宋体" w:hint="eastAsia"/>
          <w:color w:val="000000"/>
          <w:shd w:val="clear" w:color="auto" w:fill="FFFFFF"/>
        </w:rPr>
        <w:t xml:space="preserve">  </w:t>
      </w:r>
      <w:r>
        <w:rPr>
          <w:rFonts w:ascii="宋体" w:eastAsia="宋体" w:hAnsi="宋体" w:cs="宋体" w:hint="eastAsia"/>
          <w:color w:val="000000"/>
          <w:shd w:val="clear" w:color="auto" w:fill="FFFFFF"/>
        </w:rPr>
        <w:t>本办法自</w:t>
      </w:r>
      <w:r>
        <w:rPr>
          <w:rFonts w:ascii="宋体" w:eastAsia="宋体" w:hAnsi="宋体" w:cs="宋体" w:hint="eastAsia"/>
          <w:color w:val="000000"/>
          <w:shd w:val="clear" w:color="auto" w:fill="FFFFFF"/>
        </w:rPr>
        <w:t>2014</w:t>
      </w:r>
      <w:r>
        <w:rPr>
          <w:rFonts w:ascii="宋体" w:eastAsia="宋体" w:hAnsi="宋体" w:cs="宋体" w:hint="eastAsia"/>
          <w:color w:val="000000"/>
          <w:shd w:val="clear" w:color="auto" w:fill="FFFFFF"/>
        </w:rPr>
        <w:t>年</w:t>
      </w:r>
      <w:r>
        <w:rPr>
          <w:rFonts w:ascii="宋体" w:eastAsia="宋体" w:hAnsi="宋体" w:cs="宋体" w:hint="eastAsia"/>
          <w:color w:val="000000"/>
          <w:shd w:val="clear" w:color="auto" w:fill="FFFFFF"/>
        </w:rPr>
        <w:t>5</w:t>
      </w:r>
      <w:r>
        <w:rPr>
          <w:rFonts w:ascii="宋体" w:eastAsia="宋体" w:hAnsi="宋体" w:cs="宋体" w:hint="eastAsia"/>
          <w:color w:val="000000"/>
          <w:shd w:val="clear" w:color="auto" w:fill="FFFFFF"/>
        </w:rPr>
        <w:t>月</w:t>
      </w: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日起施行。</w:t>
      </w:r>
    </w:p>
    <w:sectPr w:rsidR="00956613" w:rsidSect="00816CC5">
      <w:pgSz w:w="11906" w:h="16838" w:code="9"/>
      <w:pgMar w:top="1418" w:right="1418" w:bottom="136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E2AC9"/>
    <w:rsid w:val="5E4E2AC9"/>
    <w:rsid w:val="9FCD6DE3"/>
    <w:rsid w:val="00816CC5"/>
    <w:rsid w:val="00956613"/>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6A0C55-822A-4AB1-9C27-1032AD5C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ug-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lang w:bidi="ar-SA"/>
    </w:rPr>
  </w:style>
  <w:style w:type="paragraph" w:styleId="1">
    <w:name w:val="heading 1"/>
    <w:basedOn w:val="a"/>
    <w:next w:val="a"/>
    <w:qFormat/>
    <w:pPr>
      <w:jc w:val="left"/>
      <w:outlineLvl w:val="0"/>
    </w:pPr>
    <w:rPr>
      <w:rFonts w:ascii="宋体" w:eastAsia="宋体" w:hAnsi="宋体" w:cs="Times New Roman" w:hint="eastAsia"/>
      <w:b/>
      <w:kern w:val="44"/>
      <w:sz w:val="48"/>
      <w:szCs w:val="48"/>
      <w:lang w:bidi="ug-CN"/>
    </w:rPr>
  </w:style>
  <w:style w:type="paragraph" w:styleId="2">
    <w:name w:val="heading 2"/>
    <w:basedOn w:val="a"/>
    <w:next w:val="a"/>
    <w:semiHidden/>
    <w:unhideWhenUsed/>
    <w:qFormat/>
    <w:pPr>
      <w:jc w:val="left"/>
      <w:outlineLvl w:val="1"/>
    </w:pPr>
    <w:rPr>
      <w:rFonts w:ascii="宋体" w:eastAsia="宋体" w:hAnsi="宋体" w:cs="Times New Roman" w:hint="eastAsia"/>
      <w:b/>
      <w:kern w:val="0"/>
      <w:sz w:val="36"/>
      <w:szCs w:val="36"/>
      <w:lang w:bidi="u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lang w:bidi="ug-CN"/>
    </w:rPr>
  </w:style>
  <w:style w:type="character" w:styleId="a4">
    <w:name w:val="Strong"/>
    <w:basedOn w:val="a0"/>
    <w:qFormat/>
    <w:rPr>
      <w:b/>
    </w:rPr>
  </w:style>
  <w:style w:type="character" w:styleId="a5">
    <w:name w:val="FollowedHyperlink"/>
    <w:basedOn w:val="a0"/>
    <w:qFormat/>
    <w:rPr>
      <w:color w:val="333333"/>
      <w:u w:val="none"/>
    </w:rPr>
  </w:style>
  <w:style w:type="character" w:styleId="a6">
    <w:name w:val="Hyperlink"/>
    <w:basedOn w:val="a0"/>
    <w:qFormat/>
    <w:rPr>
      <w:color w:val="333333"/>
      <w:u w:val="none"/>
    </w:rPr>
  </w:style>
  <w:style w:type="character" w:customStyle="1" w:styleId="time1">
    <w:name w:val="time1"/>
    <w:basedOn w:val="a0"/>
    <w:qFormat/>
  </w:style>
  <w:style w:type="character" w:customStyle="1" w:styleId="ly1">
    <w:name w:val="ly1"/>
    <w:basedOn w:val="a0"/>
    <w:qFormat/>
  </w:style>
  <w:style w:type="paragraph" w:styleId="a7">
    <w:name w:val="Balloon Text"/>
    <w:basedOn w:val="a"/>
    <w:link w:val="Char"/>
    <w:rsid w:val="00816CC5"/>
    <w:rPr>
      <w:sz w:val="18"/>
      <w:szCs w:val="18"/>
    </w:rPr>
  </w:style>
  <w:style w:type="character" w:customStyle="1" w:styleId="Char">
    <w:name w:val="批注框文本 Char"/>
    <w:basedOn w:val="a0"/>
    <w:link w:val="a7"/>
    <w:rsid w:val="00816CC5"/>
    <w:rPr>
      <w:rFonts w:asciiTheme="minorHAnsi" w:eastAsiaTheme="minorEastAsia" w:hAnsiTheme="minorHAnsi" w:cstheme="min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cp:lastPrinted>2021-04-23T21:54:00Z</cp:lastPrinted>
  <dcterms:created xsi:type="dcterms:W3CDTF">2019-12-19T15:22:00Z</dcterms:created>
  <dcterms:modified xsi:type="dcterms:W3CDTF">2021-04-23T21:54:00Z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