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10" w:leftChars="100"/>
        <w:rPr>
          <w:rFonts w:ascii="仿宋_GB2312" w:hAnsi="仿宋_GB2312" w:eastAsia="仿宋_GB2312" w:cs="仿宋_GB2312"/>
          <w:color w:val="000000" w:themeColor="text1"/>
          <w:sz w:val="36"/>
          <w:szCs w:val="36"/>
          <w14:textFill>
            <w14:solidFill>
              <w14:schemeClr w14:val="tx1"/>
            </w14:solidFill>
          </w14:textFill>
        </w:rPr>
      </w:pPr>
    </w:p>
    <w:p>
      <w:pPr>
        <w:rPr>
          <w:rFonts w:ascii="仿宋_GB2312" w:hAnsi="仿宋_GB2312" w:eastAsia="仿宋_GB2312" w:cs="仿宋_GB2312"/>
          <w:color w:val="000000" w:themeColor="text1"/>
          <w:sz w:val="36"/>
          <w:szCs w:val="36"/>
          <w14:textFill>
            <w14:solidFill>
              <w14:schemeClr w14:val="tx1"/>
            </w14:solidFill>
          </w14:textFill>
        </w:rPr>
      </w:pPr>
    </w:p>
    <w:p>
      <w:pPr>
        <w:rPr>
          <w:rFonts w:ascii="仿宋_GB2312" w:hAnsi="仿宋_GB2312" w:eastAsia="仿宋_GB2312" w:cs="仿宋_GB2312"/>
          <w:color w:val="000000" w:themeColor="text1"/>
          <w:sz w:val="36"/>
          <w:szCs w:val="36"/>
          <w14:textFill>
            <w14:solidFill>
              <w14:schemeClr w14:val="tx1"/>
            </w14:solidFill>
          </w14:textFill>
        </w:rPr>
      </w:pPr>
    </w:p>
    <w:p>
      <w:pPr>
        <w:rPr>
          <w:rFonts w:ascii="仿宋_GB2312" w:hAnsi="仿宋_GB2312" w:eastAsia="仿宋_GB2312" w:cs="仿宋_GB2312"/>
          <w:color w:val="000000" w:themeColor="text1"/>
          <w:sz w:val="36"/>
          <w:szCs w:val="36"/>
          <w14:textFill>
            <w14:solidFill>
              <w14:schemeClr w14:val="tx1"/>
            </w14:solidFill>
          </w14:textFill>
        </w:rPr>
      </w:pPr>
    </w:p>
    <w:p>
      <w:pPr>
        <w:rPr>
          <w:rFonts w:ascii="仿宋_GB2312" w:hAnsi="仿宋_GB2312" w:eastAsia="仿宋_GB2312" w:cs="仿宋_GB2312"/>
          <w:color w:val="000000" w:themeColor="text1"/>
          <w:sz w:val="36"/>
          <w:szCs w:val="36"/>
          <w14:textFill>
            <w14:solidFill>
              <w14:schemeClr w14:val="tx1"/>
            </w14:solidFill>
          </w14:textFill>
        </w:rPr>
      </w:pPr>
    </w:p>
    <w:p>
      <w:pPr>
        <w:adjustRightInd w:val="0"/>
        <w:snapToGrid w:val="0"/>
        <w:jc w:val="center"/>
        <w:outlineLvl w:val="0"/>
        <w:rPr>
          <w:rFonts w:ascii="方正小标宋_GBK" w:eastAsia="方正小标宋_GBK"/>
          <w:bCs/>
          <w:color w:val="000000" w:themeColor="text1"/>
          <w:sz w:val="72"/>
          <w:szCs w:val="72"/>
          <w14:textFill>
            <w14:solidFill>
              <w14:schemeClr w14:val="tx1"/>
            </w14:solidFill>
          </w14:textFill>
        </w:rPr>
      </w:pPr>
      <w:r>
        <w:rPr>
          <w:rFonts w:hint="eastAsia" w:ascii="方正小标宋_GBK" w:eastAsia="方正小标宋_GBK"/>
          <w:bCs/>
          <w:color w:val="000000" w:themeColor="text1"/>
          <w:sz w:val="72"/>
          <w:szCs w:val="72"/>
          <w14:textFill>
            <w14:solidFill>
              <w14:schemeClr w14:val="tx1"/>
            </w14:solidFill>
          </w14:textFill>
        </w:rPr>
        <w:t>建设项目环境影响报告表</w:t>
      </w:r>
    </w:p>
    <w:p>
      <w:pPr>
        <w:adjustRightInd w:val="0"/>
        <w:snapToGrid w:val="0"/>
        <w:spacing w:before="192" w:beforeLines="80"/>
        <w:jc w:val="center"/>
        <w:rPr>
          <w:rFonts w:ascii="楷体_GB2312" w:eastAsia="楷体_GB2312"/>
          <w:bCs/>
          <w:color w:val="000000" w:themeColor="text1"/>
          <w:sz w:val="48"/>
          <w:szCs w:val="48"/>
          <w14:textFill>
            <w14:solidFill>
              <w14:schemeClr w14:val="tx1"/>
            </w14:solidFill>
          </w14:textFill>
        </w:rPr>
      </w:pPr>
      <w:r>
        <w:rPr>
          <w:rFonts w:hint="eastAsia" w:ascii="楷体_GB2312" w:eastAsia="楷体_GB2312"/>
          <w:bCs/>
          <w:color w:val="000000" w:themeColor="text1"/>
          <w:sz w:val="48"/>
          <w:szCs w:val="48"/>
          <w14:textFill>
            <w14:solidFill>
              <w14:schemeClr w14:val="tx1"/>
            </w14:solidFill>
          </w14:textFill>
        </w:rPr>
        <w:t>（污染影响类）</w:t>
      </w:r>
    </w:p>
    <w:p>
      <w:pPr>
        <w:adjustRightInd w:val="0"/>
        <w:snapToGrid w:val="0"/>
        <w:spacing w:line="288" w:lineRule="auto"/>
        <w:jc w:val="center"/>
        <w:rPr>
          <w:rFonts w:ascii="华文仿宋" w:hAnsi="华文仿宋" w:eastAsia="华文仿宋" w:cs="华文仿宋"/>
          <w:color w:val="000000" w:themeColor="text1"/>
          <w:kern w:val="44"/>
          <w:sz w:val="44"/>
          <w:szCs w:val="44"/>
          <w14:textFill>
            <w14:solidFill>
              <w14:schemeClr w14:val="tx1"/>
            </w14:solidFill>
          </w14:textFill>
        </w:rPr>
      </w:pPr>
    </w:p>
    <w:p>
      <w:pPr>
        <w:pStyle w:val="31"/>
        <w:ind w:left="42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1"/>
        <w:ind w:left="42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1"/>
        <w:ind w:left="42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1"/>
        <w:ind w:left="420"/>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31"/>
        <w:ind w:left="420"/>
        <w:rPr>
          <w:color w:val="000000" w:themeColor="text1"/>
          <w14:textFill>
            <w14:solidFill>
              <w14:schemeClr w14:val="tx1"/>
            </w14:solidFill>
          </w14:textFill>
        </w:rPr>
      </w:pPr>
    </w:p>
    <w:p>
      <w:pPr>
        <w:pStyle w:val="31"/>
        <w:ind w:left="420"/>
        <w:rPr>
          <w:color w:val="000000" w:themeColor="text1"/>
          <w14:textFill>
            <w14:solidFill>
              <w14:schemeClr w14:val="tx1"/>
            </w14:solidFill>
          </w14:textFill>
        </w:rPr>
      </w:pPr>
    </w:p>
    <w:p>
      <w:pPr>
        <w:adjustRightInd w:val="0"/>
        <w:snapToGrid w:val="0"/>
        <w:ind w:left="1800" w:hanging="1800" w:hangingChars="500"/>
        <w:rPr>
          <w:rFonts w:hint="eastAsia" w:eastAsia="仿宋_GB2312"/>
          <w:color w:val="000000" w:themeColor="text1"/>
          <w:sz w:val="32"/>
          <w:szCs w:val="32"/>
          <w:u w:val="single"/>
          <w:lang w:eastAsia="zh-CN"/>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项目名称：</w:t>
      </w:r>
      <w:r>
        <w:rPr>
          <w:rFonts w:hint="eastAsia" w:ascii="仿宋_GB2312" w:eastAsia="仿宋_GB2312"/>
          <w:color w:val="000000" w:themeColor="text1"/>
          <w:sz w:val="36"/>
          <w:szCs w:val="36"/>
          <w:u w:val="single"/>
          <w:lang w:eastAsia="zh-CN"/>
          <w14:textFill>
            <w14:solidFill>
              <w14:schemeClr w14:val="tx1"/>
            </w14:solidFill>
          </w14:textFill>
        </w:rPr>
        <w:t>恒轩建材（新疆）有限公司年产200万米预应力混凝土管桩生产项目</w:t>
      </w:r>
    </w:p>
    <w:p>
      <w:pPr>
        <w:adjustRightInd w:val="0"/>
        <w:snapToGrid w:val="0"/>
        <w:spacing w:line="288" w:lineRule="auto"/>
        <w:rPr>
          <w:rFonts w:ascii="仿宋_GB2312" w:eastAsia="仿宋_GB2312"/>
          <w:color w:val="000000" w:themeColor="text1"/>
          <w:sz w:val="36"/>
          <w:szCs w:val="36"/>
          <w:u w:val="single"/>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建设单位（盖章）：</w:t>
      </w:r>
      <w:r>
        <w:rPr>
          <w:rFonts w:hint="eastAsia" w:ascii="仿宋_GB2312" w:eastAsia="仿宋_GB2312"/>
          <w:color w:val="000000" w:themeColor="text1"/>
          <w:sz w:val="36"/>
          <w:szCs w:val="36"/>
          <w:u w:val="single"/>
          <w:lang w:eastAsia="zh-CN"/>
          <w14:textFill>
            <w14:solidFill>
              <w14:schemeClr w14:val="tx1"/>
            </w14:solidFill>
          </w14:textFill>
        </w:rPr>
        <w:t>恒轩建材（新疆）有限公司</w:t>
      </w:r>
      <w:r>
        <w:rPr>
          <w:rFonts w:hint="eastAsia" w:ascii="仿宋_GB2312" w:eastAsia="仿宋_GB2312"/>
          <w:color w:val="000000" w:themeColor="text1"/>
          <w:sz w:val="36"/>
          <w:szCs w:val="36"/>
          <w:u w:val="single"/>
          <w14:textFill>
            <w14:solidFill>
              <w14:schemeClr w14:val="tx1"/>
            </w14:solidFill>
          </w14:textFill>
        </w:rPr>
        <w:t xml:space="preserve">        </w:t>
      </w:r>
    </w:p>
    <w:p>
      <w:pPr>
        <w:adjustRightInd w:val="0"/>
        <w:snapToGrid w:val="0"/>
        <w:spacing w:line="288" w:lineRule="auto"/>
        <w:rPr>
          <w:rFonts w:ascii="仿宋_GB2312" w:eastAsia="仿宋_GB2312"/>
          <w:color w:val="000000" w:themeColor="text1"/>
          <w:sz w:val="36"/>
          <w:szCs w:val="36"/>
          <w:u w:val="single"/>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编制日期：</w:t>
      </w:r>
      <w:r>
        <w:rPr>
          <w:rFonts w:hint="eastAsia" w:ascii="仿宋_GB2312" w:eastAsia="仿宋_GB2312"/>
          <w:color w:val="000000" w:themeColor="text1"/>
          <w:sz w:val="36"/>
          <w:szCs w:val="36"/>
          <w:u w:val="single"/>
          <w14:textFill>
            <w14:solidFill>
              <w14:schemeClr w14:val="tx1"/>
            </w14:solidFill>
          </w14:textFill>
        </w:rPr>
        <w:t xml:space="preserve">  202</w:t>
      </w:r>
      <w:r>
        <w:rPr>
          <w:rFonts w:hint="eastAsia" w:ascii="仿宋_GB2312" w:eastAsia="仿宋_GB2312"/>
          <w:color w:val="000000" w:themeColor="text1"/>
          <w:sz w:val="36"/>
          <w:szCs w:val="36"/>
          <w:u w:val="single"/>
          <w:lang w:val="en-US" w:eastAsia="zh-CN"/>
          <w14:textFill>
            <w14:solidFill>
              <w14:schemeClr w14:val="tx1"/>
            </w14:solidFill>
          </w14:textFill>
        </w:rPr>
        <w:t>4</w:t>
      </w:r>
      <w:r>
        <w:rPr>
          <w:rFonts w:hint="eastAsia" w:ascii="仿宋_GB2312" w:eastAsia="仿宋_GB2312"/>
          <w:color w:val="000000" w:themeColor="text1"/>
          <w:sz w:val="36"/>
          <w:szCs w:val="36"/>
          <w:u w:val="single"/>
          <w14:textFill>
            <w14:solidFill>
              <w14:schemeClr w14:val="tx1"/>
            </w14:solidFill>
          </w14:textFill>
        </w:rPr>
        <w:t>年</w:t>
      </w:r>
      <w:r>
        <w:rPr>
          <w:rFonts w:hint="eastAsia" w:ascii="仿宋_GB2312" w:eastAsia="仿宋_GB2312"/>
          <w:color w:val="000000" w:themeColor="text1"/>
          <w:sz w:val="36"/>
          <w:szCs w:val="36"/>
          <w:u w:val="single"/>
          <w:lang w:val="en-US" w:eastAsia="zh-CN"/>
          <w14:textFill>
            <w14:solidFill>
              <w14:schemeClr w14:val="tx1"/>
            </w14:solidFill>
          </w14:textFill>
        </w:rPr>
        <w:t>3</w:t>
      </w:r>
      <w:r>
        <w:rPr>
          <w:rFonts w:hint="eastAsia" w:ascii="仿宋_GB2312" w:eastAsia="仿宋_GB2312"/>
          <w:color w:val="000000" w:themeColor="text1"/>
          <w:sz w:val="36"/>
          <w:szCs w:val="36"/>
          <w:u w:val="single"/>
          <w14:textFill>
            <w14:solidFill>
              <w14:schemeClr w14:val="tx1"/>
            </w14:solidFill>
          </w14:textFill>
        </w:rPr>
        <w:t xml:space="preserve">月                          </w:t>
      </w:r>
    </w:p>
    <w:p>
      <w:pPr>
        <w:adjustRightInd w:val="0"/>
        <w:snapToGrid w:val="0"/>
        <w:spacing w:line="288" w:lineRule="auto"/>
        <w:ind w:firstLine="1040"/>
        <w:rPr>
          <w:rFonts w:ascii="仿宋_GB2312" w:eastAsia="仿宋_GB2312"/>
          <w:color w:val="000000" w:themeColor="text1"/>
          <w:sz w:val="36"/>
          <w:szCs w:val="36"/>
          <w14:textFill>
            <w14:solidFill>
              <w14:schemeClr w14:val="tx1"/>
            </w14:solidFill>
          </w14:textFill>
        </w:rPr>
      </w:pPr>
      <w:bookmarkStart w:id="0" w:name="_Hlk57884087"/>
    </w:p>
    <w:p>
      <w:pPr>
        <w:adjustRightInd w:val="0"/>
        <w:snapToGrid w:val="0"/>
        <w:spacing w:line="288" w:lineRule="auto"/>
        <w:ind w:firstLine="1040"/>
        <w:rPr>
          <w:rFonts w:ascii="仿宋_GB2312" w:eastAsia="仿宋_GB2312"/>
          <w:color w:val="000000" w:themeColor="text1"/>
          <w:sz w:val="36"/>
          <w:szCs w:val="36"/>
          <w14:textFill>
            <w14:solidFill>
              <w14:schemeClr w14:val="tx1"/>
            </w14:solidFill>
          </w14:textFill>
        </w:rPr>
      </w:pPr>
    </w:p>
    <w:bookmarkEnd w:id="0"/>
    <w:p>
      <w:pPr>
        <w:adjustRightInd w:val="0"/>
        <w:snapToGrid w:val="0"/>
        <w:spacing w:line="288" w:lineRule="auto"/>
        <w:jc w:val="center"/>
        <w:rPr>
          <w:rFonts w:ascii="楷体_GB2312" w:eastAsia="楷体_GB2312"/>
          <w:color w:val="000000" w:themeColor="text1"/>
          <w:sz w:val="36"/>
          <w:szCs w:val="36"/>
          <w14:textFill>
            <w14:solidFill>
              <w14:schemeClr w14:val="tx1"/>
            </w14:solidFill>
          </w14:textFill>
        </w:rPr>
      </w:pPr>
      <w:r>
        <w:rPr>
          <w:rFonts w:hint="eastAsia" w:ascii="楷体_GB2312" w:eastAsia="楷体_GB2312"/>
          <w:color w:val="000000" w:themeColor="text1"/>
          <w:sz w:val="36"/>
          <w:szCs w:val="36"/>
          <w14:textFill>
            <w14:solidFill>
              <w14:schemeClr w14:val="tx1"/>
            </w14:solidFill>
          </w14:textFill>
        </w:rPr>
        <w:t>中华人民共和国生态环境部制</w:t>
      </w:r>
    </w:p>
    <w:p>
      <w:pPr>
        <w:adjustRightInd w:val="0"/>
        <w:snapToGrid w:val="0"/>
        <w:spacing w:line="288" w:lineRule="auto"/>
        <w:ind w:firstLine="1040"/>
        <w:rPr>
          <w:rFonts w:ascii="仿宋_GB2312" w:eastAsia="仿宋_GB2312"/>
          <w:color w:val="000000" w:themeColor="text1"/>
          <w:sz w:val="36"/>
          <w:szCs w:val="36"/>
          <w14:textFill>
            <w14:solidFill>
              <w14:schemeClr w14:val="tx1"/>
            </w14:solidFill>
          </w14:textFill>
        </w:rPr>
        <w:sectPr>
          <w:footerReference r:id="rId3" w:type="even"/>
          <w:pgSz w:w="11906" w:h="16838"/>
          <w:pgMar w:top="1701" w:right="1531" w:bottom="1701" w:left="1531" w:header="851" w:footer="1077" w:gutter="0"/>
          <w:pgNumType w:start="3"/>
          <w:cols w:space="720" w:num="1"/>
          <w:docGrid w:linePitch="312" w:charSpace="0"/>
        </w:sectPr>
      </w:pPr>
    </w:p>
    <w:p>
      <w:pPr>
        <w:pStyle w:val="19"/>
        <w:jc w:val="center"/>
        <w:outlineLvl w:val="0"/>
        <w:rPr>
          <w:rFonts w:ascii="黑体" w:hAnsi="黑体" w:eastAsia="黑体"/>
          <w:snapToGrid w:val="0"/>
          <w:color w:val="000000" w:themeColor="text1"/>
          <w:sz w:val="30"/>
          <w:szCs w:val="30"/>
          <w14:textFill>
            <w14:solidFill>
              <w14:schemeClr w14:val="tx1"/>
            </w14:solidFill>
          </w14:textFill>
        </w:rPr>
      </w:pPr>
      <w:r>
        <w:rPr>
          <w:rFonts w:hint="eastAsia" w:ascii="黑体" w:hAnsi="黑体" w:eastAsia="黑体"/>
          <w:snapToGrid w:val="0"/>
          <w:color w:val="000000" w:themeColor="text1"/>
          <w:sz w:val="30"/>
          <w:szCs w:val="30"/>
          <w14:textFill>
            <w14:solidFill>
              <w14:schemeClr w14:val="tx1"/>
            </w14:solidFill>
          </w14:textFill>
        </w:rPr>
        <w:t>一、建设项目基本情况</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326"/>
        <w:gridCol w:w="2027"/>
        <w:gridCol w:w="1871"/>
        <w:gridCol w:w="36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26" w:type="dxa"/>
            <w:tcMar>
              <w:top w:w="16" w:type="dxa"/>
              <w:left w:w="16" w:type="dxa"/>
              <w:right w:w="16" w:type="dxa"/>
            </w:tcMar>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建设项目名称</w:t>
            </w:r>
          </w:p>
        </w:tc>
        <w:tc>
          <w:tcPr>
            <w:tcW w:w="7544" w:type="dxa"/>
            <w:gridSpan w:val="3"/>
            <w:vAlign w:val="center"/>
          </w:tcPr>
          <w:p>
            <w:pPr>
              <w:adjustRightInd w:val="0"/>
              <w:snapToGrid w:val="0"/>
              <w:jc w:val="center"/>
              <w:rPr>
                <w:rFonts w:hint="eastAsia" w:eastAsia="宋体"/>
                <w:color w:val="000000" w:themeColor="text1"/>
                <w:sz w:val="24"/>
                <w:lang w:eastAsia="zh-CN"/>
                <w14:textFill>
                  <w14:solidFill>
                    <w14:schemeClr w14:val="tx1"/>
                  </w14:solidFill>
                </w14:textFill>
              </w:rPr>
            </w:pPr>
            <w:r>
              <w:rPr>
                <w:rFonts w:hint="eastAsia"/>
                <w:color w:val="000000" w:themeColor="text1"/>
                <w:sz w:val="24"/>
                <w:lang w:eastAsia="zh-CN"/>
                <w14:textFill>
                  <w14:solidFill>
                    <w14:schemeClr w14:val="tx1"/>
                  </w14:solidFill>
                </w14:textFill>
              </w:rPr>
              <w:t>恒轩建材（新疆）有限公司年产200万米预应力混凝土管桩生产项目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26"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项目代码</w:t>
            </w:r>
          </w:p>
        </w:tc>
        <w:tc>
          <w:tcPr>
            <w:tcW w:w="7544" w:type="dxa"/>
            <w:gridSpan w:val="3"/>
            <w:vAlign w:val="center"/>
          </w:tcPr>
          <w:p>
            <w:pPr>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2310-650422-04-05-715641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26" w:type="dxa"/>
            <w:tcMar>
              <w:top w:w="16" w:type="dxa"/>
              <w:left w:w="16" w:type="dxa"/>
              <w:right w:w="16" w:type="dxa"/>
            </w:tcMar>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建设地点</w:t>
            </w:r>
          </w:p>
        </w:tc>
        <w:tc>
          <w:tcPr>
            <w:tcW w:w="7544" w:type="dxa"/>
            <w:gridSpan w:val="3"/>
            <w:vAlign w:val="center"/>
          </w:tcPr>
          <w:p>
            <w:pP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s="宋体"/>
                <w:color w:val="000000" w:themeColor="text1"/>
                <w:sz w:val="24"/>
                <w:highlight w:val="none"/>
                <w14:textFill>
                  <w14:solidFill>
                    <w14:schemeClr w14:val="tx1"/>
                  </w14:solidFill>
                </w14:textFill>
              </w:rPr>
              <w:t>新疆维吾尔自治区吐鲁番市托克逊县托克逊能源重化工工业园区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326" w:type="dxa"/>
            <w:tcMar>
              <w:top w:w="16" w:type="dxa"/>
              <w:left w:w="16" w:type="dxa"/>
              <w:right w:w="16" w:type="dxa"/>
            </w:tcMar>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国民经济</w:t>
            </w:r>
          </w:p>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行业类别</w:t>
            </w:r>
          </w:p>
        </w:tc>
        <w:tc>
          <w:tcPr>
            <w:tcW w:w="2027" w:type="dxa"/>
            <w:vAlign w:val="center"/>
          </w:tcPr>
          <w:p>
            <w:pPr>
              <w:adjustRightInd w:val="0"/>
              <w:snapToGrid w:val="0"/>
              <w:jc w:val="left"/>
              <w:rPr>
                <w:color w:val="000000" w:themeColor="text1"/>
                <w:sz w:val="24"/>
                <w14:textFill>
                  <w14:solidFill>
                    <w14:schemeClr w14:val="tx1"/>
                  </w14:solidFill>
                </w14:textFill>
              </w:rPr>
            </w:pPr>
            <w:r>
              <w:rPr>
                <w:rFonts w:hint="eastAsia" w:cs="宋体"/>
                <w:color w:val="000000" w:themeColor="text1"/>
                <w:spacing w:val="-6"/>
                <w:sz w:val="24"/>
                <w14:textFill>
                  <w14:solidFill>
                    <w14:schemeClr w14:val="tx1"/>
                  </w14:solidFill>
                </w14:textFill>
              </w:rPr>
              <w:t>C302</w:t>
            </w:r>
            <w:r>
              <w:rPr>
                <w:rFonts w:hint="eastAsia" w:cs="宋体"/>
                <w:color w:val="000000" w:themeColor="text1"/>
                <w:spacing w:val="-6"/>
                <w:sz w:val="24"/>
                <w:lang w:val="en-US" w:eastAsia="zh-CN"/>
                <w14:textFill>
                  <w14:solidFill>
                    <w14:schemeClr w14:val="tx1"/>
                  </w14:solidFill>
                </w14:textFill>
              </w:rPr>
              <w:t>1</w:t>
            </w:r>
            <w:r>
              <w:rPr>
                <w:rFonts w:hint="eastAsia" w:cs="宋体"/>
                <w:color w:val="000000" w:themeColor="text1"/>
                <w:spacing w:val="-6"/>
                <w:sz w:val="24"/>
                <w14:textFill>
                  <w14:solidFill>
                    <w14:schemeClr w14:val="tx1"/>
                  </w14:solidFill>
                </w14:textFill>
              </w:rPr>
              <w:t xml:space="preserve"> </w:t>
            </w:r>
            <w:r>
              <w:rPr>
                <w:rFonts w:hint="eastAsia" w:cs="宋体"/>
                <w:color w:val="000000" w:themeColor="text1"/>
                <w:spacing w:val="-6"/>
                <w:sz w:val="24"/>
                <w:lang w:val="en-US" w:eastAsia="zh-CN"/>
                <w14:textFill>
                  <w14:solidFill>
                    <w14:schemeClr w14:val="tx1"/>
                  </w14:solidFill>
                </w14:textFill>
              </w:rPr>
              <w:t>水泥制品</w:t>
            </w:r>
            <w:r>
              <w:rPr>
                <w:rFonts w:hint="eastAsia" w:cs="宋体"/>
                <w:color w:val="000000" w:themeColor="text1"/>
                <w:spacing w:val="-6"/>
                <w:sz w:val="24"/>
                <w14:textFill>
                  <w14:solidFill>
                    <w14:schemeClr w14:val="tx1"/>
                  </w14:solidFill>
                </w14:textFill>
              </w:rPr>
              <w:t>制造</w:t>
            </w:r>
          </w:p>
        </w:tc>
        <w:tc>
          <w:tcPr>
            <w:tcW w:w="1871" w:type="dxa"/>
            <w:vAlign w:val="center"/>
          </w:tcPr>
          <w:p>
            <w:pPr>
              <w:adjustRightInd w:val="0"/>
              <w:snapToGrid w:val="0"/>
              <w:jc w:val="center"/>
              <w:rPr>
                <w:color w:val="000000" w:themeColor="text1"/>
                <w:sz w:val="24"/>
                <w14:textFill>
                  <w14:solidFill>
                    <w14:schemeClr w14:val="tx1"/>
                  </w14:solidFill>
                </w14:textFill>
              </w:rPr>
            </w:pPr>
            <w:bookmarkStart w:id="1" w:name="_Hlk49843745"/>
            <w:r>
              <w:rPr>
                <w:color w:val="000000" w:themeColor="text1"/>
                <w:sz w:val="24"/>
                <w14:textFill>
                  <w14:solidFill>
                    <w14:schemeClr w14:val="tx1"/>
                  </w14:solidFill>
                </w14:textFill>
              </w:rPr>
              <w:t>建设项目</w:t>
            </w:r>
          </w:p>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行业类别</w:t>
            </w:r>
            <w:bookmarkEnd w:id="1"/>
          </w:p>
        </w:tc>
        <w:tc>
          <w:tcPr>
            <w:tcW w:w="3646" w:type="dxa"/>
            <w:vAlign w:val="center"/>
          </w:tcPr>
          <w:p>
            <w:pPr>
              <w:adjustRightInd w:val="0"/>
              <w:snapToGrid w:val="0"/>
              <w:jc w:val="left"/>
              <w:rPr>
                <w:rFonts w:hint="eastAsia" w:cs="宋体"/>
                <w:color w:val="000000" w:themeColor="text1"/>
                <w:kern w:val="0"/>
                <w:sz w:val="24"/>
                <w:lang w:val="en-US" w:eastAsia="zh-CN"/>
                <w14:textFill>
                  <w14:solidFill>
                    <w14:schemeClr w14:val="tx1"/>
                  </w14:solidFill>
                </w14:textFill>
              </w:rPr>
            </w:pPr>
            <w:r>
              <w:rPr>
                <w:rFonts w:hint="eastAsia" w:cs="宋体"/>
                <w:color w:val="000000" w:themeColor="text1"/>
                <w:kern w:val="0"/>
                <w:sz w:val="24"/>
                <w14:textFill>
                  <w14:solidFill>
                    <w14:schemeClr w14:val="tx1"/>
                  </w14:solidFill>
                </w14:textFill>
              </w:rPr>
              <w:t>二十七、非金属矿物制品业</w:t>
            </w:r>
            <w:r>
              <w:rPr>
                <w:rFonts w:hint="eastAsia" w:cs="宋体"/>
                <w:color w:val="000000" w:themeColor="text1"/>
                <w:kern w:val="0"/>
                <w:sz w:val="24"/>
                <w:lang w:val="en-US" w:eastAsia="zh-CN"/>
                <w14:textFill>
                  <w14:solidFill>
                    <w14:schemeClr w14:val="tx1"/>
                  </w14:solidFill>
                </w14:textFill>
              </w:rPr>
              <w:t>30</w:t>
            </w:r>
          </w:p>
          <w:p>
            <w:pPr>
              <w:adjustRightInd w:val="0"/>
              <w:snapToGrid w:val="0"/>
              <w:jc w:val="left"/>
              <w:rPr>
                <w:color w:val="000000" w:themeColor="text1"/>
                <w:sz w:val="24"/>
                <w14:textFill>
                  <w14:solidFill>
                    <w14:schemeClr w14:val="tx1"/>
                  </w14:solidFill>
                </w14:textFill>
              </w:rPr>
            </w:pPr>
            <w:r>
              <w:rPr>
                <w:rFonts w:hint="eastAsia" w:cs="宋体"/>
                <w:color w:val="000000" w:themeColor="text1"/>
                <w:kern w:val="0"/>
                <w:sz w:val="24"/>
                <w14:textFill>
                  <w14:solidFill>
                    <w14:schemeClr w14:val="tx1"/>
                  </w14:solidFill>
                </w14:textFill>
              </w:rPr>
              <w:t>55、石膏</w:t>
            </w:r>
            <w:r>
              <w:rPr>
                <w:rFonts w:hint="eastAsia" w:cs="宋体"/>
                <w:color w:val="000000" w:themeColor="text1"/>
                <w:kern w:val="0"/>
                <w:sz w:val="24"/>
                <w:lang w:eastAsia="zh-CN"/>
                <w14:textFill>
                  <w14:solidFill>
                    <w14:schemeClr w14:val="tx1"/>
                  </w14:solidFill>
                </w14:textFill>
              </w:rPr>
              <w:t>、</w:t>
            </w:r>
            <w:r>
              <w:rPr>
                <w:rFonts w:hint="eastAsia" w:cs="宋体"/>
                <w:color w:val="000000" w:themeColor="text1"/>
                <w:kern w:val="0"/>
                <w:sz w:val="24"/>
                <w:lang w:val="en-US" w:eastAsia="zh-CN"/>
                <w14:textFill>
                  <w14:solidFill>
                    <w14:schemeClr w14:val="tx1"/>
                  </w14:solidFill>
                </w14:textFill>
              </w:rPr>
              <w:t>水泥制品及类似制品</w:t>
            </w:r>
            <w:r>
              <w:rPr>
                <w:rFonts w:hint="eastAsia" w:cs="宋体"/>
                <w:color w:val="000000" w:themeColor="text1"/>
                <w:kern w:val="0"/>
                <w:sz w:val="24"/>
                <w14:textFill>
                  <w14:solidFill>
                    <w14:schemeClr w14:val="tx1"/>
                  </w14:solidFill>
                </w14:textFill>
              </w:rPr>
              <w:t>制造302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326" w:type="dxa"/>
            <w:tcMar>
              <w:top w:w="16" w:type="dxa"/>
              <w:left w:w="16" w:type="dxa"/>
              <w:right w:w="16" w:type="dxa"/>
            </w:tcMar>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建设性质</w:t>
            </w:r>
          </w:p>
        </w:tc>
        <w:tc>
          <w:tcPr>
            <w:tcW w:w="2027" w:type="dxa"/>
            <w:vAlign w:val="center"/>
          </w:tcPr>
          <w:p>
            <w:pPr>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√新建（迁建）</w:t>
            </w:r>
          </w:p>
          <w:p>
            <w:pPr>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□改建</w:t>
            </w:r>
          </w:p>
          <w:p>
            <w:pPr>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□扩建</w:t>
            </w:r>
          </w:p>
          <w:p>
            <w:pPr>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□技术改造</w:t>
            </w:r>
          </w:p>
        </w:tc>
        <w:tc>
          <w:tcPr>
            <w:tcW w:w="1871" w:type="dxa"/>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建设项目</w:t>
            </w:r>
          </w:p>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申报情形</w:t>
            </w:r>
          </w:p>
        </w:tc>
        <w:tc>
          <w:tcPr>
            <w:tcW w:w="3646" w:type="dxa"/>
            <w:vAlign w:val="center"/>
          </w:tcPr>
          <w:p>
            <w:pPr>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√首次申报项目</w:t>
            </w:r>
            <w:r>
              <w:rPr>
                <w:rFonts w:cs="宋体"/>
                <w:color w:val="000000" w:themeColor="text1"/>
                <w:sz w:val="24"/>
                <w14:textFill>
                  <w14:solidFill>
                    <w14:schemeClr w14:val="tx1"/>
                  </w14:solidFill>
                </w14:textFill>
              </w:rPr>
              <w:t xml:space="preserve">             </w:t>
            </w:r>
          </w:p>
          <w:p>
            <w:pPr>
              <w:jc w:val="left"/>
              <w:rPr>
                <w:rFonts w:cs="宋体"/>
                <w:color w:val="000000" w:themeColor="text1"/>
                <w:spacing w:val="-6"/>
                <w:sz w:val="24"/>
                <w14:textFill>
                  <w14:solidFill>
                    <w14:schemeClr w14:val="tx1"/>
                  </w14:solidFill>
                </w14:textFill>
              </w:rPr>
            </w:pPr>
            <w:r>
              <w:rPr>
                <w:rFonts w:hint="eastAsia" w:cs="宋体"/>
                <w:color w:val="000000" w:themeColor="text1"/>
                <w:spacing w:val="-6"/>
                <w:sz w:val="24"/>
                <w14:textFill>
                  <w14:solidFill>
                    <w14:schemeClr w14:val="tx1"/>
                  </w14:solidFill>
                </w14:textFill>
              </w:rPr>
              <w:t>□不予批准后再次申报项目</w:t>
            </w:r>
          </w:p>
          <w:p>
            <w:pPr>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sym w:font="Wingdings 2" w:char="00A3"/>
            </w:r>
            <w:r>
              <w:rPr>
                <w:rFonts w:hint="eastAsia" w:cs="宋体"/>
                <w:color w:val="000000" w:themeColor="text1"/>
                <w:sz w:val="24"/>
                <w14:textFill>
                  <w14:solidFill>
                    <w14:schemeClr w14:val="tx1"/>
                  </w14:solidFill>
                </w14:textFill>
              </w:rPr>
              <w:t>超五年重新审核项目</w:t>
            </w:r>
            <w:r>
              <w:rPr>
                <w:rFonts w:cs="宋体"/>
                <w:color w:val="000000" w:themeColor="text1"/>
                <w:sz w:val="24"/>
                <w14:textFill>
                  <w14:solidFill>
                    <w14:schemeClr w14:val="tx1"/>
                  </w14:solidFill>
                </w14:textFill>
              </w:rPr>
              <w:t xml:space="preserve">     </w:t>
            </w:r>
          </w:p>
          <w:p>
            <w:pPr>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326" w:type="dxa"/>
            <w:tcMar>
              <w:top w:w="16" w:type="dxa"/>
              <w:left w:w="16" w:type="dxa"/>
              <w:right w:w="16" w:type="dxa"/>
            </w:tcMar>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项目审批(核准</w:t>
            </w:r>
            <w:r>
              <w:rPr>
                <w:rFonts w:cs="宋体"/>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备案)部门(选填)</w:t>
            </w:r>
          </w:p>
        </w:tc>
        <w:tc>
          <w:tcPr>
            <w:tcW w:w="2027" w:type="dxa"/>
            <w:vAlign w:val="center"/>
          </w:tcPr>
          <w:p>
            <w:pP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托克逊县发展和改革委员会</w:t>
            </w:r>
          </w:p>
        </w:tc>
        <w:tc>
          <w:tcPr>
            <w:tcW w:w="1871" w:type="dxa"/>
            <w:vAlign w:val="center"/>
          </w:tcPr>
          <w:p>
            <w:pPr>
              <w:adjustRightInd w:val="0"/>
              <w:snapToGrid w:val="0"/>
              <w:rPr>
                <w:color w:val="000000" w:themeColor="text1"/>
                <w:sz w:val="24"/>
                <w14:textFill>
                  <w14:solidFill>
                    <w14:schemeClr w14:val="tx1"/>
                  </w14:solidFill>
                </w14:textFill>
              </w:rPr>
            </w:pPr>
            <w:r>
              <w:rPr>
                <w:color w:val="000000" w:themeColor="text1"/>
                <w:sz w:val="24"/>
                <w14:textFill>
                  <w14:solidFill>
                    <w14:schemeClr w14:val="tx1"/>
                  </w14:solidFill>
                </w14:textFill>
              </w:rPr>
              <w:t>项目审批（核准/备案）文号（选填）</w:t>
            </w:r>
          </w:p>
        </w:tc>
        <w:tc>
          <w:tcPr>
            <w:tcW w:w="3646" w:type="dxa"/>
            <w:vAlign w:val="center"/>
          </w:tcPr>
          <w:p>
            <w:pPr>
              <w:adjustRightInd w:val="0"/>
              <w:snapToGrid w:val="0"/>
              <w:jc w:val="center"/>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备案证号：2310241763650400000609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26" w:type="dxa"/>
            <w:tcMar>
              <w:top w:w="16" w:type="dxa"/>
              <w:left w:w="16" w:type="dxa"/>
              <w:right w:w="16" w:type="dxa"/>
            </w:tcMar>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总投资（万元）</w:t>
            </w:r>
          </w:p>
        </w:tc>
        <w:tc>
          <w:tcPr>
            <w:tcW w:w="2027" w:type="dxa"/>
            <w:vAlign w:val="center"/>
          </w:tcPr>
          <w:p>
            <w:pP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8000</w:t>
            </w:r>
          </w:p>
        </w:tc>
        <w:tc>
          <w:tcPr>
            <w:tcW w:w="1871"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环保投资（万元）</w:t>
            </w:r>
          </w:p>
        </w:tc>
        <w:tc>
          <w:tcPr>
            <w:tcW w:w="3646" w:type="dxa"/>
            <w:vAlign w:val="center"/>
          </w:tcPr>
          <w:p>
            <w:pP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151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26" w:type="dxa"/>
            <w:tcMar>
              <w:top w:w="16" w:type="dxa"/>
              <w:left w:w="16" w:type="dxa"/>
              <w:right w:w="16" w:type="dxa"/>
            </w:tcMar>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环保投资占比（</w:t>
            </w:r>
            <w:r>
              <w:rPr>
                <w:rFonts w:cs="宋体"/>
                <w:color w:val="000000" w:themeColor="text1"/>
                <w:sz w:val="24"/>
                <w14:textFill>
                  <w14:solidFill>
                    <w14:schemeClr w14:val="tx1"/>
                  </w14:solidFill>
                </w14:textFill>
              </w:rPr>
              <w:t>%</w:t>
            </w:r>
            <w:r>
              <w:rPr>
                <w:rFonts w:hint="eastAsia" w:cs="宋体"/>
                <w:color w:val="000000" w:themeColor="text1"/>
                <w:sz w:val="24"/>
                <w14:textFill>
                  <w14:solidFill>
                    <w14:schemeClr w14:val="tx1"/>
                  </w14:solidFill>
                </w14:textFill>
              </w:rPr>
              <w:t>）</w:t>
            </w:r>
          </w:p>
        </w:tc>
        <w:tc>
          <w:tcPr>
            <w:tcW w:w="2027" w:type="dxa"/>
            <w:vAlign w:val="center"/>
          </w:tcPr>
          <w:p>
            <w:pPr>
              <w:adjustRightInd w:val="0"/>
              <w:snapToGrid w:val="0"/>
              <w:jc w:val="center"/>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1.89%</w:t>
            </w:r>
          </w:p>
        </w:tc>
        <w:tc>
          <w:tcPr>
            <w:tcW w:w="1871" w:type="dxa"/>
            <w:tcMar>
              <w:top w:w="16" w:type="dxa"/>
              <w:left w:w="16" w:type="dxa"/>
              <w:right w:w="16" w:type="dxa"/>
            </w:tcMar>
            <w:vAlign w:val="center"/>
          </w:tcPr>
          <w:p>
            <w:pPr>
              <w:adjustRightInd w:val="0"/>
              <w:snapToGrid w:val="0"/>
              <w:jc w:val="center"/>
              <w:rPr>
                <w:color w:val="000000" w:themeColor="text1"/>
                <w:sz w:val="24"/>
                <w14:textFill>
                  <w14:solidFill>
                    <w14:schemeClr w14:val="tx1"/>
                  </w14:solidFill>
                </w14:textFill>
              </w:rPr>
            </w:pPr>
            <w:r>
              <w:rPr>
                <w:color w:val="000000" w:themeColor="text1"/>
                <w:sz w:val="24"/>
                <w14:textFill>
                  <w14:solidFill>
                    <w14:schemeClr w14:val="tx1"/>
                  </w14:solidFill>
                </w14:textFill>
              </w:rPr>
              <w:t>施工工期</w:t>
            </w:r>
          </w:p>
        </w:tc>
        <w:tc>
          <w:tcPr>
            <w:tcW w:w="3646" w:type="dxa"/>
            <w:vAlign w:val="center"/>
          </w:tcPr>
          <w:p>
            <w:pPr>
              <w:adjustRightInd w:val="0"/>
              <w:snapToGrid w:val="0"/>
              <w:jc w:val="center"/>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326" w:type="dxa"/>
            <w:tcMar>
              <w:top w:w="16" w:type="dxa"/>
              <w:left w:w="16" w:type="dxa"/>
              <w:right w:w="16" w:type="dxa"/>
            </w:tcMar>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是否开工建设</w:t>
            </w:r>
          </w:p>
        </w:tc>
        <w:tc>
          <w:tcPr>
            <w:tcW w:w="2027" w:type="dxa"/>
            <w:vAlign w:val="center"/>
          </w:tcPr>
          <w:p>
            <w:pPr>
              <w:adjustRightInd w:val="0"/>
              <w:snapToGrid w:val="0"/>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sym w:font="Wingdings 2" w:char="0052"/>
            </w:r>
            <w:r>
              <w:rPr>
                <w:rFonts w:hint="eastAsia" w:cs="宋体"/>
                <w:color w:val="000000" w:themeColor="text1"/>
                <w:sz w:val="24"/>
                <w14:textFill>
                  <w14:solidFill>
                    <w14:schemeClr w14:val="tx1"/>
                  </w14:solidFill>
                </w14:textFill>
              </w:rPr>
              <w:t>否</w:t>
            </w:r>
          </w:p>
          <w:p>
            <w:pPr>
              <w:adjustRightInd w:val="0"/>
              <w:snapToGrid w:val="0"/>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sym w:font="Wingdings 2" w:char="00A3"/>
            </w:r>
            <w:r>
              <w:rPr>
                <w:rFonts w:hint="eastAsia" w:cs="宋体"/>
                <w:color w:val="000000" w:themeColor="text1"/>
                <w:sz w:val="24"/>
                <w14:textFill>
                  <w14:solidFill>
                    <w14:schemeClr w14:val="tx1"/>
                  </w14:solidFill>
                </w14:textFill>
              </w:rPr>
              <w:t>是：</w:t>
            </w:r>
            <w:r>
              <w:rPr>
                <w:rFonts w:hint="eastAsia" w:cs="宋体"/>
                <w:color w:val="000000" w:themeColor="text1"/>
                <w:sz w:val="24"/>
                <w:u w:val="single"/>
                <w14:textFill>
                  <w14:solidFill>
                    <w14:schemeClr w14:val="tx1"/>
                  </w14:solidFill>
                </w14:textFill>
              </w:rPr>
              <w:t xml:space="preserve">     </w:t>
            </w:r>
          </w:p>
        </w:tc>
        <w:tc>
          <w:tcPr>
            <w:tcW w:w="1871" w:type="dxa"/>
            <w:tcMar>
              <w:top w:w="16" w:type="dxa"/>
              <w:left w:w="16" w:type="dxa"/>
              <w:right w:w="16" w:type="dxa"/>
            </w:tcMar>
            <w:vAlign w:val="center"/>
          </w:tcPr>
          <w:p>
            <w:pPr>
              <w:adjustRightInd w:val="0"/>
              <w:snapToGrid w:val="0"/>
              <w:jc w:val="center"/>
              <w:rPr>
                <w:rFonts w:cs="宋体"/>
                <w:color w:val="000000" w:themeColor="text1"/>
                <w:spacing w:val="-6"/>
                <w:sz w:val="24"/>
                <w14:textFill>
                  <w14:solidFill>
                    <w14:schemeClr w14:val="tx1"/>
                  </w14:solidFill>
                </w14:textFill>
              </w:rPr>
            </w:pPr>
            <w:r>
              <w:rPr>
                <w:rFonts w:hint="eastAsia" w:cs="宋体"/>
                <w:color w:val="000000" w:themeColor="text1"/>
                <w:spacing w:val="-6"/>
                <w:sz w:val="24"/>
                <w14:textFill>
                  <w14:solidFill>
                    <w14:schemeClr w14:val="tx1"/>
                  </w14:solidFill>
                </w14:textFill>
              </w:rPr>
              <w:t>用地（用海）</w:t>
            </w:r>
          </w:p>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pacing w:val="-6"/>
                <w:sz w:val="24"/>
                <w14:textFill>
                  <w14:solidFill>
                    <w14:schemeClr w14:val="tx1"/>
                  </w14:solidFill>
                </w14:textFill>
              </w:rPr>
              <w:t>面积（</w:t>
            </w:r>
            <w:r>
              <w:rPr>
                <w:rFonts w:cs="宋体"/>
                <w:color w:val="000000" w:themeColor="text1"/>
                <w:spacing w:val="-6"/>
                <w:sz w:val="24"/>
                <w14:textFill>
                  <w14:solidFill>
                    <w14:schemeClr w14:val="tx1"/>
                  </w14:solidFill>
                </w14:textFill>
              </w:rPr>
              <w:t>m</w:t>
            </w:r>
            <w:r>
              <w:rPr>
                <w:rFonts w:cs="宋体"/>
                <w:color w:val="000000" w:themeColor="text1"/>
                <w:spacing w:val="-6"/>
                <w:sz w:val="24"/>
                <w:vertAlign w:val="superscript"/>
                <w14:textFill>
                  <w14:solidFill>
                    <w14:schemeClr w14:val="tx1"/>
                  </w14:solidFill>
                </w14:textFill>
              </w:rPr>
              <w:t>2</w:t>
            </w:r>
            <w:r>
              <w:rPr>
                <w:rFonts w:hint="eastAsia" w:cs="宋体"/>
                <w:color w:val="000000" w:themeColor="text1"/>
                <w:spacing w:val="-6"/>
                <w:sz w:val="24"/>
                <w14:textFill>
                  <w14:solidFill>
                    <w14:schemeClr w14:val="tx1"/>
                  </w14:solidFill>
                </w14:textFill>
              </w:rPr>
              <w:t>）</w:t>
            </w:r>
          </w:p>
        </w:tc>
        <w:tc>
          <w:tcPr>
            <w:tcW w:w="3646" w:type="dxa"/>
            <w:vAlign w:val="center"/>
          </w:tcPr>
          <w:p>
            <w:pPr>
              <w:adjustRightInd w:val="0"/>
              <w:snapToGrid w:val="0"/>
              <w:jc w:val="center"/>
              <w:rPr>
                <w:rFonts w:hint="default" w:eastAsia="宋体" w:cs="宋体"/>
                <w:color w:val="000000" w:themeColor="text1"/>
                <w:sz w:val="24"/>
                <w:lang w:val="en-US" w:eastAsia="zh-CN"/>
                <w14:textFill>
                  <w14:solidFill>
                    <w14:schemeClr w14:val="tx1"/>
                  </w14:solidFill>
                </w14:textFill>
              </w:rPr>
            </w:pPr>
            <w:r>
              <w:rPr>
                <w:rFonts w:hint="eastAsia" w:ascii="Times New Roman" w:hAnsi="Times New Roman" w:eastAsia="宋体" w:cs="Times New Roman"/>
                <w:color w:val="000000" w:themeColor="text1"/>
                <w:sz w:val="24"/>
                <w:lang w:val="en-US" w:eastAsia="zh-CN"/>
                <w14:textFill>
                  <w14:solidFill>
                    <w14:schemeClr w14:val="tx1"/>
                  </w14:solidFill>
                </w14:textFill>
              </w:rPr>
              <w:t>19746.52</w:t>
            </w:r>
            <w:r>
              <w:rPr>
                <w:rFonts w:hint="eastAsia" w:cs="宋体"/>
                <w:color w:val="000000" w:themeColor="text1"/>
                <w:sz w:val="24"/>
                <w:lang w:val="en-US" w:eastAsia="zh-CN"/>
                <w14:textFill>
                  <w14:solidFill>
                    <w14:schemeClr w14:val="tx1"/>
                  </w14:solidFill>
                </w14:textFill>
              </w:rPr>
              <w:t>m</w:t>
            </w:r>
            <w:r>
              <w:rPr>
                <w:rFonts w:hint="eastAsia" w:cs="宋体"/>
                <w:color w:val="000000" w:themeColor="text1"/>
                <w:sz w:val="24"/>
                <w:vertAlign w:val="superscript"/>
                <w:lang w:val="en-US" w:eastAsia="zh-CN"/>
                <w14:textFill>
                  <w14:solidFill>
                    <w14:schemeClr w14:val="tx1"/>
                  </w14:solidFill>
                </w14:textFill>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1326" w:type="dxa"/>
            <w:vAlign w:val="center"/>
          </w:tcPr>
          <w:p>
            <w:pPr>
              <w:autoSpaceDE w:val="0"/>
              <w:autoSpaceDN w:val="0"/>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专项评价设置情况</w:t>
            </w:r>
          </w:p>
        </w:tc>
        <w:tc>
          <w:tcPr>
            <w:tcW w:w="7544" w:type="dxa"/>
            <w:gridSpan w:val="3"/>
            <w:vAlign w:val="center"/>
          </w:tcPr>
          <w:p>
            <w:pPr>
              <w:autoSpaceDE w:val="0"/>
              <w:autoSpaceDN w:val="0"/>
              <w:adjustRightInd w:val="0"/>
              <w:snapToGrid w:val="0"/>
              <w:spacing w:line="360" w:lineRule="auto"/>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26" w:type="dxa"/>
            <w:vAlign w:val="center"/>
          </w:tcPr>
          <w:p>
            <w:pPr>
              <w:autoSpaceDE w:val="0"/>
              <w:autoSpaceDN w:val="0"/>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sz w:val="24"/>
                <w14:textFill>
                  <w14:solidFill>
                    <w14:schemeClr w14:val="tx1"/>
                  </w14:solidFill>
                </w14:textFill>
              </w:rPr>
              <w:t>规划情况</w:t>
            </w:r>
          </w:p>
        </w:tc>
        <w:tc>
          <w:tcPr>
            <w:tcW w:w="7544" w:type="dxa"/>
            <w:gridSpan w:val="3"/>
            <w:vAlign w:val="center"/>
          </w:tcPr>
          <w:p>
            <w:pPr>
              <w:autoSpaceDE w:val="0"/>
              <w:autoSpaceDN w:val="0"/>
              <w:adjustRightInd w:val="0"/>
              <w:snapToGrid w:val="0"/>
              <w:spacing w:line="360" w:lineRule="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lang w:val="en-US" w:eastAsia="zh-CN"/>
                <w14:textFill>
                  <w14:solidFill>
                    <w14:schemeClr w14:val="tx1"/>
                  </w14:solidFill>
                </w14:textFill>
              </w:rPr>
              <w:t>园区</w:t>
            </w:r>
            <w:r>
              <w:rPr>
                <w:rFonts w:hint="default" w:ascii="Times New Roman" w:hAnsi="Times New Roman" w:cs="Times New Roman"/>
                <w:color w:val="000000" w:themeColor="text1"/>
                <w:kern w:val="0"/>
                <w:sz w:val="24"/>
                <w14:textFill>
                  <w14:solidFill>
                    <w14:schemeClr w14:val="tx1"/>
                  </w14:solidFill>
                </w14:textFill>
              </w:rPr>
              <w:t>规划名称：《</w:t>
            </w:r>
            <w:r>
              <w:rPr>
                <w:rFonts w:hint="default" w:ascii="Times New Roman" w:hAnsi="Times New Roman" w:cs="Times New Roman"/>
                <w:color w:val="000000" w:themeColor="text1"/>
                <w:kern w:val="0"/>
                <w:sz w:val="24"/>
                <w:lang w:val="en-US" w:eastAsia="zh-CN"/>
                <w14:textFill>
                  <w14:solidFill>
                    <w14:schemeClr w14:val="tx1"/>
                  </w14:solidFill>
                </w14:textFill>
              </w:rPr>
              <w:t>新疆</w:t>
            </w:r>
            <w:r>
              <w:rPr>
                <w:rFonts w:hint="default" w:ascii="Times New Roman" w:hAnsi="Times New Roman" w:cs="Times New Roman"/>
                <w:color w:val="000000" w:themeColor="text1"/>
                <w:kern w:val="0"/>
                <w:sz w:val="24"/>
                <w14:textFill>
                  <w14:solidFill>
                    <w14:schemeClr w14:val="tx1"/>
                  </w14:solidFill>
                </w14:textFill>
              </w:rPr>
              <w:t>托克逊</w:t>
            </w:r>
            <w:r>
              <w:rPr>
                <w:rFonts w:hint="default" w:ascii="Times New Roman" w:hAnsi="Times New Roman" w:cs="Times New Roman"/>
                <w:color w:val="000000" w:themeColor="text1"/>
                <w:kern w:val="0"/>
                <w:sz w:val="24"/>
                <w:lang w:val="en-US" w:eastAsia="zh-CN"/>
                <w14:textFill>
                  <w14:solidFill>
                    <w14:schemeClr w14:val="tx1"/>
                  </w14:solidFill>
                </w14:textFill>
              </w:rPr>
              <w:t>能源重化工</w:t>
            </w:r>
            <w:r>
              <w:rPr>
                <w:rFonts w:hint="default" w:ascii="Times New Roman" w:hAnsi="Times New Roman" w:cs="Times New Roman"/>
                <w:color w:val="000000" w:themeColor="text1"/>
                <w:kern w:val="0"/>
                <w:sz w:val="24"/>
                <w14:textFill>
                  <w14:solidFill>
                    <w14:schemeClr w14:val="tx1"/>
                  </w14:solidFill>
                </w14:textFill>
              </w:rPr>
              <w:t>工业园总体规划（2015-2030）》</w:t>
            </w:r>
          </w:p>
          <w:p>
            <w:pPr>
              <w:autoSpaceDE w:val="0"/>
              <w:autoSpaceDN w:val="0"/>
              <w:adjustRightInd w:val="0"/>
              <w:snapToGrid w:val="0"/>
              <w:spacing w:line="360" w:lineRule="auto"/>
              <w:rPr>
                <w:rFonts w:hint="default" w:ascii="Times New Roman" w:hAnsi="Times New Roman" w:eastAsia="宋体" w:cs="Times New Roman"/>
                <w:color w:val="000000" w:themeColor="text1"/>
                <w:kern w:val="0"/>
                <w:sz w:val="24"/>
                <w:lang w:val="en-US" w:eastAsia="zh-CN"/>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审批机关：</w:t>
            </w:r>
            <w:r>
              <w:rPr>
                <w:rFonts w:hint="default" w:ascii="Times New Roman" w:hAnsi="Times New Roman" w:cs="Times New Roman"/>
                <w:color w:val="000000" w:themeColor="text1"/>
                <w:kern w:val="0"/>
                <w:sz w:val="24"/>
                <w:lang w:val="en-US" w:eastAsia="zh-CN"/>
                <w14:textFill>
                  <w14:solidFill>
                    <w14:schemeClr w14:val="tx1"/>
                  </w14:solidFill>
                </w14:textFill>
              </w:rPr>
              <w:t>吐鲁番市人民政府</w:t>
            </w:r>
          </w:p>
          <w:p>
            <w:pPr>
              <w:autoSpaceDE w:val="0"/>
              <w:autoSpaceDN w:val="0"/>
              <w:adjustRightInd w:val="0"/>
              <w:snapToGrid w:val="0"/>
              <w:spacing w:line="360" w:lineRule="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审批文件名称及文号：</w:t>
            </w:r>
            <w:r>
              <w:rPr>
                <w:rFonts w:hint="default" w:ascii="Times New Roman" w:hAnsi="Times New Roman" w:cs="Times New Roman"/>
                <w:color w:val="000000" w:themeColor="text1"/>
                <w:kern w:val="0"/>
                <w:sz w:val="24"/>
                <w:lang w:eastAsia="zh-CN"/>
                <w14:textFill>
                  <w14:solidFill>
                    <w14:schemeClr w14:val="tx1"/>
                  </w14:solidFill>
                </w14:textFill>
              </w:rPr>
              <w:t>《</w:t>
            </w:r>
            <w:r>
              <w:rPr>
                <w:rFonts w:hint="default" w:ascii="Times New Roman" w:hAnsi="Times New Roman" w:cs="Times New Roman"/>
                <w:color w:val="000000" w:themeColor="text1"/>
                <w:kern w:val="0"/>
                <w:sz w:val="24"/>
                <w:lang w:val="en-US" w:eastAsia="zh-CN"/>
                <w14:textFill>
                  <w14:solidFill>
                    <w14:schemeClr w14:val="tx1"/>
                  </w14:solidFill>
                </w14:textFill>
              </w:rPr>
              <w:t>关于</w:t>
            </w:r>
            <w:r>
              <w:rPr>
                <w:rFonts w:hint="default" w:ascii="Times New Roman" w:hAnsi="Times New Roman" w:cs="Times New Roman"/>
                <w:color w:val="000000" w:themeColor="text1"/>
                <w:kern w:val="0"/>
                <w:sz w:val="24"/>
                <w14:textFill>
                  <w14:solidFill>
                    <w14:schemeClr w14:val="tx1"/>
                  </w14:solidFill>
                </w14:textFill>
              </w:rPr>
              <w:t>托克逊工业园区总体规划（2015-2030）</w:t>
            </w:r>
            <w:r>
              <w:rPr>
                <w:rFonts w:hint="default" w:ascii="Times New Roman" w:hAnsi="Times New Roman" w:cs="Times New Roman"/>
                <w:color w:val="000000" w:themeColor="text1"/>
                <w:kern w:val="0"/>
                <w:sz w:val="24"/>
                <w:lang w:eastAsia="zh-CN"/>
                <w14:textFill>
                  <w14:solidFill>
                    <w14:schemeClr w14:val="tx1"/>
                  </w14:solidFill>
                </w14:textFill>
              </w:rPr>
              <w:t>（</w:t>
            </w:r>
            <w:r>
              <w:rPr>
                <w:rFonts w:hint="default" w:ascii="Times New Roman" w:hAnsi="Times New Roman" w:cs="Times New Roman"/>
                <w:color w:val="000000" w:themeColor="text1"/>
                <w:kern w:val="0"/>
                <w:sz w:val="24"/>
                <w:lang w:val="en-US" w:eastAsia="zh-CN"/>
                <w14:textFill>
                  <w14:solidFill>
                    <w14:schemeClr w14:val="tx1"/>
                  </w14:solidFill>
                </w14:textFill>
              </w:rPr>
              <w:t>修编</w:t>
            </w:r>
            <w:r>
              <w:rPr>
                <w:rFonts w:hint="default" w:ascii="Times New Roman" w:hAnsi="Times New Roman" w:cs="Times New Roman"/>
                <w:color w:val="000000" w:themeColor="text1"/>
                <w:kern w:val="0"/>
                <w:sz w:val="24"/>
                <w:lang w:eastAsia="zh-CN"/>
                <w14:textFill>
                  <w14:solidFill>
                    <w14:schemeClr w14:val="tx1"/>
                  </w14:solidFill>
                </w14:textFill>
              </w:rPr>
              <w:t>）</w:t>
            </w:r>
            <w:r>
              <w:rPr>
                <w:rFonts w:hint="default" w:ascii="Times New Roman" w:hAnsi="Times New Roman" w:cs="Times New Roman"/>
                <w:color w:val="000000" w:themeColor="text1"/>
                <w:kern w:val="0"/>
                <w:sz w:val="24"/>
                <w:lang w:val="en-US" w:eastAsia="zh-CN"/>
                <w14:textFill>
                  <w14:solidFill>
                    <w14:schemeClr w14:val="tx1"/>
                  </w14:solidFill>
                </w14:textFill>
              </w:rPr>
              <w:t>和托</w:t>
            </w:r>
            <w:r>
              <w:rPr>
                <w:rFonts w:hint="eastAsia" w:cs="Times New Roman"/>
                <w:color w:val="000000" w:themeColor="text1"/>
                <w:kern w:val="0"/>
                <w:sz w:val="24"/>
                <w:lang w:val="en-US" w:eastAsia="zh-CN"/>
                <w14:textFill>
                  <w14:solidFill>
                    <w14:schemeClr w14:val="tx1"/>
                  </w14:solidFill>
                </w14:textFill>
              </w:rPr>
              <w:t>克</w:t>
            </w:r>
            <w:r>
              <w:rPr>
                <w:rFonts w:hint="default" w:ascii="Times New Roman" w:hAnsi="Times New Roman" w:cs="Times New Roman"/>
                <w:color w:val="000000" w:themeColor="text1"/>
                <w:kern w:val="0"/>
                <w:sz w:val="24"/>
                <w:lang w:val="en-US" w:eastAsia="zh-CN"/>
                <w14:textFill>
                  <w14:solidFill>
                    <w14:schemeClr w14:val="tx1"/>
                  </w14:solidFill>
                </w14:textFill>
              </w:rPr>
              <w:t>逊能源重化工工业园区“十三五”产业发展规划（2016-2020）的批复</w:t>
            </w:r>
            <w:r>
              <w:rPr>
                <w:rFonts w:hint="default" w:ascii="Times New Roman" w:hAnsi="Times New Roman" w:cs="Times New Roman"/>
                <w:color w:val="000000" w:themeColor="text1"/>
                <w:kern w:val="0"/>
                <w:sz w:val="24"/>
                <w:lang w:eastAsia="zh-CN"/>
                <w14:textFill>
                  <w14:solidFill>
                    <w14:schemeClr w14:val="tx1"/>
                  </w14:solidFill>
                </w14:textFill>
              </w:rPr>
              <w:t>》，</w:t>
            </w:r>
            <w:r>
              <w:rPr>
                <w:rFonts w:hint="default" w:ascii="Times New Roman" w:hAnsi="Times New Roman" w:cs="Times New Roman"/>
                <w:color w:val="000000" w:themeColor="text1"/>
                <w:kern w:val="0"/>
                <w:sz w:val="24"/>
                <w:lang w:val="en-US" w:eastAsia="zh-CN"/>
                <w14:textFill>
                  <w14:solidFill>
                    <w14:schemeClr w14:val="tx1"/>
                  </w14:solidFill>
                </w14:textFill>
              </w:rPr>
              <w:t>吐政发</w:t>
            </w:r>
            <w:r>
              <w:rPr>
                <w:rFonts w:hint="default" w:ascii="Times New Roman" w:hAnsi="Times New Roman" w:cs="Times New Roman"/>
                <w:color w:val="000000" w:themeColor="text1"/>
                <w:kern w:val="0"/>
                <w:sz w:val="24"/>
                <w14:textFill>
                  <w14:solidFill>
                    <w14:schemeClr w14:val="tx1"/>
                  </w14:solidFill>
                </w14:textFill>
              </w:rPr>
              <w:t>[2016]</w:t>
            </w:r>
            <w:r>
              <w:rPr>
                <w:rFonts w:hint="default" w:ascii="Times New Roman" w:hAnsi="Times New Roman" w:cs="Times New Roman"/>
                <w:color w:val="000000" w:themeColor="text1"/>
                <w:kern w:val="0"/>
                <w:sz w:val="24"/>
                <w:lang w:val="en-US" w:eastAsia="zh-CN"/>
                <w14:textFill>
                  <w14:solidFill>
                    <w14:schemeClr w14:val="tx1"/>
                  </w14:solidFill>
                </w14:textFill>
              </w:rPr>
              <w:t>78</w:t>
            </w:r>
            <w:r>
              <w:rPr>
                <w:rFonts w:hint="default" w:ascii="Times New Roman" w:hAnsi="Times New Roman" w:cs="Times New Roman"/>
                <w:color w:val="000000" w:themeColor="text1"/>
                <w:kern w:val="0"/>
                <w:sz w:val="24"/>
                <w14:textFill>
                  <w14:solidFill>
                    <w14:schemeClr w14:val="tx1"/>
                  </w14:solidFill>
                </w14:textFill>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26" w:type="dxa"/>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规划环境影响</w:t>
            </w:r>
          </w:p>
          <w:p>
            <w:pPr>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sz w:val="24"/>
                <w14:textFill>
                  <w14:solidFill>
                    <w14:schemeClr w14:val="tx1"/>
                  </w14:solidFill>
                </w14:textFill>
              </w:rPr>
              <w:t>评价情况</w:t>
            </w:r>
          </w:p>
        </w:tc>
        <w:tc>
          <w:tcPr>
            <w:tcW w:w="7544" w:type="dxa"/>
            <w:gridSpan w:val="3"/>
            <w:vAlign w:val="center"/>
          </w:tcPr>
          <w:p>
            <w:pPr>
              <w:autoSpaceDE w:val="0"/>
              <w:autoSpaceDN w:val="0"/>
              <w:adjustRightInd w:val="0"/>
              <w:snapToGrid w:val="0"/>
              <w:spacing w:line="360" w:lineRule="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规划环评名称：《</w:t>
            </w:r>
            <w:r>
              <w:rPr>
                <w:rFonts w:hint="default" w:ascii="Times New Roman" w:hAnsi="Times New Roman" w:cs="Times New Roman"/>
                <w:color w:val="000000" w:themeColor="text1"/>
                <w:kern w:val="0"/>
                <w:sz w:val="24"/>
                <w:lang w:val="en-US" w:eastAsia="zh-CN"/>
                <w14:textFill>
                  <w14:solidFill>
                    <w14:schemeClr w14:val="tx1"/>
                  </w14:solidFill>
                </w14:textFill>
              </w:rPr>
              <w:t>新疆</w:t>
            </w:r>
            <w:r>
              <w:rPr>
                <w:rFonts w:hint="default" w:ascii="Times New Roman" w:hAnsi="Times New Roman" w:cs="Times New Roman"/>
                <w:color w:val="000000" w:themeColor="text1"/>
                <w:kern w:val="0"/>
                <w:sz w:val="24"/>
                <w14:textFill>
                  <w14:solidFill>
                    <w14:schemeClr w14:val="tx1"/>
                  </w14:solidFill>
                </w14:textFill>
              </w:rPr>
              <w:t>托克逊</w:t>
            </w:r>
            <w:r>
              <w:rPr>
                <w:rFonts w:hint="default" w:ascii="Times New Roman" w:hAnsi="Times New Roman" w:cs="Times New Roman"/>
                <w:color w:val="000000" w:themeColor="text1"/>
                <w:kern w:val="0"/>
                <w:sz w:val="24"/>
                <w:lang w:val="en-US" w:eastAsia="zh-CN"/>
                <w14:textFill>
                  <w14:solidFill>
                    <w14:schemeClr w14:val="tx1"/>
                  </w14:solidFill>
                </w14:textFill>
              </w:rPr>
              <w:t>能源重化工</w:t>
            </w:r>
            <w:r>
              <w:rPr>
                <w:rFonts w:hint="default" w:ascii="Times New Roman" w:hAnsi="Times New Roman" w:cs="Times New Roman"/>
                <w:color w:val="000000" w:themeColor="text1"/>
                <w:kern w:val="0"/>
                <w:sz w:val="24"/>
                <w14:textFill>
                  <w14:solidFill>
                    <w14:schemeClr w14:val="tx1"/>
                  </w14:solidFill>
                </w14:textFill>
              </w:rPr>
              <w:t>工业园总体规划（2015-2030）</w:t>
            </w:r>
            <w:r>
              <w:rPr>
                <w:rFonts w:hint="default" w:ascii="Times New Roman" w:hAnsi="Times New Roman" w:cs="Times New Roman"/>
                <w:color w:val="000000" w:themeColor="text1"/>
                <w:kern w:val="0"/>
                <w:sz w:val="24"/>
                <w:lang w:val="en-US" w:eastAsia="zh-CN"/>
                <w14:textFill>
                  <w14:solidFill>
                    <w14:schemeClr w14:val="tx1"/>
                  </w14:solidFill>
                </w14:textFill>
              </w:rPr>
              <w:t>环境影响报告书</w:t>
            </w:r>
            <w:r>
              <w:rPr>
                <w:rFonts w:hint="default" w:ascii="Times New Roman" w:hAnsi="Times New Roman" w:cs="Times New Roman"/>
                <w:color w:val="000000" w:themeColor="text1"/>
                <w:kern w:val="0"/>
                <w:sz w:val="24"/>
                <w14:textFill>
                  <w14:solidFill>
                    <w14:schemeClr w14:val="tx1"/>
                  </w14:solidFill>
                </w14:textFill>
              </w:rPr>
              <w:t>》</w:t>
            </w:r>
          </w:p>
          <w:p>
            <w:pPr>
              <w:autoSpaceDE w:val="0"/>
              <w:autoSpaceDN w:val="0"/>
              <w:adjustRightInd w:val="0"/>
              <w:snapToGrid w:val="0"/>
              <w:spacing w:line="360" w:lineRule="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规划环评审批机关：</w:t>
            </w:r>
            <w:r>
              <w:rPr>
                <w:rFonts w:hint="default" w:ascii="Times New Roman" w:hAnsi="Times New Roman" w:cs="Times New Roman"/>
                <w:color w:val="000000" w:themeColor="text1"/>
                <w:kern w:val="0"/>
                <w:sz w:val="24"/>
                <w:lang w:val="en-US" w:eastAsia="zh-CN"/>
                <w14:textFill>
                  <w14:solidFill>
                    <w14:schemeClr w14:val="tx1"/>
                  </w14:solidFill>
                </w14:textFill>
              </w:rPr>
              <w:t>新疆维吾尔自治区</w:t>
            </w:r>
            <w:r>
              <w:rPr>
                <w:rFonts w:hint="default" w:ascii="Times New Roman" w:hAnsi="Times New Roman" w:cs="Times New Roman"/>
                <w:color w:val="000000" w:themeColor="text1"/>
                <w:kern w:val="0"/>
                <w:sz w:val="24"/>
                <w14:textFill>
                  <w14:solidFill>
                    <w14:schemeClr w14:val="tx1"/>
                  </w14:solidFill>
                </w14:textFill>
              </w:rPr>
              <w:t>环境保护厅</w:t>
            </w:r>
          </w:p>
          <w:p>
            <w:pPr>
              <w:autoSpaceDE w:val="0"/>
              <w:autoSpaceDN w:val="0"/>
              <w:adjustRightInd w:val="0"/>
              <w:snapToGrid w:val="0"/>
              <w:spacing w:line="360" w:lineRule="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规划环评</w:t>
            </w:r>
            <w:r>
              <w:rPr>
                <w:rFonts w:hint="default" w:ascii="Times New Roman" w:hAnsi="Times New Roman" w:cs="Times New Roman"/>
                <w:color w:val="000000" w:themeColor="text1"/>
                <w:kern w:val="0"/>
                <w:sz w:val="24"/>
                <w:lang w:val="en-US" w:eastAsia="zh-CN"/>
                <w14:textFill>
                  <w14:solidFill>
                    <w14:schemeClr w14:val="tx1"/>
                  </w14:solidFill>
                </w14:textFill>
              </w:rPr>
              <w:t>审批文件名称及</w:t>
            </w:r>
            <w:r>
              <w:rPr>
                <w:rFonts w:hint="default" w:ascii="Times New Roman" w:hAnsi="Times New Roman" w:cs="Times New Roman"/>
                <w:color w:val="000000" w:themeColor="text1"/>
                <w:kern w:val="0"/>
                <w:sz w:val="24"/>
                <w14:textFill>
                  <w14:solidFill>
                    <w14:schemeClr w14:val="tx1"/>
                  </w14:solidFill>
                </w14:textFill>
              </w:rPr>
              <w:t>文号：</w:t>
            </w:r>
            <w:r>
              <w:rPr>
                <w:rFonts w:hint="default" w:ascii="Times New Roman" w:hAnsi="Times New Roman" w:cs="Times New Roman"/>
                <w:color w:val="000000" w:themeColor="text1"/>
                <w:kern w:val="0"/>
                <w:sz w:val="24"/>
                <w:lang w:eastAsia="zh-CN"/>
                <w14:textFill>
                  <w14:solidFill>
                    <w14:schemeClr w14:val="tx1"/>
                  </w14:solidFill>
                </w14:textFill>
              </w:rPr>
              <w:t>《</w:t>
            </w:r>
            <w:r>
              <w:rPr>
                <w:rFonts w:hint="default" w:ascii="Times New Roman" w:hAnsi="Times New Roman" w:cs="Times New Roman"/>
                <w:color w:val="000000" w:themeColor="text1"/>
                <w:kern w:val="0"/>
                <w:sz w:val="24"/>
                <w:lang w:val="en-US" w:eastAsia="zh-CN"/>
                <w14:textFill>
                  <w14:solidFill>
                    <w14:schemeClr w14:val="tx1"/>
                  </w14:solidFill>
                </w14:textFill>
              </w:rPr>
              <w:t>关于新疆</w:t>
            </w:r>
            <w:r>
              <w:rPr>
                <w:rFonts w:hint="default" w:ascii="Times New Roman" w:hAnsi="Times New Roman" w:cs="Times New Roman"/>
                <w:color w:val="000000" w:themeColor="text1"/>
                <w:kern w:val="0"/>
                <w:sz w:val="24"/>
                <w14:textFill>
                  <w14:solidFill>
                    <w14:schemeClr w14:val="tx1"/>
                  </w14:solidFill>
                </w14:textFill>
              </w:rPr>
              <w:t>托克逊</w:t>
            </w:r>
            <w:r>
              <w:rPr>
                <w:rFonts w:hint="default" w:ascii="Times New Roman" w:hAnsi="Times New Roman" w:cs="Times New Roman"/>
                <w:color w:val="000000" w:themeColor="text1"/>
                <w:kern w:val="0"/>
                <w:sz w:val="24"/>
                <w:lang w:val="en-US" w:eastAsia="zh-CN"/>
                <w14:textFill>
                  <w14:solidFill>
                    <w14:schemeClr w14:val="tx1"/>
                  </w14:solidFill>
                </w14:textFill>
              </w:rPr>
              <w:t>能源重化工</w:t>
            </w:r>
            <w:r>
              <w:rPr>
                <w:rFonts w:hint="default" w:ascii="Times New Roman" w:hAnsi="Times New Roman" w:cs="Times New Roman"/>
                <w:color w:val="000000" w:themeColor="text1"/>
                <w:kern w:val="0"/>
                <w:sz w:val="24"/>
                <w14:textFill>
                  <w14:solidFill>
                    <w14:schemeClr w14:val="tx1"/>
                  </w14:solidFill>
                </w14:textFill>
              </w:rPr>
              <w:t>工业园总体规划（2015-2030）</w:t>
            </w:r>
            <w:r>
              <w:rPr>
                <w:rFonts w:hint="default" w:ascii="Times New Roman" w:hAnsi="Times New Roman" w:cs="Times New Roman"/>
                <w:color w:val="000000" w:themeColor="text1"/>
                <w:kern w:val="0"/>
                <w:sz w:val="24"/>
                <w:lang w:val="en-US" w:eastAsia="zh-CN"/>
                <w14:textFill>
                  <w14:solidFill>
                    <w14:schemeClr w14:val="tx1"/>
                  </w14:solidFill>
                </w14:textFill>
              </w:rPr>
              <w:t>环境影响报告书的审查意见</w:t>
            </w:r>
            <w:r>
              <w:rPr>
                <w:rFonts w:hint="default" w:ascii="Times New Roman" w:hAnsi="Times New Roman" w:cs="Times New Roman"/>
                <w:color w:val="000000" w:themeColor="text1"/>
                <w:kern w:val="0"/>
                <w:sz w:val="24"/>
                <w:lang w:eastAsia="zh-CN"/>
                <w14:textFill>
                  <w14:solidFill>
                    <w14:schemeClr w14:val="tx1"/>
                  </w14:solidFill>
                </w14:textFill>
              </w:rPr>
              <w:t>》，</w:t>
            </w:r>
            <w:r>
              <w:rPr>
                <w:rFonts w:hint="default" w:ascii="Times New Roman" w:hAnsi="Times New Roman" w:cs="Times New Roman"/>
                <w:color w:val="000000" w:themeColor="text1"/>
                <w:kern w:val="0"/>
                <w:sz w:val="24"/>
                <w:lang w:val="en-US" w:eastAsia="zh-CN"/>
                <w14:textFill>
                  <w14:solidFill>
                    <w14:schemeClr w14:val="tx1"/>
                  </w14:solidFill>
                </w14:textFill>
              </w:rPr>
              <w:t>新</w:t>
            </w:r>
            <w:r>
              <w:rPr>
                <w:rFonts w:hint="default" w:ascii="Times New Roman" w:hAnsi="Times New Roman" w:cs="Times New Roman"/>
                <w:color w:val="000000" w:themeColor="text1"/>
                <w:kern w:val="0"/>
                <w:sz w:val="24"/>
                <w14:textFill>
                  <w14:solidFill>
                    <w14:schemeClr w14:val="tx1"/>
                  </w14:solidFill>
                </w14:textFill>
              </w:rPr>
              <w:t>环函[201</w:t>
            </w:r>
            <w:r>
              <w:rPr>
                <w:rFonts w:hint="default" w:ascii="Times New Roman" w:hAnsi="Times New Roman" w:cs="Times New Roman"/>
                <w:color w:val="000000" w:themeColor="text1"/>
                <w:kern w:val="0"/>
                <w:sz w:val="24"/>
                <w:lang w:val="en-US" w:eastAsia="zh-CN"/>
                <w14:textFill>
                  <w14:solidFill>
                    <w14:schemeClr w14:val="tx1"/>
                  </w14:solidFill>
                </w14:textFill>
              </w:rPr>
              <w:t>7</w:t>
            </w:r>
            <w:r>
              <w:rPr>
                <w:rFonts w:hint="default" w:ascii="Times New Roman" w:hAnsi="Times New Roman" w:cs="Times New Roman"/>
                <w:color w:val="000000" w:themeColor="text1"/>
                <w:kern w:val="0"/>
                <w:sz w:val="24"/>
                <w14:textFill>
                  <w14:solidFill>
                    <w14:schemeClr w14:val="tx1"/>
                  </w14:solidFill>
                </w14:textFill>
              </w:rPr>
              <w:t>]</w:t>
            </w:r>
            <w:r>
              <w:rPr>
                <w:rFonts w:hint="default" w:ascii="Times New Roman" w:hAnsi="Times New Roman" w:cs="Times New Roman"/>
                <w:color w:val="000000" w:themeColor="text1"/>
                <w:kern w:val="0"/>
                <w:sz w:val="24"/>
                <w:lang w:val="en-US" w:eastAsia="zh-CN"/>
                <w14:textFill>
                  <w14:solidFill>
                    <w14:schemeClr w14:val="tx1"/>
                  </w14:solidFill>
                </w14:textFill>
              </w:rPr>
              <w:t>897</w:t>
            </w:r>
            <w:r>
              <w:rPr>
                <w:rFonts w:hint="default" w:ascii="Times New Roman" w:hAnsi="Times New Roman" w:cs="Times New Roman"/>
                <w:color w:val="000000" w:themeColor="text1"/>
                <w:kern w:val="0"/>
                <w:sz w:val="24"/>
                <w14:textFill>
                  <w14:solidFill>
                    <w14:schemeClr w14:val="tx1"/>
                  </w14:solidFill>
                </w14:textFill>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26" w:type="dxa"/>
            <w:vAlign w:val="center"/>
          </w:tcPr>
          <w:p>
            <w:pPr>
              <w:autoSpaceDE w:val="0"/>
              <w:autoSpaceDN w:val="0"/>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规划及规划环境影响评价符合性分析</w:t>
            </w:r>
          </w:p>
        </w:tc>
        <w:tc>
          <w:tcPr>
            <w:tcW w:w="7544" w:type="dxa"/>
            <w:gridSpan w:val="3"/>
            <w:vAlign w:val="center"/>
          </w:tcPr>
          <w:p>
            <w:pPr>
              <w:adjustRightInd w:val="0"/>
              <w:snapToGrid w:val="0"/>
              <w:spacing w:line="360" w:lineRule="auto"/>
              <w:ind w:firstLine="480" w:firstLineChars="200"/>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（1）与</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新疆</w:t>
            </w:r>
            <w:r>
              <w:rPr>
                <w:rFonts w:hint="eastAsia"/>
                <w:color w:val="000000" w:themeColor="text1"/>
                <w:sz w:val="24"/>
                <w14:textFill>
                  <w14:solidFill>
                    <w14:schemeClr w14:val="tx1"/>
                  </w14:solidFill>
                </w14:textFill>
              </w:rPr>
              <w:t>托克逊</w:t>
            </w:r>
            <w:r>
              <w:rPr>
                <w:rFonts w:hint="eastAsia"/>
                <w:color w:val="000000" w:themeColor="text1"/>
                <w:sz w:val="24"/>
                <w:lang w:val="en-US" w:eastAsia="zh-CN"/>
                <w14:textFill>
                  <w14:solidFill>
                    <w14:schemeClr w14:val="tx1"/>
                  </w14:solidFill>
                </w14:textFill>
              </w:rPr>
              <w:t>能源重化工</w:t>
            </w:r>
            <w:r>
              <w:rPr>
                <w:rFonts w:hint="eastAsia"/>
                <w:color w:val="000000" w:themeColor="text1"/>
                <w:sz w:val="24"/>
                <w14:textFill>
                  <w14:solidFill>
                    <w14:schemeClr w14:val="tx1"/>
                  </w14:solidFill>
                </w14:textFill>
              </w:rPr>
              <w:t>工业园总体规划（2015-2030）》</w:t>
            </w:r>
            <w:r>
              <w:rPr>
                <w:rFonts w:hint="eastAsia"/>
                <w:color w:val="000000" w:themeColor="text1"/>
                <w:sz w:val="24"/>
                <w:lang w:val="en-US" w:eastAsia="zh-CN"/>
                <w14:textFill>
                  <w14:solidFill>
                    <w14:schemeClr w14:val="tx1"/>
                  </w14:solidFill>
                </w14:textFill>
              </w:rPr>
              <w:t>相符性</w:t>
            </w:r>
          </w:p>
          <w:p>
            <w:pPr>
              <w:adjustRightInd w:val="0"/>
              <w:snapToGrid w:val="0"/>
              <w:spacing w:line="360" w:lineRule="auto"/>
              <w:ind w:firstLine="480" w:firstLineChars="200"/>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托克逊能源重化工工业园</w:t>
            </w:r>
            <w:r>
              <w:rPr>
                <w:rFonts w:hint="default" w:ascii="Times New Roman" w:hAnsi="Times New Roman" w:cs="Times New Roman"/>
                <w:color w:val="000000" w:themeColor="text1"/>
                <w:sz w:val="24"/>
                <w:lang w:val="en-US" w:eastAsia="zh-CN"/>
                <w14:textFill>
                  <w14:solidFill>
                    <w14:schemeClr w14:val="tx1"/>
                  </w14:solidFill>
                </w14:textFill>
              </w:rPr>
              <w:t>区成立于2006年，为自治区级工业园区，于2006年12月29日取得新疆维吾尔自治区人民政府“关于同意设立托克逊能源重化工工业园区的批复”（新政函〔2006〕194号），园区</w:t>
            </w:r>
            <w:r>
              <w:rPr>
                <w:rFonts w:hint="default" w:ascii="Times New Roman" w:hAnsi="Times New Roman" w:cs="Times New Roman"/>
                <w:color w:val="000000" w:themeColor="text1"/>
                <w:sz w:val="24"/>
                <w14:textFill>
                  <w14:solidFill>
                    <w14:schemeClr w14:val="tx1"/>
                  </w14:solidFill>
                </w14:textFill>
              </w:rPr>
              <w:t>产业定位</w:t>
            </w:r>
            <w:r>
              <w:rPr>
                <w:rFonts w:hint="default"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依托丰富的煤炭、金属、石灰石、盐等矿产资源，重点发展新型干法水泥、碳素材料、石灰、电石、蒸养粉煤灰墙体材料等新型建材产业；支持发展宝玉石加工产业；围绕“疆电东送”战略，积极发展一批大参数、高效率、低耗水的超临界、超临界空冷火力发电项</w:t>
            </w:r>
            <w:r>
              <w:rPr>
                <w:color w:val="000000" w:themeColor="text1"/>
                <w:sz w:val="24"/>
                <w14:textFill>
                  <w14:solidFill>
                    <w14:schemeClr w14:val="tx1"/>
                  </w14:solidFill>
                </w14:textFill>
              </w:rPr>
              <w:t>目，为</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疆电东送</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提供电源支撑。</w:t>
            </w:r>
            <w:r>
              <w:rPr>
                <w:rFonts w:hint="eastAsia"/>
                <w:color w:val="000000" w:themeColor="text1"/>
                <w:sz w:val="24"/>
                <w14:textFill>
                  <w14:solidFill>
                    <w14:schemeClr w14:val="tx1"/>
                  </w14:solidFill>
                </w14:textFill>
              </w:rPr>
              <w:t>产业及用地布局</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规划共形成六大工业板块，包括环保建材工业板块、能源化工工业板块及装备制造工业板块、纺织产业板块、化工及矿产资源加工板块和综合加工板块</w:t>
            </w:r>
            <w:r>
              <w:rPr>
                <w:rFonts w:hint="eastAsia"/>
                <w:color w:val="000000" w:themeColor="text1"/>
                <w:sz w:val="24"/>
                <w:lang w:eastAsia="zh-CN"/>
                <w14:textFill>
                  <w14:solidFill>
                    <w14:schemeClr w14:val="tx1"/>
                  </w14:solidFill>
                </w14:textFill>
              </w:rPr>
              <w:t>。</w:t>
            </w:r>
          </w:p>
          <w:p>
            <w:pPr>
              <w:adjustRightInd w:val="0"/>
              <w:snapToGrid w:val="0"/>
              <w:spacing w:line="360" w:lineRule="auto"/>
              <w:ind w:firstLine="480" w:firstLineChars="200"/>
              <w:rPr>
                <w:rFonts w:hint="default"/>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本项目产品为预应力混凝土管桩，属于新型建材产业，</w:t>
            </w:r>
            <w:r>
              <w:rPr>
                <w:rFonts w:hint="eastAsia"/>
                <w:color w:val="000000" w:themeColor="text1"/>
                <w:sz w:val="24"/>
                <w14:textFill>
                  <w14:solidFill>
                    <w14:schemeClr w14:val="tx1"/>
                  </w14:solidFill>
                </w14:textFill>
              </w:rPr>
              <w:t>基于建设管桩和光伏支架为基础，服务于</w:t>
            </w:r>
            <w:r>
              <w:rPr>
                <w:rFonts w:hint="eastAsia"/>
                <w:color w:val="000000" w:themeColor="text1"/>
                <w:sz w:val="24"/>
                <w:lang w:val="en-US" w:eastAsia="zh-CN"/>
                <w14:textFill>
                  <w14:solidFill>
                    <w14:schemeClr w14:val="tx1"/>
                  </w14:solidFill>
                </w14:textFill>
              </w:rPr>
              <w:t>周边</w:t>
            </w:r>
            <w:r>
              <w:rPr>
                <w:rFonts w:hint="eastAsia"/>
                <w:color w:val="000000" w:themeColor="text1"/>
                <w:sz w:val="24"/>
                <w14:textFill>
                  <w14:solidFill>
                    <w14:schemeClr w14:val="tx1"/>
                  </w14:solidFill>
                </w14:textFill>
              </w:rPr>
              <w:t>光伏发电行业</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项目位于装备制造产业区，用地属于一类工业用地，项目建设符合园区产业定位，与周边企业环境相容，符合园区产业及用地布局。</w:t>
            </w:r>
          </w:p>
          <w:p>
            <w:pPr>
              <w:numPr>
                <w:ilvl w:val="0"/>
                <w:numId w:val="2"/>
              </w:numPr>
              <w:adjustRightInd w:val="0"/>
              <w:snapToGrid w:val="0"/>
              <w:spacing w:line="360" w:lineRule="auto"/>
              <w:ind w:firstLine="480" w:firstLineChars="200"/>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与规划环评的相符性</w:t>
            </w:r>
          </w:p>
          <w:p>
            <w:pPr>
              <w:numPr>
                <w:ilvl w:val="0"/>
                <w:numId w:val="0"/>
              </w:numPr>
              <w:adjustRightInd w:val="0"/>
              <w:snapToGrid w:val="0"/>
              <w:spacing w:line="360" w:lineRule="auto"/>
              <w:ind w:firstLine="480"/>
              <w:rPr>
                <w:rFonts w:hint="eastAsia" w:ascii="Times New Roman" w:hAnsi="Times New Roman" w:cs="Times New Roman"/>
                <w:color w:val="000000" w:themeColor="text1"/>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项目建设符合规划环评及其审查意见的要求，具体分析见表</w:t>
            </w:r>
            <w:r>
              <w:rPr>
                <w:rFonts w:hint="eastAsia" w:ascii="Times New Roman" w:hAnsi="Times New Roman" w:cs="Times New Roman"/>
                <w:color w:val="000000" w:themeColor="text1"/>
                <w:sz w:val="24"/>
                <w:szCs w:val="24"/>
                <w:lang w:val="en-US" w:eastAsia="zh-CN"/>
                <w14:textFill>
                  <w14:solidFill>
                    <w14:schemeClr w14:val="tx1"/>
                  </w14:solidFill>
                </w14:textFill>
              </w:rPr>
              <w:t>1</w:t>
            </w:r>
            <w:r>
              <w:rPr>
                <w:rFonts w:ascii="Times New Roman" w:hAnsi="Times New Roman" w:cs="Times New Roman"/>
                <w:color w:val="000000" w:themeColor="text1"/>
                <w:sz w:val="24"/>
                <w:szCs w:val="24"/>
                <w14:textFill>
                  <w14:solidFill>
                    <w14:schemeClr w14:val="tx1"/>
                  </w14:solidFill>
                </w14:textFill>
              </w:rPr>
              <w:t>-1</w:t>
            </w:r>
            <w:r>
              <w:rPr>
                <w:rFonts w:hint="eastAsia" w:ascii="Times New Roman" w:hAnsi="Times New Roman" w:cs="Times New Roman"/>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bidi w:val="0"/>
              <w:spacing w:line="360" w:lineRule="auto"/>
              <w:ind w:firstLine="0" w:firstLineChars="0"/>
              <w:jc w:val="center"/>
              <w:textAlignment w:val="auto"/>
              <w:rPr>
                <w:rFonts w:hint="eastAsia" w:ascii="Times New Roman" w:hAnsi="Times New Roman" w:cs="Times New Roman"/>
                <w:b/>
                <w:bCs/>
                <w:color w:val="000000" w:themeColor="text1"/>
                <w:sz w:val="21"/>
                <w:szCs w:val="21"/>
                <w:lang w:val="en-US" w:eastAsia="zh-CN"/>
                <w14:textFill>
                  <w14:solidFill>
                    <w14:schemeClr w14:val="tx1"/>
                  </w14:solidFill>
                </w14:textFill>
              </w:rPr>
            </w:pPr>
            <w:r>
              <w:rPr>
                <w:rFonts w:hint="eastAsia" w:ascii="Times New Roman" w:hAnsi="Times New Roman" w:cs="Times New Roman"/>
                <w:b/>
                <w:bCs/>
                <w:color w:val="000000" w:themeColor="text1"/>
                <w:sz w:val="21"/>
                <w:szCs w:val="21"/>
                <w:lang w:val="en-US" w:eastAsia="zh-CN"/>
                <w14:textFill>
                  <w14:solidFill>
                    <w14:schemeClr w14:val="tx1"/>
                  </w14:solidFill>
                </w14:textFill>
              </w:rPr>
              <w:t xml:space="preserve">表1-1  </w:t>
            </w:r>
            <w:r>
              <w:rPr>
                <w:rFonts w:hint="eastAsia" w:ascii="Times New Roman" w:hAnsi="Times New Roman" w:cs="Times New Roman"/>
                <w:b/>
                <w:bCs/>
                <w:color w:val="000000" w:themeColor="text1"/>
                <w:sz w:val="21"/>
                <w:szCs w:val="21"/>
                <w14:textFill>
                  <w14:solidFill>
                    <w14:schemeClr w14:val="tx1"/>
                  </w14:solidFill>
                </w14:textFill>
              </w:rPr>
              <w:t>项目与园区规划环评结论及审查意见符合性分析</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0"/>
              <w:gridCol w:w="4308"/>
              <w:gridCol w:w="2155"/>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3148" w:type="pct"/>
                  <w:gridSpan w:val="2"/>
                  <w:tcMar>
                    <w:top w:w="0" w:type="dxa"/>
                    <w:left w:w="0" w:type="dxa"/>
                    <w:bottom w:w="0" w:type="dxa"/>
                    <w:right w:w="0" w:type="dxa"/>
                  </w:tcMar>
                  <w:vAlign w:val="center"/>
                </w:tcPr>
                <w:p>
                  <w:pPr>
                    <w:pStyle w:val="109"/>
                    <w:adjustRightInd w:val="0"/>
                    <w:snapToGrid w:val="0"/>
                    <w:spacing w:line="240" w:lineRule="auto"/>
                    <w:rPr>
                      <w:rFonts w:ascii="Times New Roman" w:hAnsi="Times New Roman" w:eastAsia="宋体" w:cs="Times New Roman"/>
                      <w:color w:val="000000" w:themeColor="text1"/>
                      <w:lang w:bidi="ar"/>
                      <w14:textFill>
                        <w14:solidFill>
                          <w14:schemeClr w14:val="tx1"/>
                        </w14:solidFill>
                      </w14:textFill>
                    </w:rPr>
                  </w:pPr>
                  <w:r>
                    <w:rPr>
                      <w:rFonts w:ascii="Times New Roman" w:hAnsi="Times New Roman" w:eastAsia="宋体" w:cs="Times New Roman"/>
                      <w:color w:val="000000" w:themeColor="text1"/>
                      <w:lang w:bidi="ar"/>
                      <w14:textFill>
                        <w14:solidFill>
                          <w14:schemeClr w14:val="tx1"/>
                        </w14:solidFill>
                      </w14:textFill>
                    </w:rPr>
                    <w:t>规划</w:t>
                  </w:r>
                  <w:r>
                    <w:rPr>
                      <w:rFonts w:hint="eastAsia" w:ascii="Times New Roman" w:hAnsi="Times New Roman" w:eastAsia="宋体" w:cs="Times New Roman"/>
                      <w:color w:val="000000" w:themeColor="text1"/>
                      <w:lang w:bidi="ar"/>
                      <w14:textFill>
                        <w14:solidFill>
                          <w14:schemeClr w14:val="tx1"/>
                        </w14:solidFill>
                      </w14:textFill>
                    </w:rPr>
                    <w:t>环评</w:t>
                  </w:r>
                  <w:r>
                    <w:rPr>
                      <w:rFonts w:ascii="Times New Roman" w:hAnsi="Times New Roman" w:eastAsia="宋体" w:cs="Times New Roman"/>
                      <w:color w:val="000000" w:themeColor="text1"/>
                      <w:lang w:bidi="ar"/>
                      <w14:textFill>
                        <w14:solidFill>
                          <w14:schemeClr w14:val="tx1"/>
                        </w14:solidFill>
                      </w14:textFill>
                    </w:rPr>
                    <w:t>要求</w:t>
                  </w:r>
                </w:p>
              </w:tc>
              <w:tc>
                <w:tcPr>
                  <w:tcW w:w="1472"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ascii="Times New Roman" w:hAnsi="Times New Roman" w:eastAsia="宋体" w:cs="Times New Roman"/>
                      <w:color w:val="000000" w:themeColor="text1"/>
                      <w:lang w:bidi="ar"/>
                      <w14:textFill>
                        <w14:solidFill>
                          <w14:schemeClr w14:val="tx1"/>
                        </w14:solidFill>
                      </w14:textFill>
                    </w:rPr>
                    <w:t>本项目</w:t>
                  </w:r>
                  <w:r>
                    <w:rPr>
                      <w:rFonts w:hint="eastAsia" w:ascii="Times New Roman" w:hAnsi="Times New Roman" w:eastAsia="宋体" w:cs="Times New Roman"/>
                      <w:color w:val="000000" w:themeColor="text1"/>
                      <w:lang w:bidi="ar"/>
                      <w14:textFill>
                        <w14:solidFill>
                          <w14:schemeClr w14:val="tx1"/>
                        </w14:solidFill>
                      </w14:textFill>
                    </w:rPr>
                    <w:t>采取措施</w:t>
                  </w:r>
                </w:p>
              </w:tc>
              <w:tc>
                <w:tcPr>
                  <w:tcW w:w="379"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ascii="Times New Roman" w:hAnsi="Times New Roman" w:eastAsia="宋体" w:cs="Times New Roman"/>
                      <w:color w:val="000000" w:themeColor="text1"/>
                      <w:lang w:bidi="ar"/>
                      <w14:textFill>
                        <w14:solidFill>
                          <w14:schemeClr w14:val="tx1"/>
                        </w14:solidFill>
                      </w14:textFill>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04" w:type="pct"/>
                  <w:vMerge w:val="restar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水环境</w:t>
                  </w:r>
                </w:p>
              </w:tc>
              <w:tc>
                <w:tcPr>
                  <w:tcW w:w="2943" w:type="pct"/>
                  <w:vAlign w:val="center"/>
                </w:tcPr>
                <w:p>
                  <w:pPr>
                    <w:pStyle w:val="109"/>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工园区内所有工业、生活污水均纳入污水处理厂处理</w:t>
                  </w:r>
                </w:p>
              </w:tc>
              <w:tc>
                <w:tcPr>
                  <w:tcW w:w="1472"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生产废水循环利用，生活污水最终排至园区污水处理厂处理</w:t>
                  </w:r>
                </w:p>
              </w:tc>
              <w:tc>
                <w:tcPr>
                  <w:tcW w:w="379"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ascii="Times New Roman" w:hAnsi="Times New Roman" w:eastAsia="宋体" w:cs="Times New Roman"/>
                      <w:color w:val="000000" w:themeColor="text1"/>
                      <w:lang w:bidi="ar"/>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04" w:type="pct"/>
                  <w:vMerge w:val="continue"/>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p>
              </w:tc>
              <w:tc>
                <w:tcPr>
                  <w:tcW w:w="2943" w:type="pct"/>
                  <w:vAlign w:val="center"/>
                </w:tcPr>
                <w:p>
                  <w:pPr>
                    <w:pStyle w:val="109"/>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鼓励企业内部中水回用、污水综合利用，使工艺用水重复利用率达到国家规定的要求；循环冷却水可以将常用的</w:t>
                  </w:r>
                  <w:r>
                    <w:rPr>
                      <w:rFonts w:ascii="Times New Roman" w:hAnsi="Times New Roman" w:eastAsia="宋体" w:cs="Times New Roman"/>
                      <w:color w:val="000000" w:themeColor="text1"/>
                      <w:lang w:bidi="ar"/>
                      <w14:textFill>
                        <w14:solidFill>
                          <w14:schemeClr w14:val="tx1"/>
                        </w14:solidFill>
                      </w14:textFill>
                    </w:rPr>
                    <w:t>1-2倍浓缩倍数提高到3-4倍，可以减少30％-50％的冷却补充水量；蒸汽冷凝水实施回收、进行重复利用</w:t>
                  </w:r>
                </w:p>
              </w:tc>
              <w:tc>
                <w:tcPr>
                  <w:tcW w:w="1472"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生产废水循环利用，不外排</w:t>
                  </w:r>
                </w:p>
              </w:tc>
              <w:tc>
                <w:tcPr>
                  <w:tcW w:w="379"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04" w:type="pct"/>
                  <w:vMerge w:val="continue"/>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p>
              </w:tc>
              <w:tc>
                <w:tcPr>
                  <w:tcW w:w="2943" w:type="pct"/>
                  <w:vAlign w:val="center"/>
                </w:tcPr>
                <w:p>
                  <w:pPr>
                    <w:pStyle w:val="109"/>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每个企业最多只设一个污水排口。污水排口必须接入污水处理厂；工业区内不设污水排放口，所有企业废水通过污水管网排入污水处理厂统一处理后达标后回用，不得自行设置排污口</w:t>
                  </w:r>
                </w:p>
              </w:tc>
              <w:tc>
                <w:tcPr>
                  <w:tcW w:w="1472"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厂区产生的生活污水经管线排至园区污水处理厂</w:t>
                  </w:r>
                </w:p>
              </w:tc>
              <w:tc>
                <w:tcPr>
                  <w:tcW w:w="379"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04" w:type="pct"/>
                  <w:vMerge w:val="continue"/>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p>
              </w:tc>
              <w:tc>
                <w:tcPr>
                  <w:tcW w:w="2943" w:type="pct"/>
                  <w:vAlign w:val="center"/>
                </w:tcPr>
                <w:p>
                  <w:pPr>
                    <w:pStyle w:val="109"/>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在园区以及各企业实行地下水分区管理，使用及生产危险化学品企业的生产车间及装置区、原料及成品仓库、罐区、油库、危险废物暂存库、企业污水处理站等为重点防渗区；一般固废堆存库、一般生产车间及装置区等为一般防渗区，其他区域为非防渗区</w:t>
                  </w:r>
                </w:p>
              </w:tc>
              <w:tc>
                <w:tcPr>
                  <w:tcW w:w="1472"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厂区进行了分区防渗，</w:t>
                  </w:r>
                  <w:r>
                    <w:rPr>
                      <w:rFonts w:hint="eastAsia" w:ascii="Times New Roman" w:hAnsi="Times New Roman" w:eastAsia="宋体" w:cs="Times New Roman"/>
                      <w:color w:val="000000" w:themeColor="text1"/>
                      <w:lang w:val="en-US" w:eastAsia="zh-CN" w:bidi="ar"/>
                      <w14:textFill>
                        <w14:solidFill>
                          <w14:schemeClr w14:val="tx1"/>
                        </w14:solidFill>
                      </w14:textFill>
                    </w:rPr>
                    <w:t>化粪池、循环水池和原料间</w:t>
                  </w:r>
                  <w:r>
                    <w:rPr>
                      <w:rFonts w:hint="eastAsia" w:ascii="Times New Roman" w:hAnsi="Times New Roman" w:eastAsia="宋体" w:cs="Times New Roman"/>
                      <w:color w:val="000000" w:themeColor="text1"/>
                      <w:lang w:bidi="ar"/>
                      <w14:textFill>
                        <w14:solidFill>
                          <w14:schemeClr w14:val="tx1"/>
                        </w14:solidFill>
                      </w14:textFill>
                    </w:rPr>
                    <w:t>为重点防渗区，生产车间为一般防渗区、生活区</w:t>
                  </w:r>
                  <w:r>
                    <w:rPr>
                      <w:rFonts w:hint="eastAsia" w:ascii="Times New Roman" w:hAnsi="Times New Roman" w:eastAsia="宋体" w:cs="Times New Roman"/>
                      <w:color w:val="000000" w:themeColor="text1"/>
                      <w:lang w:val="en-US" w:eastAsia="zh-CN" w:bidi="ar"/>
                      <w14:textFill>
                        <w14:solidFill>
                          <w14:schemeClr w14:val="tx1"/>
                        </w14:solidFill>
                      </w14:textFill>
                    </w:rPr>
                    <w:t>和厂区道路</w:t>
                  </w:r>
                  <w:r>
                    <w:rPr>
                      <w:rFonts w:hint="eastAsia" w:ascii="Times New Roman" w:hAnsi="Times New Roman" w:eastAsia="宋体" w:cs="Times New Roman"/>
                      <w:color w:val="000000" w:themeColor="text1"/>
                      <w:lang w:bidi="ar"/>
                      <w14:textFill>
                        <w14:solidFill>
                          <w14:schemeClr w14:val="tx1"/>
                        </w14:solidFill>
                      </w14:textFill>
                    </w:rPr>
                    <w:t>为简单防渗区</w:t>
                  </w:r>
                </w:p>
              </w:tc>
              <w:tc>
                <w:tcPr>
                  <w:tcW w:w="379"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04" w:type="pct"/>
                  <w:vMerge w:val="restar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大气</w:t>
                  </w:r>
                </w:p>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环境</w:t>
                  </w:r>
                </w:p>
              </w:tc>
              <w:tc>
                <w:tcPr>
                  <w:tcW w:w="2943" w:type="pct"/>
                  <w:vAlign w:val="center"/>
                </w:tcPr>
                <w:p>
                  <w:pPr>
                    <w:pStyle w:val="109"/>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区内实施集中供热，进驻企业生产所需的蒸汽必须由热源供给，集中供热单位及管网建成后不得自建普通蒸汽锅炉，如进区企业需自己用热和其他加热用途（如自建导热油炉或特殊蒸汽锅炉时），必须采用清洁能源如电、天然气等</w:t>
                  </w:r>
                </w:p>
              </w:tc>
              <w:tc>
                <w:tcPr>
                  <w:tcW w:w="1472" w:type="pc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val="en-US" w:eastAsia="zh-CN"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厂区</w:t>
                  </w:r>
                  <w:r>
                    <w:rPr>
                      <w:rFonts w:hint="eastAsia" w:ascii="Times New Roman" w:hAnsi="Times New Roman" w:eastAsia="宋体" w:cs="Times New Roman"/>
                      <w:color w:val="000000" w:themeColor="text1"/>
                      <w:lang w:val="en-US" w:eastAsia="zh-CN" w:bidi="ar"/>
                      <w14:textFill>
                        <w14:solidFill>
                          <w14:schemeClr w14:val="tx1"/>
                        </w14:solidFill>
                      </w14:textFill>
                    </w:rPr>
                    <w:t>不</w:t>
                  </w:r>
                  <w:r>
                    <w:rPr>
                      <w:rFonts w:hint="eastAsia" w:ascii="Times New Roman" w:hAnsi="Times New Roman" w:eastAsia="宋体" w:cs="Times New Roman"/>
                      <w:color w:val="000000" w:themeColor="text1"/>
                      <w:lang w:bidi="ar"/>
                      <w14:textFill>
                        <w14:solidFill>
                          <w14:schemeClr w14:val="tx1"/>
                        </w14:solidFill>
                      </w14:textFill>
                    </w:rPr>
                    <w:t>供热，</w:t>
                  </w:r>
                  <w:r>
                    <w:rPr>
                      <w:rFonts w:hint="eastAsia" w:ascii="Times New Roman" w:hAnsi="Times New Roman" w:eastAsia="宋体" w:cs="Times New Roman"/>
                      <w:color w:val="000000" w:themeColor="text1"/>
                      <w:lang w:val="en-US" w:eastAsia="zh-CN" w:bidi="ar"/>
                      <w14:textFill>
                        <w14:solidFill>
                          <w14:schemeClr w14:val="tx1"/>
                        </w14:solidFill>
                      </w14:textFill>
                    </w:rPr>
                    <w:t>园区不提供蒸汽，本项目新建养护用蒸汽锅炉采用清洁能源天然气</w:t>
                  </w:r>
                </w:p>
              </w:tc>
              <w:tc>
                <w:tcPr>
                  <w:tcW w:w="379"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04" w:type="pct"/>
                  <w:vMerge w:val="continue"/>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p>
              </w:tc>
              <w:tc>
                <w:tcPr>
                  <w:tcW w:w="2943" w:type="pct"/>
                  <w:vAlign w:val="center"/>
                </w:tcPr>
                <w:p>
                  <w:pPr>
                    <w:pStyle w:val="109"/>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进驻企业的厂址选择，必须符合园区规划布局。针对进驻项目排放的工艺尾气情况，通过环境影响评价，合理布局和调整厂区平面布置，以便减少其对环境特别是对周边环境较为敏感的大气污染影响；入区企业凡存在有组织排放工艺尾气的，应采取治理措施，处理后的废气排放必须达到相应的国家排放标准；加强无组织废气排放的管理；进区企业排放的大气污染物，必须实现达标排放，必要时应采取治理措施，排气筒高度需满足相关标准要求</w:t>
                  </w:r>
                </w:p>
              </w:tc>
              <w:tc>
                <w:tcPr>
                  <w:tcW w:w="1472" w:type="pct"/>
                  <w:tcMar>
                    <w:top w:w="0" w:type="dxa"/>
                    <w:left w:w="0" w:type="dxa"/>
                    <w:bottom w:w="0" w:type="dxa"/>
                    <w:right w:w="0" w:type="dxa"/>
                  </w:tcMar>
                  <w:vAlign w:val="center"/>
                </w:tcPr>
                <w:p>
                  <w:pPr>
                    <w:pStyle w:val="109"/>
                    <w:adjustRightInd w:val="0"/>
                    <w:snapToGrid w:val="0"/>
                    <w:spacing w:line="300" w:lineRule="exact"/>
                    <w:rPr>
                      <w:rFonts w:hint="eastAsia" w:ascii="Times New Roman" w:hAnsi="Times New Roman" w:eastAsia="宋体" w:cs="Times New Roman"/>
                      <w:color w:val="000000" w:themeColor="text1"/>
                      <w:lang w:eastAsia="zh-CN"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本项目产生的各类粉尘通过布袋除尘器达标后排放，焊接烟尘</w:t>
                  </w:r>
                  <w:r>
                    <w:rPr>
                      <w:rFonts w:hint="eastAsia" w:ascii="Times New Roman" w:hAnsi="Times New Roman" w:eastAsia="宋体" w:cs="Times New Roman"/>
                      <w:color w:val="000000" w:themeColor="text1"/>
                      <w:lang w:val="en-US" w:eastAsia="zh-CN" w:bidi="ar"/>
                      <w14:textFill>
                        <w14:solidFill>
                          <w14:schemeClr w14:val="tx1"/>
                        </w14:solidFill>
                      </w14:textFill>
                    </w:rPr>
                    <w:t>经</w:t>
                  </w:r>
                  <w:r>
                    <w:rPr>
                      <w:rFonts w:hint="eastAsia" w:ascii="Times New Roman" w:hAnsi="Times New Roman" w:eastAsia="宋体" w:cs="Times New Roman"/>
                      <w:color w:val="000000" w:themeColor="text1"/>
                      <w:lang w:bidi="ar"/>
                      <w14:textFill>
                        <w14:solidFill>
                          <w14:schemeClr w14:val="tx1"/>
                        </w14:solidFill>
                      </w14:textFill>
                    </w:rPr>
                    <w:t>移动式焊烟净化器</w:t>
                  </w:r>
                  <w:r>
                    <w:rPr>
                      <w:rFonts w:hint="eastAsia" w:ascii="Times New Roman" w:hAnsi="Times New Roman" w:eastAsia="宋体" w:cs="Times New Roman"/>
                      <w:color w:val="000000" w:themeColor="text1"/>
                      <w:lang w:val="en-US" w:eastAsia="zh-CN" w:bidi="ar"/>
                      <w14:textFill>
                        <w14:solidFill>
                          <w14:schemeClr w14:val="tx1"/>
                        </w14:solidFill>
                      </w14:textFill>
                    </w:rPr>
                    <w:t>处理后达标排放，锅炉</w:t>
                  </w:r>
                  <w:r>
                    <w:rPr>
                      <w:rFonts w:hint="eastAsia" w:ascii="Times New Roman" w:hAnsi="Times New Roman" w:eastAsia="宋体" w:cs="Times New Roman"/>
                      <w:color w:val="000000" w:themeColor="text1"/>
                      <w:lang w:bidi="ar"/>
                      <w14:textFill>
                        <w14:solidFill>
                          <w14:schemeClr w14:val="tx1"/>
                        </w14:solidFill>
                      </w14:textFill>
                    </w:rPr>
                    <w:t>废气采用低</w:t>
                  </w:r>
                  <w:r>
                    <w:rPr>
                      <w:rFonts w:hint="eastAsia" w:ascii="Times New Roman" w:hAnsi="Times New Roman" w:eastAsia="宋体" w:cs="Times New Roman"/>
                      <w:color w:val="000000" w:themeColor="text1"/>
                      <w:lang w:val="en-US" w:eastAsia="zh-CN" w:bidi="ar"/>
                      <w14:textFill>
                        <w14:solidFill>
                          <w14:schemeClr w14:val="tx1"/>
                        </w14:solidFill>
                      </w14:textFill>
                    </w:rPr>
                    <w:t>氮</w:t>
                  </w:r>
                  <w:r>
                    <w:rPr>
                      <w:rFonts w:hint="eastAsia" w:ascii="Times New Roman" w:hAnsi="Times New Roman" w:eastAsia="宋体" w:cs="Times New Roman"/>
                      <w:color w:val="000000" w:themeColor="text1"/>
                      <w:lang w:bidi="ar"/>
                      <w14:textFill>
                        <w14:solidFill>
                          <w14:schemeClr w14:val="tx1"/>
                        </w14:solidFill>
                      </w14:textFill>
                    </w:rPr>
                    <w:t>燃烧器</w:t>
                  </w:r>
                  <w:r>
                    <w:rPr>
                      <w:color w:val="000000" w:themeColor="text1"/>
                      <w:spacing w:val="-5"/>
                      <w14:textFill>
                        <w14:solidFill>
                          <w14:schemeClr w14:val="tx1"/>
                        </w14:solidFill>
                      </w14:textFill>
                    </w:rPr>
                    <w:t>处理后</w:t>
                  </w:r>
                  <w:r>
                    <w:rPr>
                      <w:rFonts w:hint="eastAsia" w:ascii="Times New Roman" w:hAnsi="Times New Roman" w:eastAsia="宋体" w:cs="Times New Roman"/>
                      <w:color w:val="000000" w:themeColor="text1"/>
                      <w:lang w:bidi="ar"/>
                      <w14:textFill>
                        <w14:solidFill>
                          <w14:schemeClr w14:val="tx1"/>
                        </w14:solidFill>
                      </w14:textFill>
                    </w:rPr>
                    <w:t>可实现达标排放</w:t>
                  </w:r>
                </w:p>
              </w:tc>
              <w:tc>
                <w:tcPr>
                  <w:tcW w:w="379"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04" w:type="pct"/>
                  <w:vMerge w:val="continue"/>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p>
              </w:tc>
              <w:tc>
                <w:tcPr>
                  <w:tcW w:w="2943" w:type="pct"/>
                  <w:vAlign w:val="center"/>
                </w:tcPr>
                <w:p>
                  <w:pPr>
                    <w:pStyle w:val="109"/>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加强消防和风险事故防范意识，对废气处理设施定期维护和检查，制定各类风险事故应急预案，并在化工区开展经常性的演练。</w:t>
                  </w:r>
                </w:p>
              </w:tc>
              <w:tc>
                <w:tcPr>
                  <w:tcW w:w="1472"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建设单位编制突发环境事件应急源，并定期演练</w:t>
                  </w:r>
                </w:p>
              </w:tc>
              <w:tc>
                <w:tcPr>
                  <w:tcW w:w="379"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04"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噪声</w:t>
                  </w:r>
                </w:p>
              </w:tc>
              <w:tc>
                <w:tcPr>
                  <w:tcW w:w="2943" w:type="pct"/>
                  <w:vAlign w:val="center"/>
                </w:tcPr>
                <w:p>
                  <w:pPr>
                    <w:pStyle w:val="109"/>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进区项目必须确保厂界噪声达标。对各种工业噪声源分别采用隔声、吸声和消声等措施，必要时应增加设置隔声罩、隔声屏障等措施，降低噪声源强，减少对周围环境的影响；各项目的总平面布置上应充分考虑高噪声设备的安装位置，将其布置在远离厂界处，以保证厂界噪声达标；加强厂区绿化，特别在有高噪声设备处和厂界之间设置绿化带，利用树木的吸声、消声作用减小对厂界的噪声影响</w:t>
                  </w:r>
                </w:p>
              </w:tc>
              <w:tc>
                <w:tcPr>
                  <w:tcW w:w="1472"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厂界噪声可以实现达标排放，总平面布置上将高噪声设备置于厂房内，选用低噪声设备、基础减振；厂区内进行了绿化，利用树木的吸声、消声作用减少了对厂界的噪声影响</w:t>
                  </w:r>
                </w:p>
              </w:tc>
              <w:tc>
                <w:tcPr>
                  <w:tcW w:w="379"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204"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固体废物</w:t>
                  </w:r>
                </w:p>
              </w:tc>
              <w:tc>
                <w:tcPr>
                  <w:tcW w:w="2943" w:type="pct"/>
                  <w:vAlign w:val="center"/>
                </w:tcPr>
                <w:p>
                  <w:pPr>
                    <w:pStyle w:val="109"/>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一般废物中燃煤灰渣占主要部分，考虑进行综合利用，托克逊规划建设新型建材产业园，主要是利用粉煤灰、灰渣等进行生产建材；其他垃圾考虑送县垃圾填埋场处置。</w:t>
                  </w:r>
                </w:p>
              </w:tc>
              <w:tc>
                <w:tcPr>
                  <w:tcW w:w="1472"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一般固体废物均外售综合利用，生活垃圾集中收集后送至托克逊县生活垃圾填埋场处理</w:t>
                  </w:r>
                </w:p>
              </w:tc>
              <w:tc>
                <w:tcPr>
                  <w:tcW w:w="379"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3148" w:type="pct"/>
                  <w:gridSpan w:val="2"/>
                  <w:tcMar>
                    <w:top w:w="0" w:type="dxa"/>
                    <w:left w:w="0" w:type="dxa"/>
                    <w:bottom w:w="0" w:type="dxa"/>
                    <w:right w:w="0" w:type="dxa"/>
                  </w:tcMar>
                  <w:vAlign w:val="center"/>
                </w:tcPr>
                <w:p>
                  <w:pPr>
                    <w:pStyle w:val="109"/>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规划环评审查意见要求</w:t>
                  </w:r>
                </w:p>
              </w:tc>
              <w:tc>
                <w:tcPr>
                  <w:tcW w:w="1472"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ascii="Times New Roman" w:hAnsi="Times New Roman" w:eastAsia="宋体" w:cs="Times New Roman"/>
                      <w:color w:val="000000" w:themeColor="text1"/>
                      <w:lang w:bidi="ar"/>
                      <w14:textFill>
                        <w14:solidFill>
                          <w14:schemeClr w14:val="tx1"/>
                        </w14:solidFill>
                      </w14:textFill>
                    </w:rPr>
                    <w:t>本项目情况</w:t>
                  </w:r>
                </w:p>
              </w:tc>
              <w:tc>
                <w:tcPr>
                  <w:tcW w:w="379"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ascii="Times New Roman" w:hAnsi="Times New Roman" w:eastAsia="宋体" w:cs="Times New Roman"/>
                      <w:color w:val="000000" w:themeColor="text1"/>
                      <w:lang w:bidi="ar"/>
                      <w14:textFill>
                        <w14:solidFill>
                          <w14:schemeClr w14:val="tx1"/>
                        </w14:solidFill>
                      </w14:textFill>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3148" w:type="pct"/>
                  <w:gridSpan w:val="2"/>
                  <w:tcMar>
                    <w:top w:w="0" w:type="dxa"/>
                    <w:left w:w="0" w:type="dxa"/>
                    <w:bottom w:w="0" w:type="dxa"/>
                    <w:right w:w="0" w:type="dxa"/>
                  </w:tcMar>
                  <w:vAlign w:val="center"/>
                </w:tcPr>
                <w:p>
                  <w:pPr>
                    <w:pStyle w:val="109"/>
                    <w:spacing w:line="300" w:lineRule="exact"/>
                    <w:rPr>
                      <w:rFonts w:ascii="Times New Roman" w:hAnsi="Times New Roman" w:eastAsia="宋体" w:cs="Times New Roman"/>
                      <w:color w:val="000000" w:themeColor="text1"/>
                      <w:lang w:bidi="ar"/>
                      <w14:textFill>
                        <w14:solidFill>
                          <w14:schemeClr w14:val="tx1"/>
                        </w14:solidFill>
                      </w14:textFill>
                    </w:rPr>
                  </w:pPr>
                  <w:r>
                    <w:rPr>
                      <w:rFonts w:ascii="Times New Roman" w:hAnsi="Times New Roman" w:eastAsia="宋体" w:cs="Times New Roman"/>
                      <w:color w:val="000000" w:themeColor="text1"/>
                      <w:lang w:bidi="ar"/>
                      <w14:textFill>
                        <w14:solidFill>
                          <w14:schemeClr w14:val="tx1"/>
                        </w14:solidFill>
                      </w14:textFill>
                    </w:rPr>
                    <w:t>坚守环境质量底线，根据规划</w:t>
                  </w:r>
                  <w:r>
                    <w:rPr>
                      <w:rFonts w:hint="eastAsia" w:ascii="Times New Roman" w:hAnsi="Times New Roman" w:eastAsia="宋体" w:cs="Times New Roman"/>
                      <w:color w:val="000000" w:themeColor="text1"/>
                      <w:lang w:bidi="ar"/>
                      <w14:textFill>
                        <w14:solidFill>
                          <w14:schemeClr w14:val="tx1"/>
                        </w14:solidFill>
                      </w14:textFill>
                    </w:rPr>
                    <w:t>区域及周边环境质量现状和目标，确定区域污染物排放总量上限。落实园区煤炭及其他颗粒状物料储运全封闭防尘措施，采取有效措施减少二氧化硫、氮氧化物、挥发性有机物、颗粒物、化学需氧量、氨氦、铅等污染物的排放量，确保实现区域环境质量改善目标。强化园区内挥发性有机物、铅和恶臭污染物等有毒有害废气防治，推进工艺技术和污染治理技术改造，各类大气污染物排放须满足国家和自治区最新污染物排放标准要求</w:t>
                  </w:r>
                </w:p>
              </w:tc>
              <w:tc>
                <w:tcPr>
                  <w:tcW w:w="1472"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原料临时贮存在封闭的原料仓库中，本项目产生的颗粒物、二氧化硫、</w:t>
                  </w:r>
                  <w:r>
                    <w:rPr>
                      <w:rFonts w:hint="eastAsia" w:ascii="Times New Roman" w:hAnsi="Times New Roman" w:eastAsia="宋体" w:cs="Times New Roman"/>
                      <w:color w:val="000000" w:themeColor="text1"/>
                      <w:lang w:val="en-US" w:eastAsia="zh-CN" w:bidi="ar"/>
                      <w14:textFill>
                        <w14:solidFill>
                          <w14:schemeClr w14:val="tx1"/>
                        </w14:solidFill>
                      </w14:textFill>
                    </w:rPr>
                    <w:t>氮氧化物</w:t>
                  </w:r>
                  <w:r>
                    <w:rPr>
                      <w:rFonts w:hint="eastAsia" w:ascii="Times New Roman" w:hAnsi="Times New Roman" w:eastAsia="宋体" w:cs="Times New Roman"/>
                      <w:color w:val="000000" w:themeColor="text1"/>
                      <w:lang w:bidi="ar"/>
                      <w14:textFill>
                        <w14:solidFill>
                          <w14:schemeClr w14:val="tx1"/>
                        </w14:solidFill>
                      </w14:textFill>
                    </w:rPr>
                    <w:t>均采取了相应的污染防治设，产生的各类废气均可实现达标排放</w:t>
                  </w:r>
                </w:p>
              </w:tc>
              <w:tc>
                <w:tcPr>
                  <w:tcW w:w="379"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3148" w:type="pct"/>
                  <w:gridSpan w:val="2"/>
                  <w:tcMar>
                    <w:top w:w="0" w:type="dxa"/>
                    <w:left w:w="0" w:type="dxa"/>
                    <w:bottom w:w="0" w:type="dxa"/>
                    <w:right w:w="0" w:type="dxa"/>
                  </w:tcMar>
                  <w:vAlign w:val="center"/>
                </w:tcPr>
                <w:p>
                  <w:pPr>
                    <w:pStyle w:val="109"/>
                    <w:spacing w:line="300" w:lineRule="exact"/>
                    <w:rPr>
                      <w:rFonts w:ascii="Times New Roman" w:hAnsi="Times New Roman" w:eastAsia="宋体" w:cs="Times New Roman"/>
                      <w:color w:val="000000" w:themeColor="text1"/>
                      <w:lang w:bidi="ar"/>
                      <w14:textFill>
                        <w14:solidFill>
                          <w14:schemeClr w14:val="tx1"/>
                        </w14:solidFill>
                      </w14:textFill>
                    </w:rPr>
                  </w:pPr>
                  <w:r>
                    <w:rPr>
                      <w:rFonts w:ascii="Times New Roman" w:hAnsi="Times New Roman" w:eastAsia="宋体" w:cs="Times New Roman"/>
                      <w:color w:val="000000" w:themeColor="text1"/>
                      <w:lang w:bidi="ar"/>
                      <w14:textFill>
                        <w14:solidFill>
                          <w14:schemeClr w14:val="tx1"/>
                        </w14:solidFill>
                      </w14:textFill>
                    </w:rPr>
                    <w:t>完善园区污水处理、固废集中处置(理)、集中供热等</w:t>
                  </w:r>
                  <w:r>
                    <w:rPr>
                      <w:rFonts w:hint="eastAsia" w:ascii="Times New Roman" w:hAnsi="Times New Roman" w:eastAsia="宋体" w:cs="Times New Roman"/>
                      <w:color w:val="000000" w:themeColor="text1"/>
                      <w:lang w:bidi="ar"/>
                      <w14:textFill>
                        <w14:solidFill>
                          <w14:schemeClr w14:val="tx1"/>
                        </w14:solidFill>
                      </w14:textFill>
                    </w:rPr>
                    <w:t>环境基础设施。按照“雨污分流”、“清污分流”、“污污分治”原则规划、设计和建设园区排水系统、废</w:t>
                  </w:r>
                  <w:r>
                    <w:rPr>
                      <w:rFonts w:ascii="Times New Roman" w:hAnsi="Times New Roman" w:eastAsia="宋体" w:cs="Times New Roman"/>
                      <w:color w:val="000000" w:themeColor="text1"/>
                      <w:lang w:bidi="ar"/>
                      <w14:textFill>
                        <w14:solidFill>
                          <w14:schemeClr w14:val="tx1"/>
                        </w14:solidFill>
                      </w14:textFill>
                    </w:rPr>
                    <w:t>(污)水处理系统和中水</w:t>
                  </w:r>
                  <w:r>
                    <w:rPr>
                      <w:rFonts w:hint="eastAsia" w:ascii="Times New Roman" w:hAnsi="Times New Roman" w:eastAsia="宋体" w:cs="Times New Roman"/>
                      <w:color w:val="000000" w:themeColor="text1"/>
                      <w:lang w:bidi="ar"/>
                      <w14:textFill>
                        <w14:solidFill>
                          <w14:schemeClr w14:val="tx1"/>
                        </w14:solidFill>
                      </w14:textFill>
                    </w:rPr>
                    <w:t>回用系统，逐步建成完整的排水和中水回用体系。加快集中供热设施建设，依法淘汰取缔不符合环保准入条件的小型燃煤锅炉。制定切实可行的一般固体废弃物综合利用方案，配套建设工业固废处置场</w:t>
                  </w:r>
                  <w:r>
                    <w:rPr>
                      <w:rFonts w:ascii="Times New Roman" w:hAnsi="Times New Roman" w:eastAsia="宋体" w:cs="Times New Roman"/>
                      <w:color w:val="000000" w:themeColor="text1"/>
                      <w:lang w:bidi="ar"/>
                      <w14:textFill>
                        <w14:solidFill>
                          <w14:schemeClr w14:val="tx1"/>
                        </w14:solidFill>
                      </w14:textFill>
                    </w:rPr>
                    <w:t>;严格按照国家有关规定进行危险废物贮存、处置和处</w:t>
                  </w:r>
                  <w:r>
                    <w:rPr>
                      <w:rFonts w:hint="eastAsia" w:ascii="Times New Roman" w:hAnsi="Times New Roman" w:eastAsia="宋体" w:cs="Times New Roman"/>
                      <w:color w:val="000000" w:themeColor="text1"/>
                      <w:lang w:bidi="ar"/>
                      <w14:textFill>
                        <w14:solidFill>
                          <w14:schemeClr w14:val="tx1"/>
                        </w14:solidFill>
                      </w14:textFill>
                    </w:rPr>
                    <w:t>理。园区污水处理、固废集中处置</w:t>
                  </w:r>
                  <w:r>
                    <w:rPr>
                      <w:rFonts w:ascii="Times New Roman" w:hAnsi="Times New Roman" w:eastAsia="宋体" w:cs="Times New Roman"/>
                      <w:color w:val="000000" w:themeColor="text1"/>
                      <w:lang w:bidi="ar"/>
                      <w14:textFill>
                        <w14:solidFill>
                          <w14:schemeClr w14:val="tx1"/>
                        </w14:solidFill>
                      </w14:textFill>
                    </w:rPr>
                    <w:t>(理)、集中供热站等环境基础</w:t>
                  </w:r>
                  <w:r>
                    <w:rPr>
                      <w:rFonts w:hint="eastAsia" w:ascii="Times New Roman" w:hAnsi="Times New Roman" w:eastAsia="宋体" w:cs="Times New Roman"/>
                      <w:color w:val="000000" w:themeColor="text1"/>
                      <w:lang w:bidi="ar"/>
                      <w14:textFill>
                        <w14:solidFill>
                          <w14:schemeClr w14:val="tx1"/>
                        </w14:solidFill>
                      </w14:textFill>
                    </w:rPr>
                    <w:t>设施须在企业入园前建设完成。</w:t>
                  </w:r>
                </w:p>
              </w:tc>
              <w:tc>
                <w:tcPr>
                  <w:tcW w:w="1472"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生活污水排至园区污水处理厂处理；一般固体废物进行综合利用</w:t>
                  </w:r>
                </w:p>
              </w:tc>
              <w:tc>
                <w:tcPr>
                  <w:tcW w:w="379"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3148" w:type="pct"/>
                  <w:gridSpan w:val="2"/>
                  <w:tcMar>
                    <w:top w:w="0" w:type="dxa"/>
                    <w:left w:w="0" w:type="dxa"/>
                    <w:bottom w:w="0" w:type="dxa"/>
                    <w:right w:w="0" w:type="dxa"/>
                  </w:tcMar>
                  <w:vAlign w:val="center"/>
                </w:tcPr>
                <w:p>
                  <w:pPr>
                    <w:pStyle w:val="109"/>
                    <w:spacing w:line="300" w:lineRule="exact"/>
                    <w:rPr>
                      <w:rFonts w:ascii="Times New Roman" w:hAnsi="Times New Roman" w:eastAsia="宋体" w:cs="Times New Roman"/>
                      <w:color w:val="000000" w:themeColor="text1"/>
                      <w:lang w:bidi="ar"/>
                      <w14:textFill>
                        <w14:solidFill>
                          <w14:schemeClr w14:val="tx1"/>
                        </w14:solidFill>
                      </w14:textFill>
                    </w:rPr>
                  </w:pPr>
                  <w:r>
                    <w:rPr>
                      <w:rFonts w:ascii="Times New Roman" w:hAnsi="Times New Roman" w:eastAsia="宋体" w:cs="Times New Roman"/>
                      <w:color w:val="000000" w:themeColor="text1"/>
                      <w:lang w:bidi="ar"/>
                      <w14:textFill>
                        <w14:solidFill>
                          <w14:schemeClr w14:val="tx1"/>
                        </w14:solidFill>
                      </w14:textFill>
                    </w:rPr>
                    <w:t>实施清洁生产，提高资源综合利用水平。引进项目的</w:t>
                  </w:r>
                  <w:r>
                    <w:rPr>
                      <w:rFonts w:hint="eastAsia" w:ascii="Times New Roman" w:hAnsi="Times New Roman" w:eastAsia="宋体" w:cs="Times New Roman"/>
                      <w:color w:val="000000" w:themeColor="text1"/>
                      <w:lang w:bidi="ar"/>
                      <w14:textFill>
                        <w14:solidFill>
                          <w14:schemeClr w14:val="tx1"/>
                        </w14:solidFill>
                      </w14:textFill>
                    </w:rPr>
                    <w:t>生产工艺、设备、污染治理技术，以及单位产品能耗、物耗、污染物排放和资源利用率均应达到同行业国际国内先进水平</w:t>
                  </w:r>
                </w:p>
              </w:tc>
              <w:tc>
                <w:tcPr>
                  <w:tcW w:w="1472"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清洁生产水平达到国内先进水平采用的生产工艺、设备。污染治理技术、单位产品能耗、物耗、污染物排放和资源利用效率均达到国内先进水平</w:t>
                  </w:r>
                </w:p>
              </w:tc>
              <w:tc>
                <w:tcPr>
                  <w:tcW w:w="379" w:type="pct"/>
                  <w:tcMar>
                    <w:top w:w="0" w:type="dxa"/>
                    <w:left w:w="0" w:type="dxa"/>
                    <w:bottom w:w="0" w:type="dxa"/>
                    <w:right w:w="0" w:type="dxa"/>
                  </w:tcMar>
                  <w:vAlign w:val="center"/>
                </w:tcPr>
                <w:p>
                  <w:pPr>
                    <w:pStyle w:val="109"/>
                    <w:adjustRightInd w:val="0"/>
                    <w:snapToGrid w:val="0"/>
                    <w:spacing w:line="300" w:lineRule="exact"/>
                    <w:rPr>
                      <w:rFonts w:ascii="Times New Roman" w:hAnsi="Times New Roman" w:eastAsia="宋体" w:cs="Times New Roman"/>
                      <w:color w:val="000000" w:themeColor="text1"/>
                      <w:lang w:bidi="ar"/>
                      <w14:textFill>
                        <w14:solidFill>
                          <w14:schemeClr w14:val="tx1"/>
                        </w14:solidFill>
                      </w14:textFill>
                    </w:rPr>
                  </w:pPr>
                  <w:r>
                    <w:rPr>
                      <w:rFonts w:hint="eastAsia" w:ascii="Times New Roman" w:hAnsi="Times New Roman" w:eastAsia="宋体" w:cs="Times New Roman"/>
                      <w:color w:val="000000" w:themeColor="text1"/>
                      <w:lang w:bidi="ar"/>
                      <w14:textFill>
                        <w14:solidFill>
                          <w14:schemeClr w14:val="tx1"/>
                        </w14:solidFill>
                      </w14:textFill>
                    </w:rPr>
                    <w:t>符合</w:t>
                  </w:r>
                </w:p>
              </w:tc>
            </w:tr>
          </w:tbl>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综上所述，本项目符合</w:t>
            </w:r>
            <w:r>
              <w:rPr>
                <w:rFonts w:hint="eastAsia"/>
                <w:color w:val="000000" w:themeColor="text1"/>
                <w:sz w:val="24"/>
                <w14:textFill>
                  <w14:solidFill>
                    <w14:schemeClr w14:val="tx1"/>
                  </w14:solidFill>
                </w14:textFill>
              </w:rPr>
              <w:t>托克逊</w:t>
            </w:r>
            <w:r>
              <w:rPr>
                <w:rFonts w:hint="eastAsia"/>
                <w:color w:val="000000" w:themeColor="text1"/>
                <w:sz w:val="24"/>
                <w:lang w:val="en-US" w:eastAsia="zh-CN"/>
                <w14:textFill>
                  <w14:solidFill>
                    <w14:schemeClr w14:val="tx1"/>
                  </w14:solidFill>
                </w14:textFill>
              </w:rPr>
              <w:t>能源重化工</w:t>
            </w:r>
            <w:r>
              <w:rPr>
                <w:rFonts w:hint="eastAsia"/>
                <w:color w:val="000000" w:themeColor="text1"/>
                <w:sz w:val="24"/>
                <w14:textFill>
                  <w14:solidFill>
                    <w14:schemeClr w14:val="tx1"/>
                  </w14:solidFill>
                </w14:textFill>
              </w:rPr>
              <w:t>工业园</w:t>
            </w:r>
            <w:r>
              <w:rPr>
                <w:rFonts w:hint="eastAsia"/>
                <w:color w:val="000000" w:themeColor="text1"/>
                <w:sz w:val="24"/>
                <w:lang w:val="en-US" w:eastAsia="zh-CN"/>
                <w14:textFill>
                  <w14:solidFill>
                    <w14:schemeClr w14:val="tx1"/>
                  </w14:solidFill>
                </w14:textFill>
              </w:rPr>
              <w:t>产业定位，与</w:t>
            </w:r>
            <w:r>
              <w:rPr>
                <w:rFonts w:hint="eastAsia"/>
                <w:color w:val="000000" w:themeColor="text1"/>
                <w:sz w:val="24"/>
                <w14:textFill>
                  <w14:solidFill>
                    <w14:schemeClr w14:val="tx1"/>
                  </w14:solidFill>
                </w14:textFill>
              </w:rPr>
              <w:t>托克逊</w:t>
            </w:r>
            <w:r>
              <w:rPr>
                <w:rFonts w:hint="eastAsia"/>
                <w:color w:val="000000" w:themeColor="text1"/>
                <w:sz w:val="24"/>
                <w:lang w:val="en-US" w:eastAsia="zh-CN"/>
                <w14:textFill>
                  <w14:solidFill>
                    <w14:schemeClr w14:val="tx1"/>
                  </w14:solidFill>
                </w14:textFill>
              </w:rPr>
              <w:t>能源重化工</w:t>
            </w:r>
            <w:r>
              <w:rPr>
                <w:rFonts w:hint="eastAsia"/>
                <w:color w:val="000000" w:themeColor="text1"/>
                <w:sz w:val="24"/>
                <w14:textFill>
                  <w14:solidFill>
                    <w14:schemeClr w14:val="tx1"/>
                  </w14:solidFill>
                </w14:textFill>
              </w:rPr>
              <w:t>工业园</w:t>
            </w:r>
            <w:r>
              <w:rPr>
                <w:rFonts w:hint="eastAsia"/>
                <w:color w:val="000000" w:themeColor="text1"/>
                <w:sz w:val="24"/>
                <w:lang w:val="en-US" w:eastAsia="zh-CN"/>
                <w14:textFill>
                  <w14:solidFill>
                    <w14:schemeClr w14:val="tx1"/>
                  </w14:solidFill>
                </w14:textFill>
              </w:rPr>
              <w:t>规划环评及审查意见相符。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326" w:type="dxa"/>
            <w:vAlign w:val="center"/>
          </w:tcPr>
          <w:p>
            <w:pPr>
              <w:autoSpaceDE w:val="0"/>
              <w:autoSpaceDN w:val="0"/>
              <w:adjustRightInd w:val="0"/>
              <w:snapToGrid w:val="0"/>
              <w:jc w:val="center"/>
              <w:rPr>
                <w:rFonts w:cs="宋体"/>
                <w:color w:val="000000" w:themeColor="text1"/>
                <w:kern w:val="0"/>
                <w:sz w:val="24"/>
                <w14:textFill>
                  <w14:solidFill>
                    <w14:schemeClr w14:val="tx1"/>
                  </w14:solidFill>
                </w14:textFill>
              </w:rPr>
            </w:pPr>
            <w:r>
              <w:rPr>
                <w:rFonts w:hint="eastAsia" w:cs="宋体"/>
                <w:color w:val="000000" w:themeColor="text1"/>
                <w:kern w:val="0"/>
                <w:sz w:val="24"/>
                <w14:textFill>
                  <w14:solidFill>
                    <w14:schemeClr w14:val="tx1"/>
                  </w14:solidFill>
                </w14:textFill>
              </w:rPr>
              <w:t>其他符合性分析</w:t>
            </w:r>
          </w:p>
        </w:tc>
        <w:tc>
          <w:tcPr>
            <w:tcW w:w="7544" w:type="dxa"/>
            <w:gridSpan w:val="3"/>
            <w:vAlign w:val="center"/>
          </w:tcPr>
          <w:p>
            <w:pPr>
              <w:keepNext w:val="0"/>
              <w:keepLines w:val="0"/>
              <w:pageBreakBefore w:val="0"/>
              <w:widowControl w:val="0"/>
              <w:kinsoku/>
              <w:wordWrap/>
              <w:overflowPunct/>
              <w:topLinePunct w:val="0"/>
              <w:bidi w:val="0"/>
              <w:adjustRightInd w:val="0"/>
              <w:snapToGrid w:val="0"/>
              <w:spacing w:line="360" w:lineRule="auto"/>
              <w:ind w:firstLine="482" w:firstLineChars="200"/>
              <w:jc w:val="both"/>
              <w:textAlignment w:val="auto"/>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1、产业政策合理性分析</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color w:val="000000" w:themeColor="text1"/>
                <w:kern w:val="0"/>
                <w:sz w:val="24"/>
                <w14:textFill>
                  <w14:solidFill>
                    <w14:schemeClr w14:val="tx1"/>
                  </w14:solidFill>
                </w14:textFill>
              </w:rPr>
              <w:t>根据中华人民共和国国家发展和改革委员会</w:t>
            </w:r>
            <w:r>
              <w:rPr>
                <w:rFonts w:hint="eastAsia"/>
                <w:color w:val="000000" w:themeColor="text1"/>
                <w:kern w:val="0"/>
                <w:sz w:val="24"/>
                <w:lang w:val="en-US" w:eastAsia="zh-CN"/>
                <w14:textFill>
                  <w14:solidFill>
                    <w14:schemeClr w14:val="tx1"/>
                  </w14:solidFill>
                </w14:textFill>
              </w:rPr>
              <w:t>2023年</w:t>
            </w:r>
            <w:r>
              <w:rPr>
                <w:rFonts w:hint="eastAsia"/>
                <w:color w:val="000000" w:themeColor="text1"/>
                <w:kern w:val="0"/>
                <w:sz w:val="24"/>
                <w14:textFill>
                  <w14:solidFill>
                    <w14:schemeClr w14:val="tx1"/>
                  </w14:solidFill>
                </w14:textFill>
              </w:rPr>
              <w:t>12月2</w:t>
            </w:r>
            <w:r>
              <w:rPr>
                <w:rFonts w:hint="eastAsia"/>
                <w:color w:val="000000" w:themeColor="text1"/>
                <w:kern w:val="0"/>
                <w:sz w:val="24"/>
                <w:lang w:val="en-US" w:eastAsia="zh-CN"/>
                <w14:textFill>
                  <w14:solidFill>
                    <w14:schemeClr w14:val="tx1"/>
                  </w14:solidFill>
                </w14:textFill>
              </w:rPr>
              <w:t>7</w:t>
            </w:r>
            <w:r>
              <w:rPr>
                <w:rFonts w:hint="eastAsia"/>
                <w:color w:val="000000" w:themeColor="text1"/>
                <w:kern w:val="0"/>
                <w:sz w:val="24"/>
                <w14:textFill>
                  <w14:solidFill>
                    <w14:schemeClr w14:val="tx1"/>
                  </w14:solidFill>
                </w14:textFill>
              </w:rPr>
              <w:t>日发布的 《产业结构调整指导目录（2024年本）》，本项目为水泥制品制造行业，不属于鼓励类、限制类和淘汰类建设项目。根据国务院关于发布实施《促进产业结构调整暂行规定》的决定第三章产业结构调整指导目录第十三条“不属于鼓励类、限制类 和淘汰类，且符合国家有关法律、法规和政策规定的，视为允许类”，本项目为允许类建设项目，因此本项目的建设符合国家产业政策的要求。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2" w:firstLineChars="200"/>
              <w:jc w:val="both"/>
              <w:textAlignment w:val="auto"/>
              <w:rPr>
                <w:b/>
                <w:color w:val="000000" w:themeColor="text1"/>
                <w:kern w:val="0"/>
                <w:sz w:val="24"/>
                <w14:textFill>
                  <w14:solidFill>
                    <w14:schemeClr w14:val="tx1"/>
                  </w14:solidFill>
                </w14:textFill>
              </w:rPr>
            </w:pPr>
            <w:r>
              <w:rPr>
                <w:rFonts w:hint="eastAsia"/>
                <w:b/>
                <w:color w:val="000000" w:themeColor="text1"/>
                <w:kern w:val="0"/>
                <w:sz w:val="24"/>
                <w14:textFill>
                  <w14:solidFill>
                    <w14:schemeClr w14:val="tx1"/>
                  </w14:solidFill>
                </w14:textFill>
              </w:rPr>
              <w:t>2、“三线一单”的符合性分析</w:t>
            </w:r>
          </w:p>
          <w:p>
            <w:pPr>
              <w:keepNext w:val="0"/>
              <w:keepLines w:val="0"/>
              <w:pageBreakBefore w:val="0"/>
              <w:widowControl w:val="0"/>
              <w:kinsoku/>
              <w:wordWrap/>
              <w:overflowPunct/>
              <w:topLinePunct w:val="0"/>
              <w:bidi w:val="0"/>
              <w:spacing w:line="360" w:lineRule="auto"/>
              <w:ind w:firstLine="480"/>
              <w:jc w:val="both"/>
              <w:textAlignment w:val="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（1）生态保护红线</w:t>
            </w:r>
          </w:p>
          <w:p>
            <w:pPr>
              <w:keepNext w:val="0"/>
              <w:keepLines w:val="0"/>
              <w:pageBreakBefore w:val="0"/>
              <w:widowControl w:val="0"/>
              <w:kinsoku/>
              <w:wordWrap/>
              <w:overflowPunct/>
              <w:topLinePunct w:val="0"/>
              <w:bidi w:val="0"/>
              <w:spacing w:line="360" w:lineRule="auto"/>
              <w:ind w:firstLine="480"/>
              <w:jc w:val="both"/>
              <w:textAlignment w:val="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项目位于托克逊能源重化工工业园区，项目位于托克逊县重点管控单元，管控单元名称为托克逊县能源重化工工业园及建材产业园-再生资源产业园重点管控单元；项目区周围无居民区、学校、医院、自然保护区、风景名胜区、水源保护区等环境保护目标。本项目不涉及生态保护红线。</w:t>
            </w:r>
          </w:p>
          <w:p>
            <w:pPr>
              <w:keepNext w:val="0"/>
              <w:keepLines w:val="0"/>
              <w:pageBreakBefore w:val="0"/>
              <w:widowControl w:val="0"/>
              <w:kinsoku/>
              <w:wordWrap/>
              <w:overflowPunct/>
              <w:topLinePunct w:val="0"/>
              <w:bidi w:val="0"/>
              <w:spacing w:line="360" w:lineRule="auto"/>
              <w:ind w:firstLine="480"/>
              <w:jc w:val="both"/>
              <w:textAlignment w:val="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（2）环境质量底线</w:t>
            </w:r>
          </w:p>
          <w:p>
            <w:pPr>
              <w:keepNext w:val="0"/>
              <w:keepLines w:val="0"/>
              <w:pageBreakBefore w:val="0"/>
              <w:widowControl w:val="0"/>
              <w:kinsoku/>
              <w:wordWrap/>
              <w:overflowPunct/>
              <w:topLinePunct w:val="0"/>
              <w:bidi w:val="0"/>
              <w:spacing w:line="360" w:lineRule="auto"/>
              <w:ind w:firstLine="480"/>
              <w:jc w:val="both"/>
              <w:textAlignment w:val="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大气环境质量底线就是在符合大气环境区域功能区划和大气环境管理的基础上，确保大气污染物排放不对区域功能区划造成影响，污染物排放总量低于大气环境容量。本项目全厂废气排放全部实现达标排放，预测最大落地浓度较小，项目的建设不会对区域环境质量造成大的影响。</w:t>
            </w:r>
          </w:p>
          <w:p>
            <w:pPr>
              <w:keepNext w:val="0"/>
              <w:keepLines w:val="0"/>
              <w:pageBreakBefore w:val="0"/>
              <w:widowControl w:val="0"/>
              <w:kinsoku/>
              <w:wordWrap/>
              <w:overflowPunct/>
              <w:topLinePunct w:val="0"/>
              <w:bidi w:val="0"/>
              <w:spacing w:line="360" w:lineRule="auto"/>
              <w:ind w:firstLine="480"/>
              <w:jc w:val="both"/>
              <w:textAlignment w:val="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本项目</w:t>
            </w:r>
            <w:r>
              <w:rPr>
                <w:rFonts w:hint="eastAsia" w:ascii="Times New Roman" w:hAnsi="Times New Roman" w:cs="Times New Roman"/>
                <w:color w:val="000000" w:themeColor="text1"/>
                <w:sz w:val="24"/>
                <w:szCs w:val="24"/>
                <w:lang w:val="en-US" w:eastAsia="zh-CN"/>
                <w14:textFill>
                  <w14:solidFill>
                    <w14:schemeClr w14:val="tx1"/>
                  </w14:solidFill>
                </w14:textFill>
              </w:rPr>
              <w:t>生产废水</w:t>
            </w:r>
            <w:r>
              <w:rPr>
                <w:rFonts w:ascii="Times New Roman" w:hAnsi="Times New Roman" w:cs="Times New Roman"/>
                <w:color w:val="000000" w:themeColor="text1"/>
                <w:sz w:val="24"/>
                <w:szCs w:val="24"/>
                <w14:textFill>
                  <w14:solidFill>
                    <w14:schemeClr w14:val="tx1"/>
                  </w14:solidFill>
                </w14:textFill>
              </w:rPr>
              <w:t>循环使用，不外排；生活污水排至化粪池，沉淀后经园区排水管网排入园区污水处理厂处理，不直接排入外环境水体，不会影响区域水环境质量。本项目产生的各类一般固废回收综合利用。</w:t>
            </w:r>
          </w:p>
          <w:p>
            <w:pPr>
              <w:keepNext w:val="0"/>
              <w:keepLines w:val="0"/>
              <w:pageBreakBefore w:val="0"/>
              <w:widowControl w:val="0"/>
              <w:kinsoku/>
              <w:wordWrap/>
              <w:overflowPunct/>
              <w:topLinePunct w:val="0"/>
              <w:bidi w:val="0"/>
              <w:spacing w:line="360" w:lineRule="auto"/>
              <w:ind w:firstLine="480"/>
              <w:jc w:val="both"/>
              <w:textAlignment w:val="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上述措施能确保拟建项目污染物对环境质量的影响降到最小，不突破所在区域环境质量底线。</w:t>
            </w:r>
          </w:p>
          <w:p>
            <w:pPr>
              <w:keepNext w:val="0"/>
              <w:keepLines w:val="0"/>
              <w:pageBreakBefore w:val="0"/>
              <w:widowControl w:val="0"/>
              <w:kinsoku/>
              <w:wordWrap/>
              <w:overflowPunct/>
              <w:topLinePunct w:val="0"/>
              <w:bidi w:val="0"/>
              <w:spacing w:line="360" w:lineRule="auto"/>
              <w:ind w:firstLine="480"/>
              <w:jc w:val="both"/>
              <w:textAlignment w:val="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（3）资源利用上线</w:t>
            </w:r>
          </w:p>
          <w:p>
            <w:pPr>
              <w:keepNext w:val="0"/>
              <w:keepLines w:val="0"/>
              <w:pageBreakBefore w:val="0"/>
              <w:widowControl w:val="0"/>
              <w:kinsoku/>
              <w:wordWrap/>
              <w:overflowPunct/>
              <w:topLinePunct w:val="0"/>
              <w:bidi w:val="0"/>
              <w:spacing w:line="360" w:lineRule="auto"/>
              <w:ind w:firstLine="480"/>
              <w:jc w:val="both"/>
              <w:textAlignment w:val="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本项目为主要利用</w:t>
            </w:r>
            <w:r>
              <w:rPr>
                <w:rFonts w:hint="eastAsia" w:ascii="Times New Roman" w:hAnsi="Times New Roman" w:cs="Times New Roman"/>
                <w:color w:val="000000" w:themeColor="text1"/>
                <w:sz w:val="24"/>
                <w:szCs w:val="24"/>
                <w:lang w:val="en-US" w:eastAsia="zh-CN"/>
                <w14:textFill>
                  <w14:solidFill>
                    <w14:schemeClr w14:val="tx1"/>
                  </w14:solidFill>
                </w14:textFill>
              </w:rPr>
              <w:t>水泥、矿粉、砂石等</w:t>
            </w:r>
            <w:r>
              <w:rPr>
                <w:rFonts w:ascii="Times New Roman" w:hAnsi="Times New Roman" w:cs="Times New Roman"/>
                <w:color w:val="000000" w:themeColor="text1"/>
                <w:sz w:val="24"/>
                <w:szCs w:val="24"/>
                <w14:textFill>
                  <w14:solidFill>
                    <w14:schemeClr w14:val="tx1"/>
                  </w14:solidFill>
                </w14:textFill>
              </w:rPr>
              <w:t>材料，生产过程中主要能耗为电能和水资源，电能和水资源用量相对区域资源利用总量较少，不会突破资源利用上线。</w:t>
            </w:r>
          </w:p>
          <w:p>
            <w:pPr>
              <w:keepNext w:val="0"/>
              <w:keepLines w:val="0"/>
              <w:pageBreakBefore w:val="0"/>
              <w:widowControl w:val="0"/>
              <w:kinsoku/>
              <w:wordWrap/>
              <w:overflowPunct/>
              <w:topLinePunct w:val="0"/>
              <w:bidi w:val="0"/>
              <w:spacing w:line="360" w:lineRule="auto"/>
              <w:ind w:firstLine="480"/>
              <w:jc w:val="both"/>
              <w:textAlignment w:val="auto"/>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（4）生态环境准入清单</w:t>
            </w:r>
          </w:p>
          <w:p>
            <w:pPr>
              <w:keepNext w:val="0"/>
              <w:keepLines w:val="0"/>
              <w:pageBreakBefore w:val="0"/>
              <w:widowControl w:val="0"/>
              <w:kinsoku/>
              <w:wordWrap/>
              <w:overflowPunct/>
              <w:topLinePunct w:val="0"/>
              <w:bidi w:val="0"/>
              <w:spacing w:line="360" w:lineRule="auto"/>
              <w:ind w:firstLine="480"/>
              <w:jc w:val="both"/>
              <w:textAlignment w:val="auto"/>
              <w:rPr>
                <w:rFonts w:ascii="Times New Roman" w:hAnsi="Times New Roman" w:cs="Times New Roman"/>
                <w:color w:val="000000" w:themeColor="text1"/>
                <w:sz w:val="24"/>
                <w:szCs w:val="24"/>
                <w:lang w:bidi="ar"/>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①</w:t>
            </w:r>
            <w:r>
              <w:rPr>
                <w:rFonts w:ascii="Times New Roman" w:hAnsi="Times New Roman" w:cs="Times New Roman"/>
                <w:color w:val="000000" w:themeColor="text1"/>
                <w:sz w:val="24"/>
                <w:szCs w:val="24"/>
                <w:lang w:bidi="ar"/>
                <w14:textFill>
                  <w14:solidFill>
                    <w14:schemeClr w14:val="tx1"/>
                  </w14:solidFill>
                </w14:textFill>
              </w:rPr>
              <w:t>与</w:t>
            </w:r>
            <w:bookmarkStart w:id="2" w:name="_Hlk80047881"/>
            <w:r>
              <w:rPr>
                <w:rFonts w:ascii="Times New Roman" w:hAnsi="Times New Roman" w:cs="Times New Roman"/>
                <w:color w:val="000000" w:themeColor="text1"/>
                <w:sz w:val="24"/>
                <w:szCs w:val="24"/>
                <w:lang w:bidi="ar"/>
                <w14:textFill>
                  <w14:solidFill>
                    <w14:schemeClr w14:val="tx1"/>
                  </w14:solidFill>
                </w14:textFill>
              </w:rPr>
              <w:t>《新疆维吾尔自治区</w:t>
            </w:r>
            <w:r>
              <w:rPr>
                <w:rFonts w:hint="eastAsia" w:ascii="Times New Roman" w:hAnsi="Times New Roman" w:cs="Times New Roman"/>
                <w:color w:val="000000" w:themeColor="text1"/>
                <w:sz w:val="24"/>
                <w:szCs w:val="24"/>
                <w:lang w:bidi="ar"/>
                <w14:textFill>
                  <w14:solidFill>
                    <w14:schemeClr w14:val="tx1"/>
                  </w14:solidFill>
                </w14:textFill>
              </w:rPr>
              <w:t>“</w:t>
            </w:r>
            <w:r>
              <w:rPr>
                <w:rFonts w:ascii="Times New Roman" w:hAnsi="Times New Roman" w:cs="Times New Roman"/>
                <w:color w:val="000000" w:themeColor="text1"/>
                <w:sz w:val="24"/>
                <w:szCs w:val="24"/>
                <w:lang w:bidi="ar"/>
                <w14:textFill>
                  <w14:solidFill>
                    <w14:schemeClr w14:val="tx1"/>
                  </w14:solidFill>
                </w14:textFill>
              </w:rPr>
              <w:t>三线一单</w:t>
            </w:r>
            <w:r>
              <w:rPr>
                <w:rFonts w:hint="eastAsia" w:ascii="Times New Roman" w:hAnsi="Times New Roman" w:cs="Times New Roman"/>
                <w:color w:val="000000" w:themeColor="text1"/>
                <w:sz w:val="24"/>
                <w:szCs w:val="24"/>
                <w:lang w:bidi="ar"/>
                <w14:textFill>
                  <w14:solidFill>
                    <w14:schemeClr w14:val="tx1"/>
                  </w14:solidFill>
                </w14:textFill>
              </w:rPr>
              <w:t>”</w:t>
            </w:r>
            <w:r>
              <w:rPr>
                <w:rFonts w:ascii="Times New Roman" w:hAnsi="Times New Roman" w:cs="Times New Roman"/>
                <w:color w:val="000000" w:themeColor="text1"/>
                <w:sz w:val="24"/>
                <w:szCs w:val="24"/>
                <w:lang w:bidi="ar"/>
                <w14:textFill>
                  <w14:solidFill>
                    <w14:schemeClr w14:val="tx1"/>
                  </w14:solidFill>
                </w14:textFill>
              </w:rPr>
              <w:t>生态环境分区管控方案》</w:t>
            </w:r>
            <w:bookmarkStart w:id="3" w:name="_Hlk80045814"/>
            <w:r>
              <w:rPr>
                <w:rFonts w:ascii="Times New Roman" w:hAnsi="Times New Roman" w:cs="Times New Roman"/>
                <w:color w:val="000000" w:themeColor="text1"/>
                <w:sz w:val="24"/>
                <w:szCs w:val="24"/>
                <w:lang w:bidi="ar"/>
                <w14:textFill>
                  <w14:solidFill>
                    <w14:schemeClr w14:val="tx1"/>
                  </w14:solidFill>
                </w14:textFill>
              </w:rPr>
              <w:t>（新政发〔2021〕18号）符合性分析</w:t>
            </w:r>
          </w:p>
          <w:bookmarkEnd w:id="2"/>
          <w:bookmarkEnd w:id="3"/>
          <w:p>
            <w:pPr>
              <w:keepNext w:val="0"/>
              <w:keepLines w:val="0"/>
              <w:pageBreakBefore w:val="0"/>
              <w:widowControl w:val="0"/>
              <w:kinsoku/>
              <w:wordWrap/>
              <w:overflowPunct/>
              <w:topLinePunct w:val="0"/>
              <w:bidi w:val="0"/>
              <w:spacing w:line="360" w:lineRule="auto"/>
              <w:ind w:firstLine="480"/>
              <w:jc w:val="both"/>
              <w:textAlignment w:val="auto"/>
              <w:rPr>
                <w:rFonts w:ascii="Times New Roman" w:hAnsi="Times New Roman" w:cs="Times New Roman"/>
                <w:color w:val="000000" w:themeColor="text1"/>
                <w:sz w:val="24"/>
                <w:szCs w:val="24"/>
                <w:lang w:bidi="ar"/>
                <w14:textFill>
                  <w14:solidFill>
                    <w14:schemeClr w14:val="tx1"/>
                  </w14:solidFill>
                </w14:textFill>
              </w:rPr>
            </w:pPr>
            <w:r>
              <w:rPr>
                <w:rFonts w:ascii="Times New Roman" w:hAnsi="Times New Roman" w:cs="Times New Roman"/>
                <w:color w:val="000000" w:themeColor="text1"/>
                <w:sz w:val="24"/>
                <w:szCs w:val="24"/>
                <w:lang w:bidi="ar"/>
                <w14:textFill>
                  <w14:solidFill>
                    <w14:schemeClr w14:val="tx1"/>
                  </w14:solidFill>
                </w14:textFill>
              </w:rPr>
              <w:t>根据《新疆维吾尔自治区</w:t>
            </w:r>
            <w:r>
              <w:rPr>
                <w:rFonts w:hint="eastAsia" w:ascii="Times New Roman" w:hAnsi="Times New Roman" w:cs="Times New Roman"/>
                <w:color w:val="000000" w:themeColor="text1"/>
                <w:sz w:val="24"/>
                <w:szCs w:val="24"/>
                <w:lang w:bidi="ar"/>
                <w14:textFill>
                  <w14:solidFill>
                    <w14:schemeClr w14:val="tx1"/>
                  </w14:solidFill>
                </w14:textFill>
              </w:rPr>
              <w:t>“</w:t>
            </w:r>
            <w:r>
              <w:rPr>
                <w:rFonts w:ascii="Times New Roman" w:hAnsi="Times New Roman" w:cs="Times New Roman"/>
                <w:color w:val="000000" w:themeColor="text1"/>
                <w:sz w:val="24"/>
                <w:szCs w:val="24"/>
                <w:lang w:bidi="ar"/>
                <w14:textFill>
                  <w14:solidFill>
                    <w14:schemeClr w14:val="tx1"/>
                  </w14:solidFill>
                </w14:textFill>
              </w:rPr>
              <w:t>三线一单</w:t>
            </w:r>
            <w:r>
              <w:rPr>
                <w:rFonts w:hint="eastAsia" w:ascii="Times New Roman" w:hAnsi="Times New Roman" w:cs="Times New Roman"/>
                <w:color w:val="000000" w:themeColor="text1"/>
                <w:sz w:val="24"/>
                <w:szCs w:val="24"/>
                <w:lang w:bidi="ar"/>
                <w14:textFill>
                  <w14:solidFill>
                    <w14:schemeClr w14:val="tx1"/>
                  </w14:solidFill>
                </w14:textFill>
              </w:rPr>
              <w:t>”</w:t>
            </w:r>
            <w:r>
              <w:rPr>
                <w:rFonts w:ascii="Times New Roman" w:hAnsi="Times New Roman" w:cs="Times New Roman"/>
                <w:color w:val="000000" w:themeColor="text1"/>
                <w:sz w:val="24"/>
                <w:szCs w:val="24"/>
                <w:lang w:bidi="ar"/>
                <w14:textFill>
                  <w14:solidFill>
                    <w14:schemeClr w14:val="tx1"/>
                  </w14:solidFill>
                </w14:textFill>
              </w:rPr>
              <w:t>生态环境分区管控方案》，本项目属于吐哈</w:t>
            </w:r>
            <w:r>
              <w:rPr>
                <w:rFonts w:hint="eastAsia" w:ascii="Times New Roman" w:hAnsi="Times New Roman" w:cs="Times New Roman"/>
                <w:color w:val="000000" w:themeColor="text1"/>
                <w:sz w:val="24"/>
                <w:szCs w:val="24"/>
                <w:lang w:bidi="ar"/>
                <w14:textFill>
                  <w14:solidFill>
                    <w14:schemeClr w14:val="tx1"/>
                  </w14:solidFill>
                </w14:textFill>
              </w:rPr>
              <w:t>片区</w:t>
            </w:r>
            <w:r>
              <w:rPr>
                <w:rFonts w:ascii="Times New Roman" w:hAnsi="Times New Roman" w:cs="Times New Roman"/>
                <w:color w:val="000000" w:themeColor="text1"/>
                <w:sz w:val="24"/>
                <w:szCs w:val="24"/>
                <w:lang w:bidi="ar"/>
                <w14:textFill>
                  <w14:solidFill>
                    <w14:schemeClr w14:val="tx1"/>
                  </w14:solidFill>
                </w14:textFill>
              </w:rPr>
              <w:t>，该区管控要求为：强化吐哈盆地文物古迹、坎儿井、基本农田、荒漠植被、砾幕、城镇人居环境保护。落实最严格的水资源管理制度，提高水资源集约节约高效利用水平。积极推进吐鲁番鄯善超采区、托克逊超采区和哈密超采区的地下水超采治理，逐步压减超采量，实现地下水采补平衡。强化油(气)资源开发区土壤环境污染综合整治。加强涉重金属行业污染防控与工业废物处理处置。煤炭、石油、天然气开发单位应当制定生态保护和恢复治理方案，并予以实施。生态保护和恢复治理方案内容应当向社会公布，接受社会监督。本项目为</w:t>
            </w:r>
            <w:r>
              <w:rPr>
                <w:rFonts w:hint="eastAsia" w:ascii="Times New Roman" w:hAnsi="Times New Roman" w:cs="Times New Roman"/>
                <w:color w:val="000000" w:themeColor="text1"/>
                <w:sz w:val="24"/>
                <w:szCs w:val="24"/>
                <w:lang w:val="en-US" w:eastAsia="zh-CN" w:bidi="ar"/>
                <w14:textFill>
                  <w14:solidFill>
                    <w14:schemeClr w14:val="tx1"/>
                  </w14:solidFill>
                </w14:textFill>
              </w:rPr>
              <w:t>水泥制品制造</w:t>
            </w:r>
            <w:r>
              <w:rPr>
                <w:rFonts w:ascii="Times New Roman" w:hAnsi="Times New Roman" w:cs="Times New Roman"/>
                <w:color w:val="000000" w:themeColor="text1"/>
                <w:sz w:val="24"/>
                <w:szCs w:val="24"/>
                <w:lang w:bidi="ar"/>
                <w14:textFill>
                  <w14:solidFill>
                    <w14:schemeClr w14:val="tx1"/>
                  </w14:solidFill>
                </w14:textFill>
              </w:rPr>
              <w:t>项目，运营期生产废水经处理后均回用，不外排，符合管控要求。</w:t>
            </w:r>
          </w:p>
          <w:p>
            <w:pPr>
              <w:keepNext w:val="0"/>
              <w:keepLines w:val="0"/>
              <w:pageBreakBefore w:val="0"/>
              <w:widowControl w:val="0"/>
              <w:kinsoku/>
              <w:wordWrap/>
              <w:overflowPunct/>
              <w:topLinePunct w:val="0"/>
              <w:bidi w:val="0"/>
              <w:spacing w:line="360" w:lineRule="auto"/>
              <w:ind w:firstLine="480"/>
              <w:jc w:val="both"/>
              <w:textAlignment w:val="auto"/>
              <w:rPr>
                <w:rFonts w:ascii="宋体" w:hAnsi="宋体" w:cs="Times New Roman"/>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②</w:t>
            </w:r>
            <w:r>
              <w:rPr>
                <w:rFonts w:ascii="Times New Roman" w:hAnsi="Times New Roman" w:cs="Times New Roman"/>
                <w:color w:val="000000" w:themeColor="text1"/>
                <w:sz w:val="24"/>
                <w:szCs w:val="24"/>
                <w14:textFill>
                  <w14:solidFill>
                    <w14:schemeClr w14:val="tx1"/>
                  </w14:solidFill>
                </w14:textFill>
              </w:rPr>
              <w:t>与《</w:t>
            </w:r>
            <w:r>
              <w:rPr>
                <w:rFonts w:ascii="宋体" w:hAnsi="宋体" w:cs="Times New Roman"/>
                <w:color w:val="000000" w:themeColor="text1"/>
                <w:sz w:val="24"/>
                <w:szCs w:val="24"/>
                <w14:textFill>
                  <w14:solidFill>
                    <w14:schemeClr w14:val="tx1"/>
                  </w14:solidFill>
                </w14:textFill>
              </w:rPr>
              <w:t>吐鲁番市“三线一单”生态环境分区管控方案》的符合性分析</w:t>
            </w:r>
          </w:p>
          <w:p>
            <w:pPr>
              <w:keepNext w:val="0"/>
              <w:keepLines w:val="0"/>
              <w:pageBreakBefore w:val="0"/>
              <w:widowControl w:val="0"/>
              <w:kinsoku/>
              <w:wordWrap/>
              <w:overflowPunct/>
              <w:topLinePunct w:val="0"/>
              <w:bidi w:val="0"/>
              <w:spacing w:line="360" w:lineRule="auto"/>
              <w:ind w:firstLine="480"/>
              <w:jc w:val="both"/>
              <w:textAlignment w:val="auto"/>
              <w:rPr>
                <w:rFonts w:ascii="Times New Roman" w:hAnsi="Times New Roman" w:cs="Times New Roman"/>
                <w:color w:val="000000" w:themeColor="text1"/>
                <w14:textFill>
                  <w14:solidFill>
                    <w14:schemeClr w14:val="tx1"/>
                  </w14:solidFill>
                </w14:textFill>
              </w:rPr>
            </w:pPr>
            <w:r>
              <w:rPr>
                <w:rFonts w:ascii="宋体" w:hAnsi="宋体" w:cs="Times New Roman"/>
                <w:color w:val="000000" w:themeColor="text1"/>
                <w:sz w:val="24"/>
                <w:szCs w:val="24"/>
                <w14:textFill>
                  <w14:solidFill>
                    <w14:schemeClr w14:val="tx1"/>
                  </w14:solidFill>
                </w14:textFill>
              </w:rPr>
              <w:t>根据《关于印发&lt;吐鲁番市“三线一单”生态环境分</w:t>
            </w:r>
            <w:r>
              <w:rPr>
                <w:rFonts w:ascii="Times New Roman" w:hAnsi="Times New Roman" w:cs="Times New Roman"/>
                <w:color w:val="000000" w:themeColor="text1"/>
                <w:sz w:val="24"/>
                <w:szCs w:val="24"/>
                <w14:textFill>
                  <w14:solidFill>
                    <w14:schemeClr w14:val="tx1"/>
                  </w14:solidFill>
                </w14:textFill>
              </w:rPr>
              <w:t>区管控方案&gt;的通知》（吐政办〔2021〕24号）可知，项目位于</w:t>
            </w:r>
            <w:bookmarkStart w:id="4" w:name="_Hlk98882364"/>
            <w:r>
              <w:rPr>
                <w:rFonts w:ascii="Times New Roman" w:hAnsi="Times New Roman" w:cs="Times New Roman"/>
                <w:color w:val="000000" w:themeColor="text1"/>
                <w:sz w:val="24"/>
                <w:szCs w:val="24"/>
                <w14:textFill>
                  <w14:solidFill>
                    <w14:schemeClr w14:val="tx1"/>
                  </w14:solidFill>
                </w14:textFill>
              </w:rPr>
              <w:t>托克逊县重点管控单元，管控单元名称为托克逊县能源重化工工业园及建材产业园-再生资源产业园重点管控单元</w:t>
            </w:r>
            <w:bookmarkEnd w:id="4"/>
            <w:r>
              <w:rPr>
                <w:rFonts w:ascii="Times New Roman" w:hAnsi="Times New Roman" w:cs="Times New Roman"/>
                <w:color w:val="000000" w:themeColor="text1"/>
                <w:sz w:val="24"/>
                <w:szCs w:val="24"/>
                <w14:textFill>
                  <w14:solidFill>
                    <w14:schemeClr w14:val="tx1"/>
                  </w14:solidFill>
                </w14:textFill>
              </w:rPr>
              <w:t>，管控编码为ZH65042220003，具体位置见</w:t>
            </w:r>
            <w:r>
              <w:rPr>
                <w:rFonts w:hint="eastAsia" w:ascii="Times New Roman" w:hAnsi="Times New Roman" w:cs="Times New Roman"/>
                <w:color w:val="000000" w:themeColor="text1"/>
                <w:sz w:val="24"/>
                <w:szCs w:val="24"/>
                <w:lang w:val="en-US" w:eastAsia="zh-CN"/>
                <w14:textFill>
                  <w14:solidFill>
                    <w14:schemeClr w14:val="tx1"/>
                  </w14:solidFill>
                </w14:textFill>
              </w:rPr>
              <w:t>附图</w:t>
            </w:r>
            <w:r>
              <w:rPr>
                <w:rFonts w:ascii="Times New Roman" w:hAnsi="Times New Roman" w:cs="Times New Roman"/>
                <w:color w:val="000000" w:themeColor="text1"/>
                <w:sz w:val="24"/>
                <w:szCs w:val="24"/>
                <w14:textFill>
                  <w14:solidFill>
                    <w14:schemeClr w14:val="tx1"/>
                  </w14:solidFill>
                </w14:textFill>
              </w:rPr>
              <w:t>。本项目建设符合重点管控单元的要求，具体见</w:t>
            </w:r>
            <w:r>
              <w:rPr>
                <w:rFonts w:hint="eastAsia" w:ascii="Times New Roman" w:hAnsi="Times New Roman" w:cs="Times New Roman"/>
                <w:color w:val="000000" w:themeColor="text1"/>
                <w:sz w:val="24"/>
                <w:szCs w:val="24"/>
                <w14:textFill>
                  <w14:solidFill>
                    <w14:schemeClr w14:val="tx1"/>
                  </w14:solidFill>
                </w14:textFill>
              </w:rPr>
              <w:t>表</w:t>
            </w:r>
            <w:r>
              <w:rPr>
                <w:rFonts w:hint="eastAsia" w:ascii="Times New Roman" w:hAnsi="Times New Roman" w:cs="Times New Roman"/>
                <w:color w:val="000000" w:themeColor="text1"/>
                <w:sz w:val="24"/>
                <w:szCs w:val="24"/>
                <w:lang w:val="en-US" w:eastAsia="zh-CN"/>
                <w14:textFill>
                  <w14:solidFill>
                    <w14:schemeClr w14:val="tx1"/>
                  </w14:solidFill>
                </w14:textFill>
              </w:rPr>
              <w:t>1-</w:t>
            </w:r>
            <w:r>
              <w:rPr>
                <w:rFonts w:ascii="Times New Roman" w:hAnsi="Times New Roman" w:cs="Times New Roman"/>
                <w:color w:val="000000" w:themeColor="text1"/>
                <w:sz w:val="24"/>
                <w:szCs w:val="24"/>
                <w14:textFill>
                  <w14:solidFill>
                    <w14:schemeClr w14:val="tx1"/>
                  </w14:solidFill>
                </w14:textFill>
              </w:rPr>
              <w:t>2。</w:t>
            </w:r>
          </w:p>
          <w:p>
            <w:pPr>
              <w:keepNext w:val="0"/>
              <w:keepLines w:val="0"/>
              <w:pageBreakBefore w:val="0"/>
              <w:widowControl w:val="0"/>
              <w:kinsoku/>
              <w:wordWrap/>
              <w:overflowPunct/>
              <w:topLinePunct w:val="0"/>
              <w:bidi w:val="0"/>
              <w:spacing w:line="360" w:lineRule="auto"/>
              <w:ind w:firstLine="0" w:firstLineChars="0"/>
              <w:jc w:val="both"/>
              <w:textAlignment w:val="auto"/>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表</w:t>
            </w:r>
            <w:r>
              <w:rPr>
                <w:rFonts w:hint="eastAsia" w:ascii="Times New Roman" w:hAnsi="Times New Roman" w:cs="Times New Roman"/>
                <w:b/>
                <w:bCs/>
                <w:color w:val="000000" w:themeColor="text1"/>
                <w:sz w:val="21"/>
                <w:szCs w:val="21"/>
                <w:lang w:val="en-US" w:eastAsia="zh-CN"/>
                <w14:textFill>
                  <w14:solidFill>
                    <w14:schemeClr w14:val="tx1"/>
                  </w14:solidFill>
                </w14:textFill>
              </w:rPr>
              <w:t>1-</w:t>
            </w:r>
            <w:r>
              <w:rPr>
                <w:rFonts w:ascii="Times New Roman" w:hAnsi="Times New Roman" w:cs="Times New Roman"/>
                <w:b/>
                <w:bCs/>
                <w:color w:val="000000" w:themeColor="text1"/>
                <w:sz w:val="21"/>
                <w:szCs w:val="21"/>
                <w14:textFill>
                  <w14:solidFill>
                    <w14:schemeClr w14:val="tx1"/>
                  </w14:solidFill>
                </w14:textFill>
              </w:rPr>
              <w:t xml:space="preserve">2 </w:t>
            </w:r>
            <w:r>
              <w:rPr>
                <w:rFonts w:ascii="宋体" w:hAnsi="宋体" w:cs="Times New Roman"/>
                <w:b/>
                <w:bCs/>
                <w:color w:val="000000" w:themeColor="text1"/>
                <w:sz w:val="21"/>
                <w:szCs w:val="21"/>
                <w14:textFill>
                  <w14:solidFill>
                    <w14:schemeClr w14:val="tx1"/>
                  </w14:solidFill>
                </w14:textFill>
              </w:rPr>
              <w:t xml:space="preserve"> 项目与吐鲁番市“三线一单”</w:t>
            </w:r>
            <w:r>
              <w:rPr>
                <w:rFonts w:hint="eastAsia" w:ascii="宋体" w:hAnsi="宋体" w:cs="Times New Roman"/>
                <w:b/>
                <w:bCs/>
                <w:color w:val="000000" w:themeColor="text1"/>
                <w:sz w:val="21"/>
                <w:szCs w:val="21"/>
                <w14:textFill>
                  <w14:solidFill>
                    <w14:schemeClr w14:val="tx1"/>
                  </w14:solidFill>
                </w14:textFill>
              </w:rPr>
              <w:t>（托克逊县生态环境准入清单）</w:t>
            </w:r>
            <w:r>
              <w:rPr>
                <w:rFonts w:ascii="宋体" w:hAnsi="宋体" w:cs="Times New Roman"/>
                <w:b/>
                <w:bCs/>
                <w:color w:val="000000" w:themeColor="text1"/>
                <w:sz w:val="21"/>
                <w:szCs w:val="21"/>
                <w14:textFill>
                  <w14:solidFill>
                    <w14:schemeClr w14:val="tx1"/>
                  </w14:solidFill>
                </w14:textFill>
              </w:rPr>
              <w:t>符合性分析表</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692"/>
              <w:gridCol w:w="4309"/>
              <w:gridCol w:w="1280"/>
              <w:gridCol w:w="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blHeader/>
              </w:trPr>
              <w:tc>
                <w:tcPr>
                  <w:tcW w:w="506" w:type="pc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环境管控单元名称及编码</w:t>
                  </w:r>
                </w:p>
              </w:tc>
              <w:tc>
                <w:tcPr>
                  <w:tcW w:w="3416" w:type="pct"/>
                  <w:gridSpan w:val="2"/>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托克逊县生态环境准入清单要求</w:t>
                  </w:r>
                </w:p>
              </w:tc>
              <w:tc>
                <w:tcPr>
                  <w:tcW w:w="874" w:type="pc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本项目采取的相关措施</w:t>
                  </w:r>
                </w:p>
              </w:tc>
              <w:tc>
                <w:tcPr>
                  <w:tcW w:w="202" w:type="pc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6" w:type="pct"/>
                  <w:vMerge w:val="restar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重点管控单元</w:t>
                  </w:r>
                </w:p>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w:t>
                  </w:r>
                  <w:r>
                    <w:rPr>
                      <w:rFonts w:hint="default" w:ascii="Times New Roman" w:hAnsi="Times New Roman" w:eastAsia="宋体" w:cs="Times New Roman"/>
                      <w:color w:val="000000" w:themeColor="text1"/>
                      <w14:textFill>
                        <w14:solidFill>
                          <w14:schemeClr w14:val="tx1"/>
                        </w14:solidFill>
                      </w14:textFill>
                    </w:rPr>
                    <w:t>ZH65042220003</w:t>
                  </w:r>
                  <w:r>
                    <w:rPr>
                      <w:rFonts w:hint="default" w:ascii="Times New Roman" w:hAnsi="Times New Roman" w:eastAsia="宋体" w:cs="Times New Roman"/>
                      <w:color w:val="000000" w:themeColor="text1"/>
                      <w:lang w:bidi="ar"/>
                      <w14:textFill>
                        <w14:solidFill>
                          <w14:schemeClr w14:val="tx1"/>
                        </w14:solidFill>
                      </w14:textFill>
                    </w:rPr>
                    <w:t>）</w:t>
                  </w:r>
                </w:p>
              </w:tc>
              <w:tc>
                <w:tcPr>
                  <w:tcW w:w="472" w:type="pc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空间布局约束</w:t>
                  </w:r>
                </w:p>
              </w:tc>
              <w:tc>
                <w:tcPr>
                  <w:tcW w:w="2944" w:type="pct"/>
                  <w:tcMar>
                    <w:top w:w="0" w:type="dxa"/>
                    <w:left w:w="0" w:type="dxa"/>
                    <w:bottom w:w="0" w:type="dxa"/>
                    <w:right w:w="0" w:type="dxa"/>
                  </w:tcMar>
                  <w:vAlign w:val="center"/>
                </w:tcPr>
                <w:p>
                  <w:pPr>
                    <w:spacing w:line="300" w:lineRule="exact"/>
                    <w:ind w:firstLine="0" w:firstLineChars="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1.新建、改建，扩建企业要符合工业园区规划及规划环评要求。</w:t>
                  </w:r>
                </w:p>
                <w:p>
                  <w:pPr>
                    <w:spacing w:line="300" w:lineRule="exact"/>
                    <w:ind w:firstLine="0" w:firstLineChars="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园区北侧与居民最近区域禁止布置原油加工，天然气加工、油母页岩提炼原油，煤制原油及其他石汕制品，煤化工、炼焦，煤炭热解、电石、除单纯混合和分装外的化学原料制造、化学品制造、炼钢、炼铁，佥属冶炼等三类工业和金属压延加工、含有电镀/喷漆等表面处理工艺的金属制品加工制造(喷漆工艺指使用油性漆量(含稀释剂)10吨及以上)等涉气的二类工业，鼓励无污染，工艺简单的企业入驻。</w:t>
                  </w:r>
                </w:p>
                <w:p>
                  <w:pPr>
                    <w:spacing w:line="300" w:lineRule="exact"/>
                    <w:ind w:firstLine="0" w:firstLineChars="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3.禁止高水耗、高物耗、高能耗的项目。</w:t>
                  </w:r>
                </w:p>
                <w:p>
                  <w:pPr>
                    <w:spacing w:line="300" w:lineRule="exact"/>
                    <w:ind w:firstLine="0" w:firstLineChars="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4.服装产业禁止引入含湿法印花、染色，水洗工艺的；禁止棉浆泊生产项目入园；禁止引入合洗毛、染整、脱胶工艺的项目。</w:t>
                  </w:r>
                </w:p>
                <w:p>
                  <w:pPr>
                    <w:spacing w:line="300" w:lineRule="exact"/>
                    <w:ind w:firstLine="0" w:firstLineChars="0"/>
                    <w:rPr>
                      <w:rFonts w:hint="default" w:ascii="Times New Roman" w:hAnsi="Times New Roman" w:cs="Times New Roman"/>
                      <w:color w:val="000000" w:themeColor="text1"/>
                      <w:sz w:val="21"/>
                      <w:szCs w:val="21"/>
                      <w:lang w:bidi="ar"/>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5.新建电石生产装置必须采用密闭式电石炉，电石炉气必须综合利用.新建电石生产装置须与大型乙炔深加工企业配套建设</w:t>
                  </w:r>
                </w:p>
              </w:tc>
              <w:tc>
                <w:tcPr>
                  <w:tcW w:w="874" w:type="pc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本项目建设符合园区规划及规划环评要求；项目为</w:t>
                  </w:r>
                  <w:r>
                    <w:rPr>
                      <w:rFonts w:hint="default" w:ascii="Times New Roman" w:hAnsi="Times New Roman" w:eastAsia="宋体" w:cs="Times New Roman"/>
                      <w:color w:val="000000" w:themeColor="text1"/>
                      <w:lang w:val="en-US" w:eastAsia="zh-CN" w:bidi="ar"/>
                      <w14:textFill>
                        <w14:solidFill>
                          <w14:schemeClr w14:val="tx1"/>
                        </w14:solidFill>
                      </w14:textFill>
                    </w:rPr>
                    <w:t>水泥制品制造行业</w:t>
                  </w:r>
                  <w:r>
                    <w:rPr>
                      <w:rFonts w:hint="default" w:ascii="Times New Roman" w:hAnsi="Times New Roman" w:eastAsia="宋体" w:cs="Times New Roman"/>
                      <w:color w:val="000000" w:themeColor="text1"/>
                      <w:lang w:bidi="ar"/>
                      <w14:textFill>
                        <w14:solidFill>
                          <w14:schemeClr w14:val="tx1"/>
                        </w14:solidFill>
                      </w14:textFill>
                    </w:rPr>
                    <w:t>，不属于高物耗、高能耗、高水耗项目</w:t>
                  </w:r>
                </w:p>
              </w:tc>
              <w:tc>
                <w:tcPr>
                  <w:tcW w:w="202" w:type="pc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6" w:type="pct"/>
                  <w:vMerge w:val="continue"/>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p>
              </w:tc>
              <w:tc>
                <w:tcPr>
                  <w:tcW w:w="472" w:type="pc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污染物排放管控</w:t>
                  </w:r>
                </w:p>
              </w:tc>
              <w:tc>
                <w:tcPr>
                  <w:tcW w:w="2944" w:type="pct"/>
                  <w:tcMar>
                    <w:top w:w="0" w:type="dxa"/>
                    <w:left w:w="0" w:type="dxa"/>
                    <w:bottom w:w="0" w:type="dxa"/>
                    <w:right w:w="0" w:type="dxa"/>
                  </w:tcMar>
                  <w:vAlign w:val="center"/>
                </w:tcPr>
                <w:p>
                  <w:pPr>
                    <w:spacing w:line="300" w:lineRule="exact"/>
                    <w:ind w:firstLine="0" w:firstLineChars="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1.对园区的SO</w:t>
                  </w:r>
                  <w:r>
                    <w:rPr>
                      <w:rFonts w:hint="default" w:ascii="Times New Roman" w:hAnsi="Times New Roman" w:cs="Times New Roman"/>
                      <w:color w:val="000000" w:themeColor="text1"/>
                      <w:sz w:val="21"/>
                      <w:szCs w:val="21"/>
                      <w:vertAlign w:val="subscript"/>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、NO</w:t>
                  </w:r>
                  <w:r>
                    <w:rPr>
                      <w:rFonts w:hint="default" w:ascii="Times New Roman" w:hAnsi="Times New Roman" w:cs="Times New Roman"/>
                      <w:color w:val="000000" w:themeColor="text1"/>
                      <w:sz w:val="21"/>
                      <w:szCs w:val="21"/>
                      <w:vertAlign w:val="subscript"/>
                      <w14:textFill>
                        <w14:solidFill>
                          <w14:schemeClr w14:val="tx1"/>
                        </w14:solidFill>
                      </w14:textFill>
                    </w:rPr>
                    <w:t>x</w:t>
                  </w:r>
                  <w:r>
                    <w:rPr>
                      <w:rFonts w:hint="default" w:ascii="Times New Roman" w:hAnsi="Times New Roman" w:cs="Times New Roman"/>
                      <w:color w:val="000000" w:themeColor="text1"/>
                      <w:sz w:val="21"/>
                      <w:szCs w:val="21"/>
                      <w14:textFill>
                        <w14:solidFill>
                          <w14:schemeClr w14:val="tx1"/>
                        </w14:solidFill>
                      </w14:textFill>
                    </w:rPr>
                    <w:t>、烟粉尘和VOCs进行总量控制。逐步开展碳核查工作。</w:t>
                  </w:r>
                </w:p>
                <w:p>
                  <w:pPr>
                    <w:spacing w:line="300" w:lineRule="exact"/>
                    <w:ind w:firstLine="0" w:firstLineChars="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2.推进工业炉窑全面达标排放，严格执行行业排放标准，加大污染治理力度。</w:t>
                  </w:r>
                </w:p>
                <w:p>
                  <w:pPr>
                    <w:spacing w:line="300" w:lineRule="exact"/>
                    <w:ind w:firstLine="0" w:firstLineChars="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w:t>
                  </w:r>
                  <w:r>
                    <w:rPr>
                      <w:rFonts w:hint="default" w:ascii="Times New Roman" w:hAnsi="Times New Roman" w:cs="Times New Roman"/>
                      <w:color w:val="000000" w:themeColor="text1"/>
                      <w:spacing w:val="-10"/>
                      <w:sz w:val="21"/>
                      <w:szCs w:val="21"/>
                      <w14:textFill>
                        <w14:solidFill>
                          <w14:schemeClr w14:val="tx1"/>
                        </w14:solidFill>
                      </w14:textFill>
                    </w:rPr>
                    <w:t>.加快推进化工行业VOCs综合治理，加大煤化工(含现代煤化工、炼焦，合成氨等)、橡胶制品、涂料、油墨、胶粘剂，染料、化学助剂(塑料助剂和橡胶助剂)等化工行业VOCs治理力度。</w:t>
                  </w:r>
                </w:p>
                <w:p>
                  <w:pPr>
                    <w:spacing w:line="300" w:lineRule="exact"/>
                    <w:ind w:firstLine="0" w:firstLineChars="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4.加强无组织废气排放的管理，采用先进的，密闭性好的生产设备、化工物料存贮容器和输送管线，最大限度减少无组织皮气排放。使用煤炭项目建议采用密闭输煤栈桥输送和用圆简仓储煤以减少扬尘污染，对碎煤车问、储煤仓等扬尘点采用袋式除尘器进行除尘处理，减少粉尘排放量，回收的粉尘返回生产系统。各原料及产品仓采用封闭式。</w:t>
                  </w:r>
                </w:p>
                <w:p>
                  <w:pPr>
                    <w:spacing w:line="300" w:lineRule="exact"/>
                    <w:ind w:firstLine="0" w:firstLineChars="0"/>
                    <w:rPr>
                      <w:rFonts w:hint="default" w:ascii="Times New Roman" w:hAnsi="Times New Roman" w:cs="Times New Roman"/>
                      <w:color w:val="000000" w:themeColor="text1"/>
                      <w:spacing w:val="-10"/>
                      <w:sz w:val="21"/>
                      <w:szCs w:val="21"/>
                      <w14:textFill>
                        <w14:solidFill>
                          <w14:schemeClr w14:val="tx1"/>
                        </w14:solidFill>
                      </w14:textFill>
                    </w:rPr>
                  </w:pPr>
                  <w:r>
                    <w:rPr>
                      <w:rFonts w:hint="default" w:ascii="Times New Roman" w:hAnsi="Times New Roman" w:cs="Times New Roman"/>
                      <w:color w:val="000000" w:themeColor="text1"/>
                      <w:spacing w:val="-10"/>
                      <w:sz w:val="21"/>
                      <w:szCs w:val="21"/>
                      <w14:textFill>
                        <w14:solidFill>
                          <w14:schemeClr w14:val="tx1"/>
                        </w14:solidFill>
                      </w14:textFill>
                    </w:rPr>
                    <w:t>5.加强对园区内企业的废水、废气中重金属的污染防控措施，严格执行重金属总量控制政策。</w:t>
                  </w:r>
                </w:p>
                <w:p>
                  <w:pPr>
                    <w:spacing w:line="300" w:lineRule="exact"/>
                    <w:ind w:firstLine="0" w:firstLineChars="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7.推进污水集中处理设施及再生水回用系统；完善污水管网建设，加强对各企业排放的污废水的监控，禁止在园内设置排污口。</w:t>
                  </w:r>
                </w:p>
                <w:p>
                  <w:pPr>
                    <w:spacing w:line="300" w:lineRule="exact"/>
                    <w:ind w:firstLine="0" w:firstLineChars="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8，对污染地块和列入疑似污染地块名单的地块，严格按照《污染地块土壤环境管理办法》等相关法律法规管理</w:t>
                  </w:r>
                </w:p>
              </w:tc>
              <w:tc>
                <w:tcPr>
                  <w:tcW w:w="874" w:type="pc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本项目废气均可实现达标排放；原料</w:t>
                  </w:r>
                  <w:r>
                    <w:rPr>
                      <w:rFonts w:hint="default" w:ascii="Times New Roman" w:hAnsi="Times New Roman" w:eastAsia="宋体" w:cs="Times New Roman"/>
                      <w:color w:val="000000" w:themeColor="text1"/>
                      <w:lang w:val="en-US" w:eastAsia="zh-CN" w:bidi="ar"/>
                      <w14:textFill>
                        <w14:solidFill>
                          <w14:schemeClr w14:val="tx1"/>
                        </w14:solidFill>
                      </w14:textFill>
                    </w:rPr>
                    <w:t>仓为</w:t>
                  </w:r>
                  <w:r>
                    <w:rPr>
                      <w:rFonts w:hint="default" w:ascii="Times New Roman" w:hAnsi="Times New Roman" w:eastAsia="宋体" w:cs="Times New Roman"/>
                      <w:color w:val="000000" w:themeColor="text1"/>
                      <w:lang w:bidi="ar"/>
                      <w14:textFill>
                        <w14:solidFill>
                          <w14:schemeClr w14:val="tx1"/>
                        </w14:solidFill>
                      </w14:textFill>
                    </w:rPr>
                    <w:t>封闭式；项目</w:t>
                  </w:r>
                  <w:r>
                    <w:rPr>
                      <w:rFonts w:hint="default" w:ascii="Times New Roman" w:hAnsi="Times New Roman" w:eastAsia="宋体" w:cs="Times New Roman"/>
                      <w:color w:val="000000" w:themeColor="text1"/>
                      <w:lang w:val="en-US" w:eastAsia="zh-CN" w:bidi="ar"/>
                      <w14:textFill>
                        <w14:solidFill>
                          <w14:schemeClr w14:val="tx1"/>
                        </w14:solidFill>
                      </w14:textFill>
                    </w:rPr>
                    <w:t>生产</w:t>
                  </w:r>
                  <w:r>
                    <w:rPr>
                      <w:rFonts w:hint="default" w:ascii="Times New Roman" w:hAnsi="Times New Roman" w:eastAsia="宋体" w:cs="Times New Roman"/>
                      <w:color w:val="000000" w:themeColor="text1"/>
                      <w:lang w:bidi="ar"/>
                      <w14:textFill>
                        <w14:solidFill>
                          <w14:schemeClr w14:val="tx1"/>
                        </w14:solidFill>
                      </w14:textFill>
                    </w:rPr>
                    <w:t>废水循环利用，生活污水最终经污水管网排至园区污水处理厂处理</w:t>
                  </w:r>
                </w:p>
              </w:tc>
              <w:tc>
                <w:tcPr>
                  <w:tcW w:w="202" w:type="pc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6" w:type="pct"/>
                  <w:vMerge w:val="continue"/>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p>
              </w:tc>
              <w:tc>
                <w:tcPr>
                  <w:tcW w:w="472" w:type="pc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环境风险防控</w:t>
                  </w:r>
                </w:p>
              </w:tc>
              <w:tc>
                <w:tcPr>
                  <w:tcW w:w="2944" w:type="pct"/>
                  <w:tcMar>
                    <w:top w:w="0" w:type="dxa"/>
                    <w:left w:w="0" w:type="dxa"/>
                    <w:bottom w:w="0" w:type="dxa"/>
                    <w:right w:w="0" w:type="dxa"/>
                  </w:tcMar>
                  <w:vAlign w:val="center"/>
                </w:tcPr>
                <w:p>
                  <w:pPr>
                    <w:spacing w:line="300" w:lineRule="exact"/>
                    <w:ind w:firstLine="0" w:firstLineChars="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强化有毒有害原辅材料运输，储存，使用等过程的监管；做好厂区分区防渗措施。涉及危险工艺的生产企业，必须装备自动化控制系统，安装液位、温度、压力超限报警设施、气体泄漏检测报警装置和、紧急切断装置等。</w:t>
                  </w:r>
                </w:p>
                <w:p>
                  <w:pPr>
                    <w:spacing w:line="300" w:lineRule="exact"/>
                    <w:ind w:firstLine="0" w:firstLineChars="0"/>
                    <w:rPr>
                      <w:rFonts w:hint="default" w:ascii="Times New Roman" w:hAnsi="Times New Roman" w:cs="Times New Roman"/>
                      <w:color w:val="000000" w:themeColor="text1"/>
                      <w:spacing w:val="-10"/>
                      <w:sz w:val="21"/>
                      <w:szCs w:val="21"/>
                      <w14:textFill>
                        <w14:solidFill>
                          <w14:schemeClr w14:val="tx1"/>
                        </w14:solidFill>
                      </w14:textFill>
                    </w:rPr>
                  </w:pPr>
                  <w:r>
                    <w:rPr>
                      <w:rFonts w:hint="default" w:ascii="Times New Roman" w:hAnsi="Times New Roman" w:cs="Times New Roman"/>
                      <w:color w:val="000000" w:themeColor="text1"/>
                      <w:spacing w:val="-10"/>
                      <w:sz w:val="21"/>
                      <w:szCs w:val="21"/>
                      <w14:textFill>
                        <w14:solidFill>
                          <w14:schemeClr w14:val="tx1"/>
                        </w14:solidFill>
                      </w14:textFill>
                    </w:rPr>
                    <w:t>2.定期排查废水污染治理设施建设运行情况、并做好防腐防渗措施；园区污水集中处理设施安装自动在线监控装置；加强园区下游的水质监测。</w:t>
                  </w:r>
                </w:p>
                <w:p>
                  <w:pPr>
                    <w:spacing w:line="300" w:lineRule="exact"/>
                    <w:ind w:firstLine="0" w:firstLineChars="0"/>
                    <w:rPr>
                      <w:rFonts w:hint="default" w:ascii="Times New Roman" w:hAnsi="Times New Roman" w:cs="Times New Roman"/>
                      <w:color w:val="000000" w:themeColor="text1"/>
                      <w:spacing w:val="-10"/>
                      <w:sz w:val="21"/>
                      <w:szCs w:val="21"/>
                      <w14:textFill>
                        <w14:solidFill>
                          <w14:schemeClr w14:val="tx1"/>
                        </w14:solidFill>
                      </w14:textFill>
                    </w:rPr>
                  </w:pPr>
                  <w:r>
                    <w:rPr>
                      <w:rFonts w:hint="default" w:ascii="Times New Roman" w:hAnsi="Times New Roman" w:cs="Times New Roman"/>
                      <w:color w:val="000000" w:themeColor="text1"/>
                      <w:spacing w:val="-10"/>
                      <w:sz w:val="21"/>
                      <w:szCs w:val="21"/>
                      <w14:textFill>
                        <w14:solidFill>
                          <w14:schemeClr w14:val="tx1"/>
                        </w14:solidFill>
                      </w14:textFill>
                    </w:rPr>
                    <w:t>3.加强风险事故防范意识，制定各类风险事故应急预案，并在化工区开展经常性的演练。园区管委会应组建自己的消防队。</w:t>
                  </w:r>
                </w:p>
                <w:p>
                  <w:pPr>
                    <w:spacing w:line="300" w:lineRule="exact"/>
                    <w:ind w:firstLine="0" w:firstLineChars="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pacing w:val="-10"/>
                      <w:sz w:val="21"/>
                      <w:szCs w:val="21"/>
                      <w14:textFill>
                        <w14:solidFill>
                          <w14:schemeClr w14:val="tx1"/>
                        </w14:solidFill>
                      </w14:textFill>
                    </w:rPr>
                    <w:t>4.严格污染地块开发利用和流转审批。按照国家有关环境标准和技术规范，编制风险管控方案。</w:t>
                  </w:r>
                </w:p>
              </w:tc>
              <w:tc>
                <w:tcPr>
                  <w:tcW w:w="874" w:type="pc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项目原料为</w:t>
                  </w:r>
                  <w:r>
                    <w:rPr>
                      <w:rFonts w:hint="default" w:ascii="Times New Roman" w:hAnsi="Times New Roman" w:eastAsia="宋体" w:cs="Times New Roman"/>
                      <w:color w:val="000000" w:themeColor="text1"/>
                      <w:lang w:val="en-US" w:eastAsia="zh-CN" w:bidi="ar"/>
                      <w14:textFill>
                        <w14:solidFill>
                          <w14:schemeClr w14:val="tx1"/>
                        </w14:solidFill>
                      </w14:textFill>
                    </w:rPr>
                    <w:t>水泥、矿粉、砂石等</w:t>
                  </w:r>
                  <w:r>
                    <w:rPr>
                      <w:rFonts w:hint="default" w:ascii="Times New Roman" w:hAnsi="Times New Roman" w:eastAsia="宋体" w:cs="Times New Roman"/>
                      <w:color w:val="000000" w:themeColor="text1"/>
                      <w:lang w:bidi="ar"/>
                      <w14:textFill>
                        <w14:solidFill>
                          <w14:schemeClr w14:val="tx1"/>
                        </w14:solidFill>
                      </w14:textFill>
                    </w:rPr>
                    <w:t>，不属于环境风险物质；厂区进行了分区防渗；定期排查厂区内各区的防渗措施；本次环评要求项目建成后编制突发环境事件应急预案，并进行备案</w:t>
                  </w:r>
                </w:p>
              </w:tc>
              <w:tc>
                <w:tcPr>
                  <w:tcW w:w="202" w:type="pc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06" w:type="pct"/>
                  <w:vMerge w:val="continue"/>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p>
              </w:tc>
              <w:tc>
                <w:tcPr>
                  <w:tcW w:w="472" w:type="pc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资源利用效率</w:t>
                  </w:r>
                </w:p>
              </w:tc>
              <w:tc>
                <w:tcPr>
                  <w:tcW w:w="2944" w:type="pct"/>
                  <w:tcMar>
                    <w:top w:w="0" w:type="dxa"/>
                    <w:left w:w="0" w:type="dxa"/>
                    <w:bottom w:w="0" w:type="dxa"/>
                    <w:right w:w="0" w:type="dxa"/>
                  </w:tcMar>
                  <w:vAlign w:val="center"/>
                </w:tcPr>
                <w:p>
                  <w:pPr>
                    <w:spacing w:line="300" w:lineRule="exact"/>
                    <w:ind w:firstLine="0" w:firstLineChars="0"/>
                    <w:rPr>
                      <w:rFonts w:hint="default" w:ascii="Times New Roman" w:hAnsi="Times New Roman" w:cs="Times New Roman"/>
                      <w:color w:val="000000" w:themeColor="text1"/>
                      <w:spacing w:val="-10"/>
                      <w:sz w:val="21"/>
                      <w:szCs w:val="21"/>
                      <w14:textFill>
                        <w14:solidFill>
                          <w14:schemeClr w14:val="tx1"/>
                        </w14:solidFill>
                      </w14:textFill>
                    </w:rPr>
                  </w:pPr>
                  <w:r>
                    <w:rPr>
                      <w:rFonts w:hint="default" w:ascii="Times New Roman" w:hAnsi="Times New Roman" w:cs="Times New Roman"/>
                      <w:color w:val="000000" w:themeColor="text1"/>
                      <w:spacing w:val="-10"/>
                      <w:sz w:val="21"/>
                      <w:szCs w:val="21"/>
                      <w14:textFill>
                        <w14:solidFill>
                          <w14:schemeClr w14:val="tx1"/>
                        </w14:solidFill>
                      </w14:textFill>
                    </w:rPr>
                    <w:t>1.严把耗煤新项目准入关，控制煤炭消费总量。</w:t>
                  </w:r>
                </w:p>
                <w:p>
                  <w:pPr>
                    <w:spacing w:line="300" w:lineRule="exact"/>
                    <w:ind w:firstLine="0" w:firstLineChars="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2.严格实施用水管理。新建，改建、扩建项目用水要达到行业先进水平，节水设施应与主体工程同时设计、同时施工，同时投运。</w:t>
                  </w:r>
                </w:p>
                <w:p>
                  <w:pPr>
                    <w:spacing w:line="300" w:lineRule="exact"/>
                    <w:ind w:firstLine="0" w:firstLineChars="0"/>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3.提高工业用水效率，提高工业用水重复利用率和中水回用率，满足国家政策和环评要求</w:t>
                  </w:r>
                </w:p>
              </w:tc>
              <w:tc>
                <w:tcPr>
                  <w:tcW w:w="874" w:type="pc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本项目不使用煤炭，项目用水可达到行业先进水平，</w:t>
                  </w:r>
                  <w:r>
                    <w:rPr>
                      <w:rFonts w:hint="default" w:ascii="Times New Roman" w:hAnsi="Times New Roman" w:eastAsia="宋体" w:cs="Times New Roman"/>
                      <w:color w:val="000000" w:themeColor="text1"/>
                      <w:lang w:val="en-US" w:eastAsia="zh-CN" w:bidi="ar"/>
                      <w14:textFill>
                        <w14:solidFill>
                          <w14:schemeClr w14:val="tx1"/>
                        </w14:solidFill>
                      </w14:textFill>
                    </w:rPr>
                    <w:t>生产废水</w:t>
                  </w:r>
                  <w:r>
                    <w:rPr>
                      <w:rFonts w:hint="default" w:ascii="Times New Roman" w:hAnsi="Times New Roman" w:eastAsia="宋体" w:cs="Times New Roman"/>
                      <w:color w:val="000000" w:themeColor="text1"/>
                      <w:lang w:bidi="ar"/>
                      <w14:textFill>
                        <w14:solidFill>
                          <w14:schemeClr w14:val="tx1"/>
                        </w14:solidFill>
                      </w14:textFill>
                    </w:rPr>
                    <w:t>均重复利用</w:t>
                  </w:r>
                </w:p>
              </w:tc>
              <w:tc>
                <w:tcPr>
                  <w:tcW w:w="202" w:type="pct"/>
                  <w:tcMar>
                    <w:top w:w="0" w:type="dxa"/>
                    <w:left w:w="0" w:type="dxa"/>
                    <w:bottom w:w="0" w:type="dxa"/>
                    <w:right w:w="0" w:type="dxa"/>
                  </w:tcMar>
                  <w:vAlign w:val="center"/>
                </w:tcPr>
                <w:p>
                  <w:pPr>
                    <w:pStyle w:val="109"/>
                    <w:adjustRightInd w:val="0"/>
                    <w:snapToGrid w:val="0"/>
                    <w:spacing w:line="300" w:lineRule="exact"/>
                    <w:rPr>
                      <w:rFonts w:hint="default" w:ascii="Times New Roman" w:hAnsi="Times New Roman" w:eastAsia="宋体" w:cs="Times New Roman"/>
                      <w:color w:val="000000" w:themeColor="text1"/>
                      <w:lang w:bidi="ar"/>
                      <w14:textFill>
                        <w14:solidFill>
                          <w14:schemeClr w14:val="tx1"/>
                        </w14:solidFill>
                      </w14:textFill>
                    </w:rPr>
                  </w:pPr>
                  <w:r>
                    <w:rPr>
                      <w:rFonts w:hint="default" w:ascii="Times New Roman" w:hAnsi="Times New Roman" w:eastAsia="宋体" w:cs="Times New Roman"/>
                      <w:color w:val="000000" w:themeColor="text1"/>
                      <w:lang w:bidi="ar"/>
                      <w14:textFill>
                        <w14:solidFill>
                          <w14:schemeClr w14:val="tx1"/>
                        </w14:solidFill>
                      </w14:textFill>
                    </w:rPr>
                    <w:t>符合</w:t>
                  </w:r>
                </w:p>
              </w:tc>
            </w:tr>
          </w:tbl>
          <w:p>
            <w:pPr>
              <w:autoSpaceDE w:val="0"/>
              <w:autoSpaceDN w:val="0"/>
              <w:adjustRightInd w:val="0"/>
              <w:snapToGrid w:val="0"/>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综上，本项目建设符合“三线一单”要求。</w:t>
            </w:r>
          </w:p>
          <w:p>
            <w:pPr>
              <w:adjustRightInd w:val="0"/>
              <w:snapToGrid w:val="0"/>
              <w:spacing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rFonts w:hint="eastAsia"/>
                <w:b/>
                <w:bCs/>
                <w:color w:val="000000" w:themeColor="text1"/>
                <w:sz w:val="24"/>
                <w:lang w:eastAsia="zh-CN"/>
                <w14:textFill>
                  <w14:solidFill>
                    <w14:schemeClr w14:val="tx1"/>
                  </w14:solidFill>
                </w14:textFill>
              </w:rPr>
              <w:t>、</w:t>
            </w:r>
            <w:r>
              <w:rPr>
                <w:b/>
                <w:bCs/>
                <w:color w:val="000000" w:themeColor="text1"/>
                <w:sz w:val="24"/>
                <w14:textFill>
                  <w14:solidFill>
                    <w14:schemeClr w14:val="tx1"/>
                  </w14:solidFill>
                </w14:textFill>
              </w:rPr>
              <w:t>选址合理性分析</w:t>
            </w:r>
          </w:p>
          <w:p>
            <w:pPr>
              <w:keepNext w:val="0"/>
              <w:keepLines w:val="0"/>
              <w:pageBreakBefore w:val="0"/>
              <w:wordWrap/>
              <w:overflowPunct/>
              <w:topLinePunct w:val="0"/>
              <w:bidi w:val="0"/>
              <w:adjustRightInd w:val="0"/>
              <w:snapToGrid w:val="0"/>
              <w:spacing w:line="360" w:lineRule="auto"/>
              <w:ind w:firstLine="480" w:firstLineChars="200"/>
              <w:jc w:val="both"/>
              <w:rPr>
                <w:color w:val="000000" w:themeColor="text1"/>
                <w:spacing w:val="-6"/>
                <w:sz w:val="24"/>
                <w:szCs w:val="24"/>
                <w14:textFill>
                  <w14:solidFill>
                    <w14:schemeClr w14:val="tx1"/>
                  </w14:solidFill>
                </w14:textFill>
              </w:rPr>
            </w:pPr>
            <w:r>
              <w:rPr>
                <w:rFonts w:hint="eastAsia" w:ascii="Times New Roman" w:hAnsi="Times New Roman" w:cs="Times New Roman"/>
                <w:color w:val="000000" w:themeColor="text1"/>
                <w:sz w:val="24"/>
                <w:szCs w:val="24"/>
                <w14:textFill>
                  <w14:solidFill>
                    <w14:schemeClr w14:val="tx1"/>
                  </w14:solidFill>
                </w14:textFill>
              </w:rPr>
              <w:t>项目位于托克逊能源重化工工业园区内，周围无自然保护区、国家公园、风景名胜区、世界文化和自然遗产地、饮用水水源保护区、居民区、医院、学校等环境敏感目标；项目位于园区内的</w:t>
            </w:r>
            <w:r>
              <w:rPr>
                <w:rFonts w:hint="eastAsia"/>
                <w:color w:val="000000" w:themeColor="text1"/>
                <w:sz w:val="24"/>
                <w:szCs w:val="24"/>
                <w:lang w:val="en-US" w:eastAsia="zh-CN"/>
                <w14:textFill>
                  <w14:solidFill>
                    <w14:schemeClr w14:val="tx1"/>
                  </w14:solidFill>
                </w14:textFill>
              </w:rPr>
              <w:t>装备制造产业区</w:t>
            </w:r>
            <w:r>
              <w:rPr>
                <w:rFonts w:hint="eastAsia" w:ascii="Times New Roman" w:hAnsi="Times New Roman" w:cs="Times New Roman"/>
                <w:color w:val="000000" w:themeColor="text1"/>
                <w:sz w:val="24"/>
                <w:szCs w:val="24"/>
                <w14:textFill>
                  <w14:solidFill>
                    <w14:schemeClr w14:val="tx1"/>
                  </w14:solidFill>
                </w14:textFill>
              </w:rPr>
              <w:t>，</w:t>
            </w:r>
            <w:r>
              <w:rPr>
                <w:rFonts w:hint="eastAsia"/>
                <w:color w:val="000000" w:themeColor="text1"/>
                <w:sz w:val="24"/>
                <w:lang w:val="en-US" w:eastAsia="zh-CN"/>
                <w14:textFill>
                  <w14:solidFill>
                    <w14:schemeClr w14:val="tx1"/>
                  </w14:solidFill>
                </w14:textFill>
              </w:rPr>
              <w:t>本项目产品为预应力混凝土管桩，属于新型建材产业，</w:t>
            </w:r>
            <w:r>
              <w:rPr>
                <w:rFonts w:hint="eastAsia"/>
                <w:color w:val="000000" w:themeColor="text1"/>
                <w:sz w:val="24"/>
                <w14:textFill>
                  <w14:solidFill>
                    <w14:schemeClr w14:val="tx1"/>
                  </w14:solidFill>
                </w14:textFill>
              </w:rPr>
              <w:t>基于建设管桩和光伏支架为基础，服务于</w:t>
            </w:r>
            <w:r>
              <w:rPr>
                <w:rFonts w:hint="eastAsia"/>
                <w:color w:val="000000" w:themeColor="text1"/>
                <w:sz w:val="24"/>
                <w:lang w:val="en-US" w:eastAsia="zh-CN"/>
                <w14:textFill>
                  <w14:solidFill>
                    <w14:schemeClr w14:val="tx1"/>
                  </w14:solidFill>
                </w14:textFill>
              </w:rPr>
              <w:t>周边</w:t>
            </w:r>
            <w:r>
              <w:rPr>
                <w:rFonts w:hint="eastAsia"/>
                <w:color w:val="000000" w:themeColor="text1"/>
                <w:sz w:val="24"/>
                <w14:textFill>
                  <w14:solidFill>
                    <w14:schemeClr w14:val="tx1"/>
                  </w14:solidFill>
                </w14:textFill>
              </w:rPr>
              <w:t>光伏发电行业</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项目建设符合园区产业定位，环境相容，项目位于装备制造产业区，项用地属于一类工业用地，符合项目所属行业用地要求和园区产业及用地布局，</w:t>
            </w:r>
            <w:r>
              <w:rPr>
                <w:rFonts w:hint="eastAsia" w:ascii="Times New Roman" w:hAnsi="Times New Roman" w:cs="Times New Roman"/>
                <w:color w:val="000000" w:themeColor="text1"/>
                <w:sz w:val="24"/>
                <w:szCs w:val="24"/>
                <w14:textFill>
                  <w14:solidFill>
                    <w14:schemeClr w14:val="tx1"/>
                  </w14:solidFill>
                </w14:textFill>
              </w:rPr>
              <w:t>其建设符合托克逊能源重化工工业园区规划中的产业布局、用地规划等相关要求，园区依托工程可满足项目需求，同时也符合规划环评及其审查意见的要求；项目占地范围内野生动植物较少，建设建设对周围生态环境影响较小，项目产生的废气、噪声均可实现达标排放，废水和固体废物均可得到妥善处置，项目建设对周围环境影响在可接受范围内。综上所述，</w:t>
            </w:r>
            <w:r>
              <w:rPr>
                <w:rFonts w:hint="eastAsia"/>
                <w:color w:val="000000" w:themeColor="text1"/>
                <w:spacing w:val="-6"/>
                <w:sz w:val="24"/>
                <w:szCs w:val="24"/>
                <w14:textFill>
                  <w14:solidFill>
                    <w14:schemeClr w14:val="tx1"/>
                  </w14:solidFill>
                </w14:textFill>
              </w:rPr>
              <w:t>从环境保护角度分析，本项目选址是合理可行的。</w:t>
            </w:r>
          </w:p>
          <w:p>
            <w:pPr>
              <w:pStyle w:val="100"/>
              <w:keepNext w:val="0"/>
              <w:keepLines w:val="0"/>
              <w:pageBreakBefore w:val="0"/>
              <w:wordWrap/>
              <w:overflowPunct/>
              <w:topLinePunct w:val="0"/>
              <w:bidi w:val="0"/>
              <w:spacing w:line="360" w:lineRule="auto"/>
              <w:ind w:left="106" w:firstLine="482" w:firstLineChars="200"/>
              <w:jc w:val="both"/>
              <w:rPr>
                <w:rFonts w:hint="eastAsia"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
                <w:bCs/>
                <w:color w:val="000000" w:themeColor="text1"/>
                <w:kern w:val="2"/>
                <w:sz w:val="24"/>
                <w:szCs w:val="24"/>
                <w:lang w:val="en-US" w:eastAsia="zh-CN" w:bidi="ar-SA"/>
                <w14:textFill>
                  <w14:solidFill>
                    <w14:schemeClr w14:val="tx1"/>
                  </w14:solidFill>
                </w14:textFill>
              </w:rPr>
              <w:t>4、项目与《新疆生态环境保护“十四五”规划》的符合性分析</w:t>
            </w:r>
          </w:p>
          <w:p>
            <w:pPr>
              <w:pStyle w:val="100"/>
              <w:keepNext w:val="0"/>
              <w:keepLines w:val="0"/>
              <w:pageBreakBefore w:val="0"/>
              <w:wordWrap/>
              <w:overflowPunct/>
              <w:topLinePunct w:val="0"/>
              <w:bidi w:val="0"/>
              <w:spacing w:line="360" w:lineRule="auto"/>
              <w:ind w:left="109" w:right="22" w:firstLine="486"/>
              <w:jc w:val="both"/>
              <w:rPr>
                <w:color w:val="000000" w:themeColor="text1"/>
                <w:sz w:val="24"/>
                <w:szCs w:val="24"/>
                <w14:textFill>
                  <w14:solidFill>
                    <w14:schemeClr w14:val="tx1"/>
                  </w14:solidFill>
                </w14:textFill>
              </w:rPr>
            </w:pPr>
            <w:r>
              <w:rPr>
                <w:color w:val="000000" w:themeColor="text1"/>
                <w:spacing w:val="2"/>
                <w:sz w:val="24"/>
                <w:szCs w:val="24"/>
                <w14:textFill>
                  <w14:solidFill>
                    <w14:schemeClr w14:val="tx1"/>
                  </w14:solidFill>
                </w14:textFill>
              </w:rPr>
              <w:t>《新疆生态环境保护</w:t>
            </w:r>
            <w:r>
              <w:rPr>
                <w:rFonts w:ascii="Times New Roman" w:hAnsi="Times New Roman" w:eastAsia="Times New Roman" w:cs="Times New Roman"/>
                <w:color w:val="000000" w:themeColor="text1"/>
                <w:spacing w:val="2"/>
                <w:sz w:val="24"/>
                <w:szCs w:val="24"/>
                <w14:textFill>
                  <w14:solidFill>
                    <w14:schemeClr w14:val="tx1"/>
                  </w14:solidFill>
                </w14:textFill>
              </w:rPr>
              <w:t>“</w:t>
            </w:r>
            <w:r>
              <w:rPr>
                <w:color w:val="000000" w:themeColor="text1"/>
                <w:spacing w:val="2"/>
                <w:sz w:val="24"/>
                <w:szCs w:val="24"/>
                <w14:textFill>
                  <w14:solidFill>
                    <w14:schemeClr w14:val="tx1"/>
                  </w14:solidFill>
                </w14:textFill>
              </w:rPr>
              <w:t>十四五</w:t>
            </w:r>
            <w:r>
              <w:rPr>
                <w:rFonts w:ascii="Times New Roman" w:hAnsi="Times New Roman" w:eastAsia="Times New Roman" w:cs="Times New Roman"/>
                <w:color w:val="000000" w:themeColor="text1"/>
                <w:spacing w:val="2"/>
                <w:sz w:val="24"/>
                <w:szCs w:val="24"/>
                <w14:textFill>
                  <w14:solidFill>
                    <w14:schemeClr w14:val="tx1"/>
                  </w14:solidFill>
                </w14:textFill>
              </w:rPr>
              <w:t>”</w:t>
            </w:r>
            <w:r>
              <w:rPr>
                <w:color w:val="000000" w:themeColor="text1"/>
                <w:spacing w:val="2"/>
                <w:sz w:val="24"/>
                <w:szCs w:val="24"/>
                <w14:textFill>
                  <w14:solidFill>
                    <w14:schemeClr w14:val="tx1"/>
                  </w14:solidFill>
                </w14:textFill>
              </w:rPr>
              <w:t>规划》第五章加强</w:t>
            </w:r>
            <w:r>
              <w:rPr>
                <w:color w:val="000000" w:themeColor="text1"/>
                <w:spacing w:val="1"/>
                <w:sz w:val="24"/>
                <w:szCs w:val="24"/>
                <w14:textFill>
                  <w14:solidFill>
                    <w14:schemeClr w14:val="tx1"/>
                  </w14:solidFill>
                </w14:textFill>
              </w:rPr>
              <w:t>协同控制，改善大气环境，第三节持续推进涉气污染源治理：实施重点行业氮氧</w:t>
            </w:r>
            <w:r>
              <w:rPr>
                <w:color w:val="000000" w:themeColor="text1"/>
                <w:spacing w:val="-3"/>
                <w:sz w:val="24"/>
                <w:szCs w:val="24"/>
                <w14:textFill>
                  <w14:solidFill>
                    <w14:schemeClr w14:val="tx1"/>
                  </w14:solidFill>
                </w14:textFill>
              </w:rPr>
              <w:t>化物（以下简称</w:t>
            </w:r>
            <w:r>
              <w:rPr>
                <w:rFonts w:ascii="Times New Roman" w:hAnsi="Times New Roman" w:eastAsia="Times New Roman" w:cs="Times New Roman"/>
                <w:color w:val="000000" w:themeColor="text1"/>
                <w:spacing w:val="-3"/>
                <w:sz w:val="24"/>
                <w:szCs w:val="24"/>
                <w14:textFill>
                  <w14:solidFill>
                    <w14:schemeClr w14:val="tx1"/>
                  </w14:solidFill>
                </w14:textFill>
              </w:rPr>
              <w:t>“NOx”</w:t>
            </w:r>
            <w:r>
              <w:rPr>
                <w:rFonts w:ascii="Times New Roman" w:hAnsi="Times New Roman" w:eastAsia="Times New Roman" w:cs="Times New Roman"/>
                <w:color w:val="000000" w:themeColor="text1"/>
                <w:spacing w:val="-25"/>
                <w:sz w:val="24"/>
                <w:szCs w:val="24"/>
                <w14:textFill>
                  <w14:solidFill>
                    <w14:schemeClr w14:val="tx1"/>
                  </w14:solidFill>
                </w14:textFill>
              </w:rPr>
              <w:t xml:space="preserve"> </w:t>
            </w:r>
            <w:r>
              <w:rPr>
                <w:color w:val="000000" w:themeColor="text1"/>
                <w:spacing w:val="-3"/>
                <w:sz w:val="24"/>
                <w:szCs w:val="24"/>
                <w14:textFill>
                  <w14:solidFill>
                    <w14:schemeClr w14:val="tx1"/>
                  </w14:solidFill>
                </w14:textFill>
              </w:rPr>
              <w:t>）等污染物深度治理。持续推</w:t>
            </w:r>
            <w:r>
              <w:rPr>
                <w:color w:val="000000" w:themeColor="text1"/>
                <w:spacing w:val="-4"/>
                <w:sz w:val="24"/>
                <w:szCs w:val="24"/>
                <w14:textFill>
                  <w14:solidFill>
                    <w14:schemeClr w14:val="tx1"/>
                  </w14:solidFill>
                </w14:textFill>
              </w:rPr>
              <w:t>进钢铁、水泥、</w:t>
            </w:r>
            <w:r>
              <w:rPr>
                <w:color w:val="000000" w:themeColor="text1"/>
                <w:spacing w:val="2"/>
                <w:sz w:val="24"/>
                <w:szCs w:val="24"/>
                <w14:textFill>
                  <w14:solidFill>
                    <w14:schemeClr w14:val="tx1"/>
                  </w14:solidFill>
                </w14:textFill>
              </w:rPr>
              <w:t>焦化行业超低排放改造。推进玻璃、陶瓷、铸造、铁合金、有色、</w:t>
            </w:r>
            <w:r>
              <w:rPr>
                <w:color w:val="000000" w:themeColor="text1"/>
                <w:spacing w:val="-4"/>
                <w:sz w:val="24"/>
                <w:szCs w:val="24"/>
                <w14:textFill>
                  <w14:solidFill>
                    <w14:schemeClr w14:val="tx1"/>
                  </w14:solidFill>
                </w14:textFill>
              </w:rPr>
              <w:t>煤化和石化等行业采取清洁生产、提标改造、深度治理等综合措施。</w:t>
            </w:r>
            <w:r>
              <w:rPr>
                <w:color w:val="000000" w:themeColor="text1"/>
                <w:spacing w:val="1"/>
                <w:sz w:val="24"/>
                <w:szCs w:val="24"/>
                <w14:textFill>
                  <w14:solidFill>
                    <w14:schemeClr w14:val="tx1"/>
                  </w14:solidFill>
                </w14:textFill>
              </w:rPr>
              <w:t>加强自备燃煤机组污染治理设施运行管控，确保按照超低排放标准</w:t>
            </w:r>
            <w:r>
              <w:rPr>
                <w:color w:val="000000" w:themeColor="text1"/>
                <w:spacing w:val="2"/>
                <w:sz w:val="24"/>
                <w:szCs w:val="24"/>
                <w14:textFill>
                  <w14:solidFill>
                    <w14:schemeClr w14:val="tx1"/>
                  </w14:solidFill>
                </w14:textFill>
              </w:rPr>
              <w:t>运行。针对铸造、铁合金、焦化、水泥、砖瓦、石灰、耐火材料、</w:t>
            </w:r>
            <w:r>
              <w:rPr>
                <w:color w:val="000000" w:themeColor="text1"/>
                <w:spacing w:val="1"/>
                <w:sz w:val="24"/>
                <w:szCs w:val="24"/>
                <w14:textFill>
                  <w14:solidFill>
                    <w14:schemeClr w14:val="tx1"/>
                  </w14:solidFill>
                </w14:textFill>
              </w:rPr>
              <w:t xml:space="preserve">金属冶炼以及煤化工、石油化工等行业，严格控制物料储存、输送 </w:t>
            </w:r>
            <w:r>
              <w:rPr>
                <w:color w:val="000000" w:themeColor="text1"/>
                <w:spacing w:val="-4"/>
                <w:sz w:val="24"/>
                <w:szCs w:val="24"/>
                <w14:textFill>
                  <w14:solidFill>
                    <w14:schemeClr w14:val="tx1"/>
                  </w14:solidFill>
                </w14:textFill>
              </w:rPr>
              <w:t>及生产工艺过程无组织排放。重点涉气排放企业逐步取消烟气旁路，</w:t>
            </w:r>
            <w:r>
              <w:rPr>
                <w:color w:val="000000" w:themeColor="text1"/>
                <w:spacing w:val="-2"/>
                <w:sz w:val="24"/>
                <w:szCs w:val="24"/>
                <w14:textFill>
                  <w14:solidFill>
                    <w14:schemeClr w14:val="tx1"/>
                  </w14:solidFill>
                </w14:textFill>
              </w:rPr>
              <w:t>因安全生产无法取消的，安装在线监控系统。</w:t>
            </w:r>
          </w:p>
          <w:p>
            <w:pPr>
              <w:pStyle w:val="100"/>
              <w:keepNext w:val="0"/>
              <w:keepLines w:val="0"/>
              <w:pageBreakBefore w:val="0"/>
              <w:widowControl/>
              <w:wordWrap/>
              <w:overflowPunct/>
              <w:topLinePunct w:val="0"/>
              <w:bidi w:val="0"/>
              <w:spacing w:line="360" w:lineRule="auto"/>
              <w:ind w:left="113" w:right="103" w:firstLine="478"/>
              <w:jc w:val="both"/>
              <w:rPr>
                <w:color w:val="000000" w:themeColor="text1"/>
                <w:sz w:val="24"/>
                <w:szCs w:val="24"/>
                <w14:textFill>
                  <w14:solidFill>
                    <w14:schemeClr w14:val="tx1"/>
                  </w14:solidFill>
                </w14:textFill>
              </w:rPr>
            </w:pPr>
            <w:r>
              <w:rPr>
                <w:color w:val="000000" w:themeColor="text1"/>
                <w:spacing w:val="1"/>
                <w:sz w:val="24"/>
                <w:szCs w:val="24"/>
                <w14:textFill>
                  <w14:solidFill>
                    <w14:schemeClr w14:val="tx1"/>
                  </w14:solidFill>
                </w14:textFill>
              </w:rPr>
              <w:t>本项目为</w:t>
            </w:r>
            <w:r>
              <w:rPr>
                <w:rFonts w:ascii="Times New Roman" w:hAnsi="Times New Roman" w:eastAsia="Times New Roman" w:cs="Times New Roman"/>
                <w:color w:val="000000" w:themeColor="text1"/>
                <w:spacing w:val="-30"/>
                <w:sz w:val="24"/>
                <w:szCs w:val="24"/>
                <w14:textFill>
                  <w14:solidFill>
                    <w14:schemeClr w14:val="tx1"/>
                  </w14:solidFill>
                </w14:textFill>
              </w:rPr>
              <w:t xml:space="preserve"> </w:t>
            </w:r>
            <w:r>
              <w:rPr>
                <w:color w:val="000000" w:themeColor="text1"/>
                <w:spacing w:val="1"/>
                <w:sz w:val="24"/>
                <w:szCs w:val="24"/>
                <w14:textFill>
                  <w14:solidFill>
                    <w14:schemeClr w14:val="tx1"/>
                  </w14:solidFill>
                </w14:textFill>
              </w:rPr>
              <w:t>水泥制品制造</w:t>
            </w:r>
            <w:r>
              <w:rPr>
                <w:rFonts w:ascii="Times New Roman" w:hAnsi="Times New Roman" w:eastAsia="Times New Roman" w:cs="Times New Roman"/>
                <w:color w:val="000000" w:themeColor="text1"/>
                <w:spacing w:val="-43"/>
                <w:sz w:val="24"/>
                <w:szCs w:val="24"/>
                <w14:textFill>
                  <w14:solidFill>
                    <w14:schemeClr w14:val="tx1"/>
                  </w14:solidFill>
                </w14:textFill>
              </w:rPr>
              <w:t xml:space="preserve"> </w:t>
            </w:r>
            <w:r>
              <w:rPr>
                <w:color w:val="000000" w:themeColor="text1"/>
                <w:spacing w:val="1"/>
                <w:sz w:val="24"/>
                <w:szCs w:val="24"/>
                <w14:textFill>
                  <w14:solidFill>
                    <w14:schemeClr w14:val="tx1"/>
                  </w14:solidFill>
                </w14:textFill>
              </w:rPr>
              <w:t>项目，项目运营期采用天然气作为燃料</w:t>
            </w:r>
            <w:r>
              <w:rPr>
                <w:rFonts w:hint="eastAsia"/>
                <w:color w:val="000000" w:themeColor="text1"/>
                <w:spacing w:val="1"/>
                <w:sz w:val="24"/>
                <w:szCs w:val="24"/>
                <w:lang w:eastAsia="zh-CN"/>
                <w14:textFill>
                  <w14:solidFill>
                    <w14:schemeClr w14:val="tx1"/>
                  </w14:solidFill>
                </w14:textFill>
              </w:rPr>
              <w:t>，</w:t>
            </w:r>
            <w:r>
              <w:rPr>
                <w:color w:val="000000" w:themeColor="text1"/>
                <w:spacing w:val="1"/>
                <w:sz w:val="24"/>
                <w:szCs w:val="24"/>
                <w14:textFill>
                  <w14:solidFill>
                    <w14:schemeClr w14:val="tx1"/>
                  </w14:solidFill>
                </w14:textFill>
              </w:rPr>
              <w:t>燃烧后产生的污染物为颗粒物、二氧化硫、氮氧化物，经</w:t>
            </w:r>
            <w:r>
              <w:rPr>
                <w:rFonts w:hint="eastAsia" w:ascii="Times New Roman" w:hAnsi="Times New Roman" w:eastAsia="宋体" w:cs="Times New Roman"/>
                <w:color w:val="000000" w:themeColor="text1"/>
                <w:spacing w:val="-4"/>
                <w:sz w:val="24"/>
                <w:szCs w:val="24"/>
                <w:lang w:val="en-US" w:eastAsia="zh-CN"/>
                <w14:textFill>
                  <w14:solidFill>
                    <w14:schemeClr w14:val="tx1"/>
                  </w14:solidFill>
                </w14:textFill>
              </w:rPr>
              <w:t>8</w:t>
            </w:r>
            <w:r>
              <w:rPr>
                <w:rFonts w:ascii="Times New Roman" w:hAnsi="Times New Roman" w:eastAsia="Times New Roman" w:cs="Times New Roman"/>
                <w:color w:val="000000" w:themeColor="text1"/>
                <w:spacing w:val="-4"/>
                <w:sz w:val="24"/>
                <w:szCs w:val="24"/>
                <w14:textFill>
                  <w14:solidFill>
                    <w14:schemeClr w14:val="tx1"/>
                  </w14:solidFill>
                </w14:textFill>
              </w:rPr>
              <w:t>m</w:t>
            </w:r>
            <w:r>
              <w:rPr>
                <w:color w:val="000000" w:themeColor="text1"/>
                <w:spacing w:val="-4"/>
                <w:sz w:val="24"/>
                <w:szCs w:val="24"/>
                <w14:textFill>
                  <w14:solidFill>
                    <w14:schemeClr w14:val="tx1"/>
                  </w14:solidFill>
                </w14:textFill>
              </w:rPr>
              <w:t>高排气筒（</w:t>
            </w:r>
            <w:r>
              <w:rPr>
                <w:rFonts w:ascii="Times New Roman" w:hAnsi="Times New Roman" w:eastAsia="Times New Roman" w:cs="Times New Roman"/>
                <w:color w:val="000000" w:themeColor="text1"/>
                <w:spacing w:val="-4"/>
                <w:sz w:val="24"/>
                <w:szCs w:val="24"/>
                <w14:textFill>
                  <w14:solidFill>
                    <w14:schemeClr w14:val="tx1"/>
                  </w14:solidFill>
                </w14:textFill>
              </w:rPr>
              <w:t>DA002</w:t>
            </w:r>
            <w:r>
              <w:rPr>
                <w:color w:val="000000" w:themeColor="text1"/>
                <w:spacing w:val="-4"/>
                <w:sz w:val="24"/>
                <w:szCs w:val="24"/>
                <w14:textFill>
                  <w14:solidFill>
                    <w14:schemeClr w14:val="tx1"/>
                  </w14:solidFill>
                </w14:textFill>
              </w:rPr>
              <w:t>）能够达标排放，因</w:t>
            </w:r>
            <w:r>
              <w:rPr>
                <w:color w:val="000000" w:themeColor="text1"/>
                <w:spacing w:val="-5"/>
                <w:sz w:val="24"/>
                <w:szCs w:val="24"/>
                <w14:textFill>
                  <w14:solidFill>
                    <w14:schemeClr w14:val="tx1"/>
                  </w14:solidFill>
                </w14:textFill>
              </w:rPr>
              <w:t>此，本项目符合《新疆生</w:t>
            </w:r>
            <w:r>
              <w:rPr>
                <w:color w:val="000000" w:themeColor="text1"/>
                <w:spacing w:val="-1"/>
                <w:sz w:val="24"/>
                <w:szCs w:val="24"/>
                <w14:textFill>
                  <w14:solidFill>
                    <w14:schemeClr w14:val="tx1"/>
                  </w14:solidFill>
                </w14:textFill>
              </w:rPr>
              <w:t>态环境保护</w:t>
            </w:r>
            <w:r>
              <w:rPr>
                <w:rFonts w:ascii="Times New Roman" w:hAnsi="Times New Roman" w:eastAsia="Times New Roman" w:cs="Times New Roman"/>
                <w:color w:val="000000" w:themeColor="text1"/>
                <w:spacing w:val="-1"/>
                <w:sz w:val="24"/>
                <w:szCs w:val="24"/>
                <w14:textFill>
                  <w14:solidFill>
                    <w14:schemeClr w14:val="tx1"/>
                  </w14:solidFill>
                </w14:textFill>
              </w:rPr>
              <w:t>“</w:t>
            </w:r>
            <w:r>
              <w:rPr>
                <w:color w:val="000000" w:themeColor="text1"/>
                <w:spacing w:val="-1"/>
                <w:sz w:val="24"/>
                <w:szCs w:val="24"/>
                <w14:textFill>
                  <w14:solidFill>
                    <w14:schemeClr w14:val="tx1"/>
                  </w14:solidFill>
                </w14:textFill>
              </w:rPr>
              <w:t>十四五</w:t>
            </w:r>
            <w:r>
              <w:rPr>
                <w:rFonts w:ascii="Times New Roman" w:hAnsi="Times New Roman" w:eastAsia="Times New Roman" w:cs="Times New Roman"/>
                <w:color w:val="000000" w:themeColor="text1"/>
                <w:spacing w:val="-1"/>
                <w:sz w:val="24"/>
                <w:szCs w:val="24"/>
                <w14:textFill>
                  <w14:solidFill>
                    <w14:schemeClr w14:val="tx1"/>
                  </w14:solidFill>
                </w14:textFill>
              </w:rPr>
              <w:t>”</w:t>
            </w:r>
            <w:r>
              <w:rPr>
                <w:color w:val="000000" w:themeColor="text1"/>
                <w:spacing w:val="-1"/>
                <w:sz w:val="24"/>
                <w:szCs w:val="24"/>
                <w14:textFill>
                  <w14:solidFill>
                    <w14:schemeClr w14:val="tx1"/>
                  </w14:solidFill>
                </w14:textFill>
              </w:rPr>
              <w:t>规划》的相关要求。</w:t>
            </w:r>
          </w:p>
          <w:p>
            <w:pPr>
              <w:keepNext w:val="0"/>
              <w:keepLines w:val="0"/>
              <w:pageBreakBefore w:val="0"/>
              <w:widowControl/>
              <w:suppressLineNumbers w:val="0"/>
              <w:wordWrap/>
              <w:overflowPunct/>
              <w:topLinePunct w:val="0"/>
              <w:bidi w:val="0"/>
              <w:spacing w:line="360" w:lineRule="auto"/>
              <w:ind w:firstLine="482" w:firstLineChars="200"/>
              <w:jc w:val="left"/>
              <w:rPr>
                <w:color w:val="000000" w:themeColor="text1"/>
                <w14:textFill>
                  <w14:solidFill>
                    <w14:schemeClr w14:val="tx1"/>
                  </w14:solidFill>
                </w14:textFill>
              </w:rPr>
            </w:pP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5、</w:t>
            </w:r>
            <w:r>
              <w:rPr>
                <w:rFonts w:hint="eastAsia" w:ascii="Times New Roman" w:hAnsi="Times New Roman" w:eastAsia="宋体" w:cs="Times New Roman"/>
                <w:b/>
                <w:bCs/>
                <w:color w:val="000000" w:themeColor="text1"/>
                <w:kern w:val="2"/>
                <w:sz w:val="24"/>
                <w:szCs w:val="24"/>
                <w:lang w:val="en-US" w:eastAsia="zh-CN" w:bidi="ar-SA"/>
                <w14:textFill>
                  <w14:solidFill>
                    <w14:schemeClr w14:val="tx1"/>
                  </w14:solidFill>
                </w14:textFill>
              </w:rPr>
              <w:t>项目与《吐鲁番市生态环境环保“十四五”规划》符合性分析</w:t>
            </w:r>
            <w:r>
              <w:rPr>
                <w:rFonts w:hint="eastAsia" w:ascii="宋体" w:hAnsi="宋体" w:eastAsia="宋体" w:cs="宋体"/>
                <w:b/>
                <w:bCs/>
                <w:color w:val="000000" w:themeColor="text1"/>
                <w:kern w:val="0"/>
                <w:sz w:val="24"/>
                <w:szCs w:val="24"/>
                <w:lang w:val="en-US" w:eastAsia="zh-CN" w:bidi="ar"/>
                <w14:textFill>
                  <w14:solidFill>
                    <w14:schemeClr w14:val="tx1"/>
                  </w14:solidFill>
                </w14:textFill>
              </w:rPr>
              <w:t xml:space="preserve"> </w:t>
            </w:r>
          </w:p>
          <w:p>
            <w:pPr>
              <w:pStyle w:val="100"/>
              <w:keepNext w:val="0"/>
              <w:keepLines w:val="0"/>
              <w:pageBreakBefore w:val="0"/>
              <w:widowControl/>
              <w:wordWrap/>
              <w:overflowPunct/>
              <w:topLinePunct w:val="0"/>
              <w:bidi w:val="0"/>
              <w:spacing w:line="360" w:lineRule="auto"/>
              <w:ind w:left="109" w:right="22" w:firstLine="486"/>
              <w:jc w:val="both"/>
              <w:rPr>
                <w:rFonts w:hint="default"/>
                <w:color w:val="000000" w:themeColor="text1"/>
                <w:spacing w:val="1"/>
                <w:sz w:val="24"/>
                <w:szCs w:val="24"/>
                <w:lang w:val="en-US" w:eastAsia="zh-CN"/>
                <w14:textFill>
                  <w14:solidFill>
                    <w14:schemeClr w14:val="tx1"/>
                  </w14:solidFill>
                </w14:textFill>
              </w:rPr>
            </w:pPr>
            <w:r>
              <w:rPr>
                <w:rFonts w:hint="eastAsia"/>
                <w:color w:val="000000" w:themeColor="text1"/>
                <w:spacing w:val="1"/>
                <w:sz w:val="24"/>
                <w:szCs w:val="24"/>
                <w:lang w:val="en-US" w:eastAsia="zh-CN"/>
                <w14:textFill>
                  <w14:solidFill>
                    <w14:schemeClr w14:val="tx1"/>
                  </w14:solidFill>
                </w14:textFill>
              </w:rPr>
              <w:t>根据《吐鲁番市生态环境环保“十四五”规划》，纵深推进大气污染防治行动。强化多污染物协同控制和区域协同治理，加强细颗粒物和臭氧协同控制，减少重污染天气出现。突出抓好“散乱污”企业整治、重点行业污染源治理，大力推进工业废气、汽车尾气、餐饮油烟、秸秆焚烧和道路建筑扬尘治理。突出抓好散煤综合治理，严格控制煤炭消费总量，扎实推进煤改电、煤改气，大力推进“电化农村”，以高昌区为重点，在城中村、城郊村等集中供暖和天然气还未覆盖的区域，全面推广使用电采暖。全面淘汰黄标车，大力推广新能源汽车等清洁交通工具。加快推进火电、热电机组超低排放清洁化改造，加大工业烟粉尘、挥发性有机废气治理。强化城市烟尘整治，推进新型建筑工业化，控制施工和道路扬尘。持续开展餐饮油烟治理，推进农作物秸秆禁烧和综合利用，巩固矿山粉尘整治成果。建立健全重污染天气监测、预警和应急响应体系，不断完善大气污染联防联控机制。</w:t>
            </w:r>
          </w:p>
          <w:p>
            <w:pPr>
              <w:pStyle w:val="100"/>
              <w:keepNext w:val="0"/>
              <w:keepLines w:val="0"/>
              <w:pageBreakBefore w:val="0"/>
              <w:widowControl/>
              <w:wordWrap/>
              <w:overflowPunct/>
              <w:topLinePunct w:val="0"/>
              <w:bidi w:val="0"/>
              <w:spacing w:line="360" w:lineRule="auto"/>
              <w:ind w:left="109" w:right="22" w:firstLine="486"/>
              <w:jc w:val="both"/>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color w:val="000000" w:themeColor="text1"/>
                <w:spacing w:val="1"/>
                <w:sz w:val="24"/>
                <w:szCs w:val="24"/>
                <w14:textFill>
                  <w14:solidFill>
                    <w14:schemeClr w14:val="tx1"/>
                  </w14:solidFill>
                </w14:textFill>
              </w:rPr>
              <w:t>本项目为</w:t>
            </w:r>
            <w:r>
              <w:rPr>
                <w:rFonts w:ascii="Times New Roman" w:hAnsi="Times New Roman" w:eastAsia="Times New Roman" w:cs="Times New Roman"/>
                <w:color w:val="000000" w:themeColor="text1"/>
                <w:spacing w:val="-30"/>
                <w:sz w:val="24"/>
                <w:szCs w:val="24"/>
                <w14:textFill>
                  <w14:solidFill>
                    <w14:schemeClr w14:val="tx1"/>
                  </w14:solidFill>
                </w14:textFill>
              </w:rPr>
              <w:t xml:space="preserve"> </w:t>
            </w:r>
            <w:r>
              <w:rPr>
                <w:color w:val="000000" w:themeColor="text1"/>
                <w:spacing w:val="1"/>
                <w:sz w:val="24"/>
                <w:szCs w:val="24"/>
                <w14:textFill>
                  <w14:solidFill>
                    <w14:schemeClr w14:val="tx1"/>
                  </w14:solidFill>
                </w14:textFill>
              </w:rPr>
              <w:t>水泥制品制造</w:t>
            </w:r>
            <w:r>
              <w:rPr>
                <w:rFonts w:ascii="Times New Roman" w:hAnsi="Times New Roman" w:eastAsia="Times New Roman" w:cs="Times New Roman"/>
                <w:color w:val="000000" w:themeColor="text1"/>
                <w:spacing w:val="-43"/>
                <w:sz w:val="24"/>
                <w:szCs w:val="24"/>
                <w14:textFill>
                  <w14:solidFill>
                    <w14:schemeClr w14:val="tx1"/>
                  </w14:solidFill>
                </w14:textFill>
              </w:rPr>
              <w:t xml:space="preserve"> </w:t>
            </w:r>
            <w:r>
              <w:rPr>
                <w:color w:val="000000" w:themeColor="text1"/>
                <w:spacing w:val="1"/>
                <w:sz w:val="24"/>
                <w:szCs w:val="24"/>
                <w14:textFill>
                  <w14:solidFill>
                    <w14:schemeClr w14:val="tx1"/>
                  </w14:solidFill>
                </w14:textFill>
              </w:rPr>
              <w:t>项目，项目运营期</w:t>
            </w:r>
            <w:r>
              <w:rPr>
                <w:rFonts w:hint="default" w:ascii="Times New Roman" w:hAnsi="Times New Roman" w:cs="Times New Roman"/>
                <w:color w:val="000000" w:themeColor="text1"/>
                <w:spacing w:val="1"/>
                <w:sz w:val="24"/>
                <w:szCs w:val="24"/>
                <w14:textFill>
                  <w14:solidFill>
                    <w14:schemeClr w14:val="tx1"/>
                  </w14:solidFill>
                </w14:textFill>
              </w:rPr>
              <w:t>物料为</w:t>
            </w:r>
            <w:r>
              <w:rPr>
                <w:rFonts w:hint="default" w:ascii="Times New Roman" w:hAnsi="Times New Roman" w:cs="Times New Roman"/>
                <w:color w:val="000000" w:themeColor="text1"/>
                <w:spacing w:val="1"/>
                <w:sz w:val="24"/>
                <w:szCs w:val="24"/>
                <w:lang w:val="en-US" w:eastAsia="zh-CN"/>
                <w14:textFill>
                  <w14:solidFill>
                    <w14:schemeClr w14:val="tx1"/>
                  </w14:solidFill>
                </w14:textFill>
              </w:rPr>
              <w:t>矿粉、</w:t>
            </w:r>
            <w:r>
              <w:rPr>
                <w:rFonts w:hint="default" w:ascii="Times New Roman" w:hAnsi="Times New Roman" w:cs="Times New Roman"/>
                <w:color w:val="000000" w:themeColor="text1"/>
                <w:spacing w:val="1"/>
                <w:sz w:val="24"/>
                <w:szCs w:val="24"/>
                <w14:textFill>
                  <w14:solidFill>
                    <w14:schemeClr w14:val="tx1"/>
                  </w14:solidFill>
                </w14:textFill>
              </w:rPr>
              <w:t>水泥、砂石料，储存在密闭</w:t>
            </w:r>
            <w:r>
              <w:rPr>
                <w:rFonts w:hint="default" w:ascii="Times New Roman" w:hAnsi="Times New Roman" w:cs="Times New Roman"/>
                <w:color w:val="000000" w:themeColor="text1"/>
                <w:spacing w:val="1"/>
                <w:sz w:val="24"/>
                <w:szCs w:val="24"/>
                <w:lang w:val="en-US" w:eastAsia="zh-CN"/>
                <w14:textFill>
                  <w14:solidFill>
                    <w14:schemeClr w14:val="tx1"/>
                  </w14:solidFill>
                </w14:textFill>
              </w:rPr>
              <w:t>通筒仓和</w:t>
            </w:r>
            <w:r>
              <w:rPr>
                <w:rFonts w:hint="default" w:ascii="Times New Roman" w:hAnsi="Times New Roman" w:cs="Times New Roman"/>
                <w:color w:val="000000" w:themeColor="text1"/>
                <w:spacing w:val="1"/>
                <w:sz w:val="24"/>
                <w:szCs w:val="24"/>
                <w14:textFill>
                  <w14:solidFill>
                    <w14:schemeClr w14:val="tx1"/>
                  </w14:solidFill>
                </w14:textFill>
              </w:rPr>
              <w:t>原料库房中，</w:t>
            </w:r>
            <w:r>
              <w:rPr>
                <w:rFonts w:hint="eastAsia" w:ascii="Times New Roman" w:hAnsi="Times New Roman" w:cs="Times New Roman"/>
                <w:color w:val="000000" w:themeColor="text1"/>
                <w:spacing w:val="1"/>
                <w:sz w:val="24"/>
                <w:szCs w:val="24"/>
                <w:lang w:val="en-US" w:eastAsia="zh-CN"/>
                <w14:textFill>
                  <w14:solidFill>
                    <w14:schemeClr w14:val="tx1"/>
                  </w14:solidFill>
                </w14:textFill>
              </w:rPr>
              <w:t>搅拌粉尘经布袋除尘器处理后排放，</w:t>
            </w:r>
            <w:r>
              <w:rPr>
                <w:rFonts w:hint="default" w:ascii="Times New Roman" w:hAnsi="Times New Roman" w:cs="Times New Roman"/>
                <w:color w:val="000000" w:themeColor="text1"/>
                <w:spacing w:val="1"/>
                <w:sz w:val="24"/>
                <w:szCs w:val="24"/>
                <w14:textFill>
                  <w14:solidFill>
                    <w14:schemeClr w14:val="tx1"/>
                  </w14:solidFill>
                </w14:textFill>
              </w:rPr>
              <w:t>能够有效降低粉尘的无组织排放。</w:t>
            </w:r>
            <w:r>
              <w:rPr>
                <w:rFonts w:hint="eastAsia" w:ascii="Times New Roman" w:hAnsi="Times New Roman" w:cs="Times New Roman"/>
                <w:color w:val="000000" w:themeColor="text1"/>
                <w:spacing w:val="1"/>
                <w:sz w:val="24"/>
                <w:szCs w:val="24"/>
                <w:lang w:val="en-US" w:eastAsia="zh-CN"/>
                <w14:textFill>
                  <w14:solidFill>
                    <w14:schemeClr w14:val="tx1"/>
                  </w14:solidFill>
                </w14:textFill>
              </w:rPr>
              <w:t>锅炉</w:t>
            </w:r>
            <w:r>
              <w:rPr>
                <w:color w:val="000000" w:themeColor="text1"/>
                <w:spacing w:val="1"/>
                <w:sz w:val="24"/>
                <w:szCs w:val="24"/>
                <w14:textFill>
                  <w14:solidFill>
                    <w14:schemeClr w14:val="tx1"/>
                  </w14:solidFill>
                </w14:textFill>
              </w:rPr>
              <w:t>采用天然气作为燃料</w:t>
            </w:r>
            <w:r>
              <w:rPr>
                <w:rFonts w:hint="eastAsia"/>
                <w:color w:val="000000" w:themeColor="text1"/>
                <w:spacing w:val="1"/>
                <w:sz w:val="24"/>
                <w:szCs w:val="24"/>
                <w:lang w:eastAsia="zh-CN"/>
                <w14:textFill>
                  <w14:solidFill>
                    <w14:schemeClr w14:val="tx1"/>
                  </w14:solidFill>
                </w14:textFill>
              </w:rPr>
              <w:t>，</w:t>
            </w:r>
            <w:r>
              <w:rPr>
                <w:color w:val="000000" w:themeColor="text1"/>
                <w:spacing w:val="1"/>
                <w:sz w:val="24"/>
                <w:szCs w:val="24"/>
                <w14:textFill>
                  <w14:solidFill>
                    <w14:schemeClr w14:val="tx1"/>
                  </w14:solidFill>
                </w14:textFill>
              </w:rPr>
              <w:t>燃烧后产生的污染物为颗粒物、二氧化硫、氮氧化物，经</w:t>
            </w:r>
            <w:r>
              <w:rPr>
                <w:rFonts w:hint="eastAsia" w:ascii="Times New Roman" w:hAnsi="Times New Roman" w:eastAsia="宋体" w:cs="Times New Roman"/>
                <w:color w:val="000000" w:themeColor="text1"/>
                <w:spacing w:val="-4"/>
                <w:sz w:val="24"/>
                <w:szCs w:val="24"/>
                <w:lang w:val="en-US" w:eastAsia="zh-CN"/>
                <w14:textFill>
                  <w14:solidFill>
                    <w14:schemeClr w14:val="tx1"/>
                  </w14:solidFill>
                </w14:textFill>
              </w:rPr>
              <w:t>8</w:t>
            </w:r>
            <w:r>
              <w:rPr>
                <w:rFonts w:ascii="Times New Roman" w:hAnsi="Times New Roman" w:eastAsia="Times New Roman" w:cs="Times New Roman"/>
                <w:color w:val="000000" w:themeColor="text1"/>
                <w:spacing w:val="-4"/>
                <w:sz w:val="24"/>
                <w:szCs w:val="24"/>
                <w14:textFill>
                  <w14:solidFill>
                    <w14:schemeClr w14:val="tx1"/>
                  </w14:solidFill>
                </w14:textFill>
              </w:rPr>
              <w:t>m</w:t>
            </w:r>
            <w:r>
              <w:rPr>
                <w:color w:val="000000" w:themeColor="text1"/>
                <w:spacing w:val="-4"/>
                <w:sz w:val="24"/>
                <w:szCs w:val="24"/>
                <w14:textFill>
                  <w14:solidFill>
                    <w14:schemeClr w14:val="tx1"/>
                  </w14:solidFill>
                </w14:textFill>
              </w:rPr>
              <w:t>高排气筒（</w:t>
            </w:r>
            <w:r>
              <w:rPr>
                <w:rFonts w:ascii="Times New Roman" w:hAnsi="Times New Roman" w:eastAsia="Times New Roman" w:cs="Times New Roman"/>
                <w:color w:val="000000" w:themeColor="text1"/>
                <w:spacing w:val="-4"/>
                <w:sz w:val="24"/>
                <w:szCs w:val="24"/>
                <w14:textFill>
                  <w14:solidFill>
                    <w14:schemeClr w14:val="tx1"/>
                  </w14:solidFill>
                </w14:textFill>
              </w:rPr>
              <w:t>DA002</w:t>
            </w:r>
            <w:r>
              <w:rPr>
                <w:color w:val="000000" w:themeColor="text1"/>
                <w:spacing w:val="-4"/>
                <w:sz w:val="24"/>
                <w:szCs w:val="24"/>
                <w14:textFill>
                  <w14:solidFill>
                    <w14:schemeClr w14:val="tx1"/>
                  </w14:solidFill>
                </w14:textFill>
              </w:rPr>
              <w:t>）能够达标排放，因</w:t>
            </w:r>
            <w:r>
              <w:rPr>
                <w:color w:val="000000" w:themeColor="text1"/>
                <w:spacing w:val="-5"/>
                <w:sz w:val="24"/>
                <w:szCs w:val="24"/>
                <w14:textFill>
                  <w14:solidFill>
                    <w14:schemeClr w14:val="tx1"/>
                  </w14:solidFill>
                </w14:textFill>
              </w:rPr>
              <w:t>此，本项目符合《</w:t>
            </w:r>
            <w:r>
              <w:rPr>
                <w:rFonts w:hint="eastAsia"/>
                <w:color w:val="000000" w:themeColor="text1"/>
                <w:spacing w:val="1"/>
                <w:sz w:val="24"/>
                <w:szCs w:val="24"/>
                <w:lang w:val="en-US" w:eastAsia="zh-CN"/>
                <w14:textFill>
                  <w14:solidFill>
                    <w14:schemeClr w14:val="tx1"/>
                  </w14:solidFill>
                </w14:textFill>
              </w:rPr>
              <w:t>吐鲁番市生态环境环保“十四五”规划</w:t>
            </w:r>
            <w:r>
              <w:rPr>
                <w:color w:val="000000" w:themeColor="text1"/>
                <w:spacing w:val="-1"/>
                <w:sz w:val="24"/>
                <w:szCs w:val="24"/>
                <w14:textFill>
                  <w14:solidFill>
                    <w14:schemeClr w14:val="tx1"/>
                  </w14:solidFill>
                </w14:textFill>
              </w:rPr>
              <w:t>》的相关要求。</w:t>
            </w:r>
          </w:p>
          <w:p>
            <w:pPr>
              <w:pStyle w:val="100"/>
              <w:keepNext w:val="0"/>
              <w:keepLines w:val="0"/>
              <w:pageBreakBefore w:val="0"/>
              <w:widowControl/>
              <w:wordWrap/>
              <w:overflowPunct/>
              <w:topLinePunct w:val="0"/>
              <w:bidi w:val="0"/>
              <w:spacing w:line="360" w:lineRule="auto"/>
              <w:ind w:left="106" w:firstLine="482" w:firstLineChars="200"/>
              <w:jc w:val="both"/>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eastAsia" w:ascii="Times New Roman" w:hAnsi="Times New Roman" w:cs="Times New Roman"/>
                <w:b/>
                <w:bCs/>
                <w:color w:val="000000" w:themeColor="text1"/>
                <w:kern w:val="2"/>
                <w:sz w:val="24"/>
                <w:szCs w:val="24"/>
                <w:lang w:val="en-US" w:eastAsia="zh-CN" w:bidi="ar-SA"/>
                <w14:textFill>
                  <w14:solidFill>
                    <w14:schemeClr w14:val="tx1"/>
                  </w14:solidFill>
                </w14:textFill>
              </w:rPr>
              <w:t>6、</w:t>
            </w: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与《工业料场堆场扬尘整治技术规范》（DB65/T4061-2017）符合性分析</w:t>
            </w:r>
          </w:p>
          <w:p>
            <w:pPr>
              <w:pStyle w:val="100"/>
              <w:keepNext w:val="0"/>
              <w:keepLines w:val="0"/>
              <w:pageBreakBefore w:val="0"/>
              <w:wordWrap/>
              <w:overflowPunct/>
              <w:topLinePunct w:val="0"/>
              <w:bidi w:val="0"/>
              <w:spacing w:line="360" w:lineRule="auto"/>
              <w:ind w:left="109" w:right="22" w:firstLine="486"/>
              <w:jc w:val="both"/>
              <w:rPr>
                <w:rFonts w:hint="default" w:ascii="Times New Roman" w:hAnsi="Times New Roman" w:cs="Times New Roman"/>
                <w:color w:val="000000" w:themeColor="text1"/>
                <w:spacing w:val="1"/>
                <w:sz w:val="24"/>
                <w:szCs w:val="24"/>
                <w14:textFill>
                  <w14:solidFill>
                    <w14:schemeClr w14:val="tx1"/>
                  </w14:solidFill>
                </w14:textFill>
              </w:rPr>
            </w:pPr>
            <w:r>
              <w:rPr>
                <w:rFonts w:hint="default" w:ascii="Times New Roman" w:hAnsi="Times New Roman" w:cs="Times New Roman"/>
                <w:color w:val="000000" w:themeColor="text1"/>
                <w:spacing w:val="1"/>
                <w:sz w:val="24"/>
                <w:szCs w:val="24"/>
                <w14:textFill>
                  <w14:solidFill>
                    <w14:schemeClr w14:val="tx1"/>
                  </w14:solidFill>
                </w14:textFill>
              </w:rPr>
              <w:t>根据《工业料场堆场扬尘整治技术规范》（DB65/T4061-2017）的文件要求：“5.7工业料堆场内应采用连续输送设备将物料送往用户，避免二次中转倒运。5.8对工业物料堆场内装卸、运输等作业过 程中，易产生扬尘污染的物料必须采取封闭、遮盖、洒水降尘措施，密闭输送物料必须在装料、卸料处配备吸尘、喷淋防尘措施。”</w:t>
            </w:r>
          </w:p>
          <w:p>
            <w:pPr>
              <w:pStyle w:val="100"/>
              <w:keepNext w:val="0"/>
              <w:keepLines w:val="0"/>
              <w:pageBreakBefore w:val="0"/>
              <w:wordWrap/>
              <w:overflowPunct/>
              <w:topLinePunct w:val="0"/>
              <w:bidi w:val="0"/>
              <w:spacing w:line="360" w:lineRule="auto"/>
              <w:ind w:left="109" w:right="22" w:firstLine="486"/>
              <w:jc w:val="both"/>
              <w:rPr>
                <w:rFonts w:hint="default" w:ascii="Times New Roman" w:hAnsi="Times New Roman" w:cs="Times New Roman"/>
                <w:color w:val="000000" w:themeColor="text1"/>
                <w:spacing w:val="1"/>
                <w:sz w:val="24"/>
                <w:szCs w:val="24"/>
                <w14:textFill>
                  <w14:solidFill>
                    <w14:schemeClr w14:val="tx1"/>
                  </w14:solidFill>
                </w14:textFill>
              </w:rPr>
            </w:pPr>
            <w:r>
              <w:rPr>
                <w:rFonts w:hint="default" w:ascii="Times New Roman" w:hAnsi="Times New Roman" w:cs="Times New Roman"/>
                <w:color w:val="000000" w:themeColor="text1"/>
                <w:spacing w:val="1"/>
                <w:sz w:val="24"/>
                <w:szCs w:val="24"/>
                <w14:textFill>
                  <w14:solidFill>
                    <w14:schemeClr w14:val="tx1"/>
                  </w14:solidFill>
                </w14:textFill>
              </w:rPr>
              <w:t>本项目运营期物料为</w:t>
            </w:r>
            <w:r>
              <w:rPr>
                <w:rFonts w:hint="default" w:ascii="Times New Roman" w:hAnsi="Times New Roman" w:cs="Times New Roman"/>
                <w:color w:val="000000" w:themeColor="text1"/>
                <w:spacing w:val="1"/>
                <w:sz w:val="24"/>
                <w:szCs w:val="24"/>
                <w:lang w:val="en-US" w:eastAsia="zh-CN"/>
                <w14:textFill>
                  <w14:solidFill>
                    <w14:schemeClr w14:val="tx1"/>
                  </w14:solidFill>
                </w14:textFill>
              </w:rPr>
              <w:t>矿粉、</w:t>
            </w:r>
            <w:r>
              <w:rPr>
                <w:rFonts w:hint="default" w:ascii="Times New Roman" w:hAnsi="Times New Roman" w:cs="Times New Roman"/>
                <w:color w:val="000000" w:themeColor="text1"/>
                <w:spacing w:val="1"/>
                <w:sz w:val="24"/>
                <w:szCs w:val="24"/>
                <w14:textFill>
                  <w14:solidFill>
                    <w14:schemeClr w14:val="tx1"/>
                  </w14:solidFill>
                </w14:textFill>
              </w:rPr>
              <w:t>水泥、砂石料，储存在密闭</w:t>
            </w:r>
            <w:r>
              <w:rPr>
                <w:rFonts w:hint="default" w:ascii="Times New Roman" w:hAnsi="Times New Roman" w:cs="Times New Roman"/>
                <w:color w:val="000000" w:themeColor="text1"/>
                <w:spacing w:val="1"/>
                <w:sz w:val="24"/>
                <w:szCs w:val="24"/>
                <w:lang w:val="en-US" w:eastAsia="zh-CN"/>
                <w14:textFill>
                  <w14:solidFill>
                    <w14:schemeClr w14:val="tx1"/>
                  </w14:solidFill>
                </w14:textFill>
              </w:rPr>
              <w:t>通筒仓和</w:t>
            </w:r>
            <w:r>
              <w:rPr>
                <w:rFonts w:hint="default" w:ascii="Times New Roman" w:hAnsi="Times New Roman" w:cs="Times New Roman"/>
                <w:color w:val="000000" w:themeColor="text1"/>
                <w:spacing w:val="1"/>
                <w:sz w:val="24"/>
                <w:szCs w:val="24"/>
                <w14:textFill>
                  <w14:solidFill>
                    <w14:schemeClr w14:val="tx1"/>
                  </w14:solidFill>
                </w14:textFill>
              </w:rPr>
              <w:t>原料库房中，能够有效降低粉尘的无组织排放。</w:t>
            </w:r>
          </w:p>
          <w:p>
            <w:pPr>
              <w:pStyle w:val="100"/>
              <w:keepNext w:val="0"/>
              <w:keepLines w:val="0"/>
              <w:pageBreakBefore w:val="0"/>
              <w:wordWrap/>
              <w:overflowPunct/>
              <w:topLinePunct w:val="0"/>
              <w:bidi w:val="0"/>
              <w:spacing w:line="360" w:lineRule="auto"/>
              <w:ind w:left="109" w:right="22" w:firstLine="486"/>
              <w:jc w:val="both"/>
              <w:rPr>
                <w:rFonts w:hint="default" w:ascii="Times New Roman" w:hAnsi="Times New Roman" w:cs="Times New Roman"/>
                <w:color w:val="000000" w:themeColor="text1"/>
                <w:spacing w:val="1"/>
                <w:sz w:val="24"/>
                <w:szCs w:val="24"/>
                <w14:textFill>
                  <w14:solidFill>
                    <w14:schemeClr w14:val="tx1"/>
                  </w14:solidFill>
                </w14:textFill>
              </w:rPr>
            </w:pPr>
            <w:r>
              <w:rPr>
                <w:rFonts w:hint="default" w:ascii="Times New Roman" w:hAnsi="Times New Roman" w:cs="Times New Roman"/>
                <w:color w:val="000000" w:themeColor="text1"/>
                <w:spacing w:val="1"/>
                <w:sz w:val="24"/>
                <w:szCs w:val="24"/>
                <w14:textFill>
                  <w14:solidFill>
                    <w14:schemeClr w14:val="tx1"/>
                  </w14:solidFill>
                </w14:textFill>
              </w:rPr>
              <w:t>综上，本项目的料场堆场扬尘符合《工业料场堆场扬尘整治技术规范》（DB65/T4061-2017）要求。</w:t>
            </w:r>
          </w:p>
          <w:p>
            <w:pPr>
              <w:pStyle w:val="100"/>
              <w:keepNext w:val="0"/>
              <w:keepLines w:val="0"/>
              <w:pageBreakBefore w:val="0"/>
              <w:wordWrap/>
              <w:overflowPunct/>
              <w:topLinePunct w:val="0"/>
              <w:bidi w:val="0"/>
              <w:spacing w:line="360" w:lineRule="auto"/>
              <w:ind w:left="106" w:firstLine="482" w:firstLineChars="200"/>
              <w:jc w:val="both"/>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eastAsia" w:ascii="Times New Roman" w:hAnsi="Times New Roman" w:cs="Times New Roman"/>
                <w:b/>
                <w:bCs/>
                <w:color w:val="000000" w:themeColor="text1"/>
                <w:kern w:val="2"/>
                <w:sz w:val="24"/>
                <w:szCs w:val="24"/>
                <w:lang w:val="en-US" w:eastAsia="zh-CN" w:bidi="ar-SA"/>
                <w14:textFill>
                  <w14:solidFill>
                    <w14:schemeClr w14:val="tx1"/>
                  </w14:solidFill>
                </w14:textFill>
              </w:rPr>
              <w:t>7</w:t>
            </w:r>
            <w:r>
              <w:rPr>
                <w:rFonts w:hint="eastAsia" w:ascii="Times New Roman" w:hAnsi="Times New Roman" w:eastAsia="宋体" w:cs="Times New Roman"/>
                <w:b/>
                <w:bCs/>
                <w:color w:val="000000" w:themeColor="text1"/>
                <w:kern w:val="2"/>
                <w:sz w:val="24"/>
                <w:szCs w:val="24"/>
                <w:lang w:val="en-US" w:eastAsia="zh-CN" w:bidi="ar-SA"/>
                <w14:textFill>
                  <w14:solidFill>
                    <w14:schemeClr w14:val="tx1"/>
                  </w14:solidFill>
                </w14:textFill>
              </w:rPr>
              <w:t>、</w:t>
            </w:r>
            <w:r>
              <w:rPr>
                <w:rFonts w:hint="default" w:ascii="Times New Roman" w:hAnsi="Times New Roman" w:eastAsia="宋体" w:cs="Times New Roman"/>
                <w:b/>
                <w:bCs/>
                <w:color w:val="000000" w:themeColor="text1"/>
                <w:kern w:val="2"/>
                <w:sz w:val="24"/>
                <w:szCs w:val="24"/>
                <w:lang w:val="en-US" w:eastAsia="zh-CN" w:bidi="ar-SA"/>
                <w14:textFill>
                  <w14:solidFill>
                    <w14:schemeClr w14:val="tx1"/>
                  </w14:solidFill>
                </w14:textFill>
              </w:rPr>
              <w:t>与《建设项目环境保护管理条例》的符合性分析</w:t>
            </w:r>
          </w:p>
          <w:p>
            <w:pPr>
              <w:pStyle w:val="100"/>
              <w:keepNext w:val="0"/>
              <w:keepLines w:val="0"/>
              <w:pageBreakBefore w:val="0"/>
              <w:wordWrap/>
              <w:overflowPunct/>
              <w:topLinePunct w:val="0"/>
              <w:bidi w:val="0"/>
              <w:spacing w:line="360" w:lineRule="auto"/>
              <w:ind w:left="109" w:right="22" w:firstLine="486"/>
              <w:jc w:val="both"/>
              <w:rPr>
                <w:rFonts w:hint="default" w:ascii="Times New Roman" w:hAnsi="Times New Roman" w:eastAsia="宋体" w:cs="Times New Roman"/>
                <w:color w:val="000000" w:themeColor="text1"/>
                <w:spacing w:val="1"/>
                <w:sz w:val="24"/>
                <w:szCs w:val="24"/>
                <w14:textFill>
                  <w14:solidFill>
                    <w14:schemeClr w14:val="tx1"/>
                  </w14:solidFill>
                </w14:textFill>
              </w:rPr>
            </w:pPr>
            <w:r>
              <w:rPr>
                <w:rFonts w:hint="default" w:ascii="Times New Roman" w:hAnsi="Times New Roman" w:eastAsia="宋体" w:cs="Times New Roman"/>
                <w:color w:val="000000" w:themeColor="text1"/>
                <w:spacing w:val="1"/>
                <w:sz w:val="24"/>
                <w:szCs w:val="24"/>
                <w14:textFill>
                  <w14:solidFill>
                    <w14:schemeClr w14:val="tx1"/>
                  </w14:solidFill>
                </w14:textFill>
              </w:rPr>
              <w:t>根据</w:t>
            </w:r>
            <w:r>
              <w:rPr>
                <w:rFonts w:hint="default" w:ascii="Times New Roman" w:hAnsi="Times New Roman" w:eastAsia="宋体" w:cs="Times New Roman"/>
                <w:color w:val="000000" w:themeColor="text1"/>
                <w:spacing w:val="1"/>
                <w:sz w:val="24"/>
                <w:szCs w:val="24"/>
                <w:lang w:val="zh-CN"/>
                <w14:textFill>
                  <w14:solidFill>
                    <w14:schemeClr w14:val="tx1"/>
                  </w14:solidFill>
                </w14:textFill>
              </w:rPr>
              <w:t>《建设项目环境保护管理条例》</w:t>
            </w:r>
            <w:r>
              <w:rPr>
                <w:rFonts w:hint="default" w:ascii="Times New Roman" w:hAnsi="Times New Roman" w:eastAsia="宋体" w:cs="Times New Roman"/>
                <w:color w:val="000000" w:themeColor="text1"/>
                <w:spacing w:val="1"/>
                <w:sz w:val="24"/>
                <w:szCs w:val="24"/>
                <w14:textFill>
                  <w14:solidFill>
                    <w14:schemeClr w14:val="tx1"/>
                  </w14:solidFill>
                </w14:textFill>
              </w:rPr>
              <w:t>（2017修订）</w:t>
            </w:r>
            <w:r>
              <w:rPr>
                <w:rFonts w:hint="default" w:ascii="Times New Roman" w:hAnsi="Times New Roman" w:eastAsia="宋体" w:cs="Times New Roman"/>
                <w:color w:val="000000" w:themeColor="text1"/>
                <w:spacing w:val="1"/>
                <w:sz w:val="24"/>
                <w:szCs w:val="24"/>
                <w:lang w:val="zh-CN"/>
                <w14:textFill>
                  <w14:solidFill>
                    <w14:schemeClr w14:val="tx1"/>
                  </w14:solidFill>
                </w14:textFill>
              </w:rPr>
              <w:t>的规定，</w:t>
            </w:r>
            <w:r>
              <w:rPr>
                <w:rFonts w:hint="eastAsia" w:ascii="Times New Roman" w:hAnsi="Times New Roman" w:eastAsia="宋体" w:cs="Times New Roman"/>
                <w:color w:val="000000" w:themeColor="text1"/>
                <w:spacing w:val="1"/>
                <w:sz w:val="24"/>
                <w:szCs w:val="24"/>
                <w:lang w:val="en-US" w:eastAsia="zh-CN"/>
                <w14:textFill>
                  <w14:solidFill>
                    <w14:schemeClr w14:val="tx1"/>
                  </w14:solidFill>
                </w14:textFill>
              </w:rPr>
              <w:t>本</w:t>
            </w:r>
            <w:r>
              <w:rPr>
                <w:rFonts w:hint="default" w:ascii="Times New Roman" w:hAnsi="Times New Roman" w:eastAsia="宋体" w:cs="Times New Roman"/>
                <w:color w:val="000000" w:themeColor="text1"/>
                <w:spacing w:val="1"/>
                <w:sz w:val="24"/>
                <w:szCs w:val="24"/>
                <w14:textFill>
                  <w14:solidFill>
                    <w14:schemeClr w14:val="tx1"/>
                  </w14:solidFill>
                </w14:textFill>
              </w:rPr>
              <w:t>项目与该管理条例的符合性分析见</w:t>
            </w:r>
            <w:r>
              <w:rPr>
                <w:rFonts w:hint="eastAsia" w:ascii="Times New Roman" w:hAnsi="Times New Roman" w:eastAsia="宋体" w:cs="Times New Roman"/>
                <w:color w:val="000000" w:themeColor="text1"/>
                <w:spacing w:val="1"/>
                <w:sz w:val="24"/>
                <w:szCs w:val="24"/>
                <w:lang w:val="en-US" w:eastAsia="zh-CN"/>
                <w14:textFill>
                  <w14:solidFill>
                    <w14:schemeClr w14:val="tx1"/>
                  </w14:solidFill>
                </w14:textFill>
              </w:rPr>
              <w:t>下表</w:t>
            </w:r>
            <w:r>
              <w:rPr>
                <w:rFonts w:hint="default" w:ascii="Times New Roman" w:hAnsi="Times New Roman" w:eastAsia="宋体" w:cs="Times New Roman"/>
                <w:color w:val="000000" w:themeColor="text1"/>
                <w:spacing w:val="1"/>
                <w:sz w:val="24"/>
                <w:szCs w:val="24"/>
                <w14:textFill>
                  <w14:solidFill>
                    <w14:schemeClr w14:val="tx1"/>
                  </w14:solidFill>
                </w14:textFill>
              </w:rPr>
              <w:t>。</w:t>
            </w:r>
          </w:p>
          <w:p>
            <w:pPr>
              <w:pStyle w:val="9"/>
              <w:adjustRightInd w:val="0"/>
              <w:snapToGrid w:val="0"/>
              <w:spacing w:after="0" w:line="276" w:lineRule="auto"/>
              <w:jc w:val="center"/>
              <w:rPr>
                <w:rFonts w:hint="default" w:ascii="Times New Roman" w:hAnsi="Times New Roman" w:eastAsia="宋体" w:cs="Times New Roman"/>
                <w:b/>
                <w:bCs/>
                <w:color w:val="000000" w:themeColor="text1"/>
                <w:kern w:val="0"/>
                <w:sz w:val="21"/>
                <w:szCs w:val="21"/>
                <w:lang w:val="en-US" w:eastAsia="zh-CN" w:bidi="ar-SA"/>
                <w14:textFill>
                  <w14:solidFill>
                    <w14:schemeClr w14:val="tx1"/>
                  </w14:solidFill>
                </w14:textFill>
              </w:rPr>
            </w:pPr>
            <w:bookmarkStart w:id="5" w:name="_Ref50373847"/>
            <w:r>
              <w:rPr>
                <w:rFonts w:hint="default" w:ascii="Times New Roman" w:hAnsi="Times New Roman" w:eastAsia="宋体" w:cs="Times New Roman"/>
                <w:b/>
                <w:bCs/>
                <w:color w:val="000000" w:themeColor="text1"/>
                <w:kern w:val="0"/>
                <w:sz w:val="21"/>
                <w:szCs w:val="21"/>
                <w:lang w:val="en-US" w:eastAsia="zh-CN" w:bidi="ar-SA"/>
                <w14:textFill>
                  <w14:solidFill>
                    <w14:schemeClr w14:val="tx1"/>
                  </w14:solidFill>
                </w14:textFill>
              </w:rPr>
              <w:t>表</w:t>
            </w:r>
            <w:bookmarkEnd w:id="5"/>
            <w:r>
              <w:rPr>
                <w:rFonts w:hint="default" w:ascii="Times New Roman" w:hAnsi="Times New Roman" w:eastAsia="宋体" w:cs="Times New Roman"/>
                <w:b/>
                <w:bCs/>
                <w:color w:val="000000" w:themeColor="text1"/>
                <w:kern w:val="0"/>
                <w:sz w:val="21"/>
                <w:szCs w:val="21"/>
                <w:lang w:val="en-US" w:eastAsia="zh-CN" w:bidi="ar-SA"/>
                <w14:textFill>
                  <w14:solidFill>
                    <w14:schemeClr w14:val="tx1"/>
                  </w14:solidFill>
                </w14:textFill>
              </w:rPr>
              <w:t>1-</w:t>
            </w:r>
            <w:r>
              <w:rPr>
                <w:rFonts w:hint="eastAsia" w:ascii="Times New Roman" w:hAnsi="Times New Roman" w:eastAsia="宋体" w:cs="Times New Roman"/>
                <w:b/>
                <w:bCs/>
                <w:color w:val="000000" w:themeColor="text1"/>
                <w:kern w:val="0"/>
                <w:sz w:val="21"/>
                <w:szCs w:val="21"/>
                <w:lang w:val="en-US" w:eastAsia="zh-CN" w:bidi="ar-SA"/>
                <w14:textFill>
                  <w14:solidFill>
                    <w14:schemeClr w14:val="tx1"/>
                  </w14:solidFill>
                </w14:textFill>
              </w:rPr>
              <w:t>3</w:t>
            </w:r>
            <w:r>
              <w:rPr>
                <w:rFonts w:hint="default" w:ascii="Times New Roman" w:hAnsi="Times New Roman" w:eastAsia="宋体" w:cs="Times New Roman"/>
                <w:b/>
                <w:bCs/>
                <w:color w:val="000000" w:themeColor="text1"/>
                <w:kern w:val="0"/>
                <w:sz w:val="21"/>
                <w:szCs w:val="21"/>
                <w:lang w:val="en-US" w:eastAsia="zh-CN" w:bidi="ar-SA"/>
                <w14:textFill>
                  <w14:solidFill>
                    <w14:schemeClr w14:val="tx1"/>
                  </w14:solidFill>
                </w14:textFill>
              </w:rPr>
              <w:t xml:space="preserve"> </w:t>
            </w:r>
            <w:r>
              <w:rPr>
                <w:rFonts w:hint="eastAsia" w:ascii="Times New Roman" w:hAnsi="Times New Roman" w:eastAsia="宋体" w:cs="Times New Roman"/>
                <w:b/>
                <w:bCs/>
                <w:color w:val="000000" w:themeColor="text1"/>
                <w:kern w:val="0"/>
                <w:sz w:val="21"/>
                <w:szCs w:val="21"/>
                <w:lang w:val="en-US" w:eastAsia="zh-CN" w:bidi="ar-SA"/>
                <w14:textFill>
                  <w14:solidFill>
                    <w14:schemeClr w14:val="tx1"/>
                  </w14:solidFill>
                </w14:textFill>
              </w:rPr>
              <w:t xml:space="preserve">  </w:t>
            </w:r>
            <w:r>
              <w:rPr>
                <w:rFonts w:hint="default" w:ascii="Times New Roman" w:hAnsi="Times New Roman" w:eastAsia="宋体" w:cs="Times New Roman"/>
                <w:b/>
                <w:bCs/>
                <w:color w:val="000000" w:themeColor="text1"/>
                <w:kern w:val="0"/>
                <w:sz w:val="21"/>
                <w:szCs w:val="21"/>
                <w:lang w:val="en-US" w:eastAsia="zh-CN" w:bidi="ar-SA"/>
                <w14:textFill>
                  <w14:solidFill>
                    <w14:schemeClr w14:val="tx1"/>
                  </w14:solidFill>
                </w14:textFill>
              </w:rPr>
              <w:t>项目与《建设项目环境保护管理条例》符合性分析</w:t>
            </w:r>
          </w:p>
          <w:tbl>
            <w:tblPr>
              <w:tblStyle w:val="24"/>
              <w:tblW w:w="4998" w:type="pct"/>
              <w:tblInd w:w="0" w:type="dxa"/>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792"/>
              <w:gridCol w:w="2355"/>
              <w:gridCol w:w="4178"/>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2148" w:type="pct"/>
                  <w:gridSpan w:val="2"/>
                  <w:shd w:val="clear" w:color="auto" w:fill="auto"/>
                  <w:vAlign w:val="center"/>
                </w:tcPr>
                <w:p>
                  <w:pPr>
                    <w:adjustRightInd w:val="0"/>
                    <w:snapToGrid w:val="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要求</w:t>
                  </w:r>
                </w:p>
              </w:tc>
              <w:tc>
                <w:tcPr>
                  <w:tcW w:w="2851" w:type="pct"/>
                  <w:shd w:val="clear" w:color="auto" w:fill="auto"/>
                  <w:vAlign w:val="center"/>
                </w:tcPr>
                <w:p>
                  <w:pPr>
                    <w:adjustRightInd w:val="0"/>
                    <w:snapToGrid w:val="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符合性</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058" w:hRule="atLeast"/>
              </w:trPr>
              <w:tc>
                <w:tcPr>
                  <w:tcW w:w="541" w:type="pct"/>
                  <w:vMerge w:val="restart"/>
                  <w:shd w:val="clear" w:color="auto" w:fill="auto"/>
                  <w:vAlign w:val="center"/>
                </w:tcPr>
                <w:p>
                  <w:pPr>
                    <w:adjustRightInd w:val="0"/>
                    <w:snapToGrid w:val="0"/>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第十一条 建设项目有下列情形之一的，环境保护行政主管部门应当对环境影响报告书、环境影响报告表作出不予批准的决定</w:t>
                  </w:r>
                </w:p>
              </w:tc>
              <w:tc>
                <w:tcPr>
                  <w:tcW w:w="1607" w:type="pct"/>
                  <w:shd w:val="clear" w:color="auto" w:fill="auto"/>
                  <w:vAlign w:val="center"/>
                </w:tcPr>
                <w:p>
                  <w:pPr>
                    <w:adjustRightInd w:val="0"/>
                    <w:snapToGrid w:val="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（一）建设项目类型及其选址、布局、规模等不符合环境保护法律法规和相关法定规划。</w:t>
                  </w:r>
                </w:p>
              </w:tc>
              <w:tc>
                <w:tcPr>
                  <w:tcW w:w="2851" w:type="pct"/>
                  <w:shd w:val="clear" w:color="auto" w:fill="auto"/>
                  <w:vAlign w:val="center"/>
                </w:tcPr>
                <w:p>
                  <w:pPr>
                    <w:adjustRightInd w:val="0"/>
                    <w:snapToGrid w:val="0"/>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根据前述分析，项目类型、规模、布局等符合《产业结构调整指导目录（2019年本）》、《限制用地项目目录（2012年本）》和《禁止用地项目目录（2012年本）》等环境保</w:t>
                  </w:r>
                  <w:r>
                    <w:rPr>
                      <w:rFonts w:hint="default" w:ascii="Times New Roman" w:hAnsi="Times New Roman" w:eastAsia="宋体" w:cs="Times New Roman"/>
                      <w:color w:val="000000" w:themeColor="text1"/>
                      <w:kern w:val="2"/>
                      <w:sz w:val="21"/>
                      <w:szCs w:val="21"/>
                      <w:lang w:eastAsia="zh-CN"/>
                      <w14:textFill>
                        <w14:solidFill>
                          <w14:schemeClr w14:val="tx1"/>
                        </w14:solidFill>
                      </w14:textFill>
                    </w:rPr>
                    <w:t>护法律法规。本项目用地</w:t>
                  </w:r>
                  <w:r>
                    <w:rPr>
                      <w:rFonts w:hint="default" w:ascii="Times New Roman" w:hAnsi="Times New Roman" w:eastAsia="宋体" w:cs="Times New Roman"/>
                      <w:color w:val="000000" w:themeColor="text1"/>
                      <w:kern w:val="2"/>
                      <w:sz w:val="21"/>
                      <w:szCs w:val="21"/>
                      <w:lang w:val="en-US" w:eastAsia="zh-CN"/>
                      <w14:textFill>
                        <w14:solidFill>
                          <w14:schemeClr w14:val="tx1"/>
                        </w14:solidFill>
                      </w14:textFill>
                    </w:rPr>
                    <w:t>为</w:t>
                  </w:r>
                  <w:r>
                    <w:rPr>
                      <w:rFonts w:hint="eastAsia" w:ascii="Times New Roman" w:hAnsi="Times New Roman" w:eastAsia="宋体" w:cs="Times New Roman"/>
                      <w:color w:val="000000" w:themeColor="text1"/>
                      <w:kern w:val="2"/>
                      <w:sz w:val="21"/>
                      <w:szCs w:val="21"/>
                      <w:lang w:val="en-US" w:eastAsia="zh-CN"/>
                      <w14:textFill>
                        <w14:solidFill>
                          <w14:schemeClr w14:val="tx1"/>
                        </w14:solidFill>
                      </w14:textFill>
                    </w:rPr>
                    <w:t>工业用地</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388" w:hRule="atLeast"/>
              </w:trPr>
              <w:tc>
                <w:tcPr>
                  <w:tcW w:w="541" w:type="pct"/>
                  <w:vMerge w:val="continue"/>
                  <w:shd w:val="clear" w:color="auto" w:fill="auto"/>
                  <w:vAlign w:val="center"/>
                </w:tcPr>
                <w:p>
                  <w:pPr>
                    <w:adjustRightInd w:val="0"/>
                    <w:snapToGrid w:val="0"/>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1607" w:type="pct"/>
                  <w:shd w:val="clear" w:color="auto" w:fill="auto"/>
                  <w:vAlign w:val="center"/>
                </w:tcPr>
                <w:p>
                  <w:pPr>
                    <w:adjustRightInd w:val="0"/>
                    <w:snapToGrid w:val="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（二）所在区域环境质量未达到国家或者地方环境质量标准，且建设项目拟采取的措施不能满足区域环境质量改善目标管理要求。</w:t>
                  </w:r>
                </w:p>
              </w:tc>
              <w:tc>
                <w:tcPr>
                  <w:tcW w:w="2851" w:type="pct"/>
                  <w:shd w:val="clear" w:color="auto" w:fill="auto"/>
                  <w:vAlign w:val="center"/>
                </w:tcPr>
                <w:p>
                  <w:pPr>
                    <w:adjustRightInd w:val="0"/>
                    <w:snapToGrid w:val="0"/>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zh-CN"/>
                      <w14:textFill>
                        <w14:solidFill>
                          <w14:schemeClr w14:val="tx1"/>
                        </w14:solidFill>
                      </w14:textFill>
                    </w:rPr>
                    <w:t>根据项目“三线一单”符合性分析，项目建设采取严格的污染防治措施，不会对周围大气、水环境质量等造成影响，满足区域环境质量改善目标管理的要求</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41" w:type="pct"/>
                  <w:vMerge w:val="continue"/>
                  <w:shd w:val="clear" w:color="auto" w:fill="auto"/>
                  <w:vAlign w:val="center"/>
                </w:tcPr>
                <w:p>
                  <w:pPr>
                    <w:adjustRightInd w:val="0"/>
                    <w:snapToGrid w:val="0"/>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1607" w:type="pct"/>
                  <w:shd w:val="clear" w:color="auto" w:fill="auto"/>
                  <w:vAlign w:val="center"/>
                </w:tcPr>
                <w:p>
                  <w:pPr>
                    <w:adjustRightInd w:val="0"/>
                    <w:snapToGrid w:val="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（三）建设项目采取的污染防治措施无法确保污染物排放达到国家和地方排放标准，或者未采取必要措施预防和控制生态破坏。</w:t>
                  </w:r>
                </w:p>
              </w:tc>
              <w:tc>
                <w:tcPr>
                  <w:tcW w:w="2851" w:type="pct"/>
                  <w:shd w:val="clear" w:color="auto" w:fill="auto"/>
                  <w:vAlign w:val="center"/>
                </w:tcPr>
                <w:p>
                  <w:pPr>
                    <w:adjustRightInd w:val="0"/>
                    <w:snapToGrid w:val="0"/>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根据分析，</w:t>
                  </w:r>
                  <w:r>
                    <w:rPr>
                      <w:rFonts w:hint="default" w:ascii="Times New Roman" w:hAnsi="Times New Roman" w:eastAsia="宋体" w:cs="Times New Roman"/>
                      <w:color w:val="000000" w:themeColor="text1"/>
                      <w:kern w:val="0"/>
                      <w:sz w:val="21"/>
                      <w:szCs w:val="21"/>
                      <w:lang w:eastAsia="zh-CN"/>
                      <w14:textFill>
                        <w14:solidFill>
                          <w14:schemeClr w14:val="tx1"/>
                        </w14:solidFill>
                      </w14:textFill>
                    </w:rPr>
                    <w:t>本</w:t>
                  </w:r>
                  <w:r>
                    <w:rPr>
                      <w:rFonts w:hint="default" w:ascii="Times New Roman" w:hAnsi="Times New Roman" w:eastAsia="宋体" w:cs="Times New Roman"/>
                      <w:color w:val="000000" w:themeColor="text1"/>
                      <w:kern w:val="0"/>
                      <w:sz w:val="21"/>
                      <w:szCs w:val="21"/>
                      <w14:textFill>
                        <w14:solidFill>
                          <w14:schemeClr w14:val="tx1"/>
                        </w14:solidFill>
                      </w14:textFill>
                    </w:rPr>
                    <w:t>项目污染物排放浓度满足相应国家和地方排放标准要求，采取</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环评提出的</w:t>
                  </w:r>
                  <w:r>
                    <w:rPr>
                      <w:rFonts w:hint="default" w:ascii="Times New Roman" w:hAnsi="Times New Roman" w:eastAsia="宋体" w:cs="Times New Roman"/>
                      <w:color w:val="000000" w:themeColor="text1"/>
                      <w:kern w:val="0"/>
                      <w:sz w:val="21"/>
                      <w:szCs w:val="21"/>
                      <w14:textFill>
                        <w14:solidFill>
                          <w14:schemeClr w14:val="tx1"/>
                        </w14:solidFill>
                      </w14:textFill>
                    </w:rPr>
                    <w:t>废气、废水、噪声、固废</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防治</w:t>
                  </w:r>
                  <w:r>
                    <w:rPr>
                      <w:rFonts w:hint="default" w:ascii="Times New Roman" w:hAnsi="Times New Roman" w:eastAsia="宋体" w:cs="Times New Roman"/>
                      <w:color w:val="000000" w:themeColor="text1"/>
                      <w:kern w:val="0"/>
                      <w:sz w:val="21"/>
                      <w:szCs w:val="21"/>
                      <w14:textFill>
                        <w14:solidFill>
                          <w14:schemeClr w14:val="tx1"/>
                        </w14:solidFill>
                      </w14:textFill>
                    </w:rPr>
                    <w:t>措施</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后，污染物可达标排放，对周围环境影响较小</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283" w:hRule="atLeast"/>
              </w:trPr>
              <w:tc>
                <w:tcPr>
                  <w:tcW w:w="541" w:type="pct"/>
                  <w:vMerge w:val="continue"/>
                  <w:shd w:val="clear" w:color="auto" w:fill="auto"/>
                  <w:vAlign w:val="center"/>
                </w:tcPr>
                <w:p>
                  <w:pPr>
                    <w:adjustRightInd w:val="0"/>
                    <w:snapToGrid w:val="0"/>
                    <w:jc w:val="center"/>
                    <w:rPr>
                      <w:rFonts w:hint="default" w:ascii="Times New Roman" w:hAnsi="Times New Roman" w:eastAsia="宋体" w:cs="Times New Roman"/>
                      <w:color w:val="000000" w:themeColor="text1"/>
                      <w:kern w:val="0"/>
                      <w:sz w:val="21"/>
                      <w:szCs w:val="21"/>
                      <w14:textFill>
                        <w14:solidFill>
                          <w14:schemeClr w14:val="tx1"/>
                        </w14:solidFill>
                      </w14:textFill>
                    </w:rPr>
                  </w:pPr>
                </w:p>
              </w:tc>
              <w:tc>
                <w:tcPr>
                  <w:tcW w:w="1607" w:type="pct"/>
                  <w:shd w:val="clear" w:color="auto" w:fill="auto"/>
                  <w:vAlign w:val="center"/>
                </w:tcPr>
                <w:p>
                  <w:pPr>
                    <w:adjustRightInd w:val="0"/>
                    <w:snapToGrid w:val="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（四）改建、扩建和技术改造项目，未针对项目原有环境污染和生态破坏提出有效防治措施。</w:t>
                  </w:r>
                </w:p>
              </w:tc>
              <w:tc>
                <w:tcPr>
                  <w:tcW w:w="2851" w:type="pct"/>
                  <w:shd w:val="clear" w:color="auto" w:fill="auto"/>
                  <w:vAlign w:val="center"/>
                </w:tcPr>
                <w:p>
                  <w:pPr>
                    <w:adjustRightInd w:val="0"/>
                    <w:snapToGrid w:val="0"/>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本</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项目</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属于新建项目，</w:t>
                  </w:r>
                  <w:r>
                    <w:rPr>
                      <w:rFonts w:hint="default" w:ascii="Times New Roman" w:hAnsi="Times New Roman" w:eastAsia="宋体" w:cs="Times New Roman"/>
                      <w:color w:val="000000" w:themeColor="text1"/>
                      <w:kern w:val="2"/>
                      <w:sz w:val="21"/>
                      <w:szCs w:val="21"/>
                      <w:highlight w:val="none"/>
                      <w:lang w:eastAsia="zh-CN"/>
                      <w14:textFill>
                        <w14:solidFill>
                          <w14:schemeClr w14:val="tx1"/>
                        </w14:solidFill>
                      </w14:textFill>
                    </w:rPr>
                    <w:t>项目用地</w:t>
                  </w: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为</w:t>
                  </w:r>
                  <w:r>
                    <w:rPr>
                      <w:rFonts w:hint="eastAsia"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工业用地</w:t>
                  </w:r>
                  <w:r>
                    <w:rPr>
                      <w:rFonts w:hint="default" w:ascii="Times New Roman" w:hAnsi="Times New Roman" w:eastAsia="宋体" w:cs="Times New Roman"/>
                      <w:color w:val="000000" w:themeColor="text1"/>
                      <w:kern w:val="2"/>
                      <w:sz w:val="21"/>
                      <w:szCs w:val="21"/>
                      <w:highlight w:val="none"/>
                      <w:lang w:eastAsia="zh-CN"/>
                      <w14:textFill>
                        <w14:solidFill>
                          <w14:schemeClr w14:val="tx1"/>
                        </w14:solidFill>
                      </w14:textFill>
                    </w:rPr>
                    <w:t>，</w:t>
                  </w:r>
                  <w:r>
                    <w:rPr>
                      <w:rFonts w:hint="default" w:ascii="Times New Roman" w:hAnsi="Times New Roman" w:eastAsia="宋体" w:cs="Times New Roman"/>
                      <w:color w:val="000000" w:themeColor="text1"/>
                      <w:kern w:val="2"/>
                      <w:sz w:val="21"/>
                      <w:szCs w:val="21"/>
                      <w:highlight w:val="none"/>
                      <w:lang w:val="en-US" w:eastAsia="zh-CN"/>
                      <w14:textFill>
                        <w14:solidFill>
                          <w14:schemeClr w14:val="tx1"/>
                        </w14:solidFill>
                      </w14:textFill>
                    </w:rPr>
                    <w:t>地块前期为空地，不存在</w:t>
                  </w:r>
                  <w:r>
                    <w:rPr>
                      <w:rFonts w:hint="default" w:ascii="Times New Roman" w:hAnsi="Times New Roman" w:eastAsia="宋体" w:cs="Times New Roman"/>
                      <w:color w:val="000000" w:themeColor="text1"/>
                      <w:kern w:val="0"/>
                      <w:sz w:val="21"/>
                      <w:szCs w:val="21"/>
                      <w:highlight w:val="none"/>
                      <w14:textFill>
                        <w14:solidFill>
                          <w14:schemeClr w14:val="tx1"/>
                        </w14:solidFill>
                      </w14:textFill>
                    </w:rPr>
                    <w:t>原有环境污染和生态破坏</w:t>
                  </w:r>
                  <w:r>
                    <w:rPr>
                      <w:rFonts w:hint="default" w:ascii="Times New Roman" w:hAnsi="Times New Roman" w:eastAsia="宋体" w:cs="Times New Roman"/>
                      <w:color w:val="000000" w:themeColor="text1"/>
                      <w:kern w:val="0"/>
                      <w:sz w:val="21"/>
                      <w:szCs w:val="21"/>
                      <w:highlight w:val="none"/>
                      <w:lang w:val="en-US" w:eastAsia="zh-CN"/>
                      <w14:textFill>
                        <w14:solidFill>
                          <w14:schemeClr w14:val="tx1"/>
                        </w14:solidFill>
                      </w14:textFill>
                    </w:rPr>
                    <w:t>问题</w:t>
                  </w:r>
                </w:p>
              </w:tc>
            </w:tr>
          </w:tbl>
          <w:p>
            <w:pPr>
              <w:keepNext w:val="0"/>
              <w:keepLines w:val="0"/>
              <w:pageBreakBefore w:val="0"/>
              <w:wordWrap/>
              <w:overflowPunct/>
              <w:topLinePunct w:val="0"/>
              <w:bidi w:val="0"/>
              <w:spacing w:line="360" w:lineRule="auto"/>
              <w:ind w:firstLine="484" w:firstLineChars="200"/>
              <w:rPr>
                <w:rFonts w:hint="default" w:ascii="Times New Roman" w:hAnsi="Times New Roman" w:eastAsia="宋体" w:cs="Times New Roman"/>
                <w:color w:val="000000" w:themeColor="text1"/>
                <w:spacing w:val="1"/>
                <w:kern w:val="0"/>
                <w:sz w:val="24"/>
                <w:szCs w:val="24"/>
                <w:lang w:val="zh-CN" w:eastAsia="zh-CN" w:bidi="ar-SA"/>
                <w14:textFill>
                  <w14:solidFill>
                    <w14:schemeClr w14:val="tx1"/>
                  </w14:solidFill>
                </w14:textFill>
              </w:rPr>
            </w:pPr>
            <w:r>
              <w:rPr>
                <w:rFonts w:hint="default" w:ascii="Times New Roman" w:hAnsi="Times New Roman" w:eastAsia="宋体" w:cs="Times New Roman"/>
                <w:color w:val="000000" w:themeColor="text1"/>
                <w:spacing w:val="1"/>
                <w:kern w:val="0"/>
                <w:sz w:val="24"/>
                <w:szCs w:val="24"/>
                <w:lang w:val="zh-CN" w:eastAsia="zh-CN" w:bidi="ar-SA"/>
                <w14:textFill>
                  <w14:solidFill>
                    <w14:schemeClr w14:val="tx1"/>
                  </w14:solidFill>
                </w14:textFill>
              </w:rPr>
              <w:t>由上表可知，</w:t>
            </w:r>
            <w:r>
              <w:rPr>
                <w:rFonts w:hint="eastAsia" w:ascii="Times New Roman" w:hAnsi="Times New Roman" w:eastAsia="宋体" w:cs="Times New Roman"/>
                <w:color w:val="000000" w:themeColor="text1"/>
                <w:spacing w:val="1"/>
                <w:kern w:val="0"/>
                <w:sz w:val="24"/>
                <w:szCs w:val="24"/>
                <w:lang w:val="zh-CN" w:eastAsia="zh-CN" w:bidi="ar-SA"/>
                <w14:textFill>
                  <w14:solidFill>
                    <w14:schemeClr w14:val="tx1"/>
                  </w14:solidFill>
                </w14:textFill>
              </w:rPr>
              <w:t>本</w:t>
            </w:r>
            <w:r>
              <w:rPr>
                <w:rFonts w:hint="default" w:ascii="Times New Roman" w:hAnsi="Times New Roman" w:eastAsia="宋体" w:cs="Times New Roman"/>
                <w:color w:val="000000" w:themeColor="text1"/>
                <w:spacing w:val="1"/>
                <w:kern w:val="0"/>
                <w:sz w:val="24"/>
                <w:szCs w:val="24"/>
                <w:lang w:val="zh-CN" w:eastAsia="zh-CN" w:bidi="ar-SA"/>
                <w14:textFill>
                  <w14:solidFill>
                    <w14:schemeClr w14:val="tx1"/>
                  </w14:solidFill>
                </w14:textFill>
              </w:rPr>
              <w:t>项目的建设可满足《建设项目环境保护管理条例》的要求。</w:t>
            </w:r>
          </w:p>
          <w:p>
            <w:pPr>
              <w:pStyle w:val="100"/>
              <w:keepNext w:val="0"/>
              <w:keepLines w:val="0"/>
              <w:pageBreakBefore w:val="0"/>
              <w:wordWrap/>
              <w:overflowPunct/>
              <w:topLinePunct w:val="0"/>
              <w:bidi w:val="0"/>
              <w:spacing w:line="360" w:lineRule="auto"/>
              <w:ind w:left="106" w:firstLine="482" w:firstLineChars="200"/>
              <w:jc w:val="both"/>
              <w:rPr>
                <w:rFonts w:hint="eastAsia" w:ascii="Times New Roman" w:hAnsi="Times New Roman" w:eastAsia="宋体" w:cs="Times New Roman"/>
                <w:b/>
                <w:bCs/>
                <w:color w:val="000000" w:themeColor="text1"/>
                <w:kern w:val="2"/>
                <w:sz w:val="24"/>
                <w:szCs w:val="24"/>
                <w:lang w:val="en-US" w:eastAsia="zh-CN" w:bidi="ar-SA"/>
                <w14:textFill>
                  <w14:solidFill>
                    <w14:schemeClr w14:val="tx1"/>
                  </w14:solidFill>
                </w14:textFill>
              </w:rPr>
            </w:pPr>
            <w:r>
              <w:rPr>
                <w:rFonts w:hint="eastAsia" w:ascii="Times New Roman" w:hAnsi="Times New Roman" w:cs="Times New Roman"/>
                <w:b/>
                <w:bCs/>
                <w:color w:val="000000" w:themeColor="text1"/>
                <w:kern w:val="2"/>
                <w:sz w:val="24"/>
                <w:szCs w:val="24"/>
                <w:lang w:val="en-US" w:eastAsia="zh-CN" w:bidi="ar-SA"/>
                <w14:textFill>
                  <w14:solidFill>
                    <w14:schemeClr w14:val="tx1"/>
                  </w14:solidFill>
                </w14:textFill>
              </w:rPr>
              <w:t>8</w:t>
            </w:r>
            <w:r>
              <w:rPr>
                <w:rFonts w:hint="eastAsia" w:ascii="Times New Roman" w:hAnsi="Times New Roman" w:eastAsia="宋体" w:cs="Times New Roman"/>
                <w:b/>
                <w:bCs/>
                <w:color w:val="000000" w:themeColor="text1"/>
                <w:kern w:val="2"/>
                <w:sz w:val="24"/>
                <w:szCs w:val="24"/>
                <w:lang w:val="en-US" w:eastAsia="zh-CN" w:bidi="ar-SA"/>
                <w14:textFill>
                  <w14:solidFill>
                    <w14:schemeClr w14:val="tx1"/>
                  </w14:solidFill>
                </w14:textFill>
              </w:rPr>
              <w:t>、项目与《新疆维吾尔自治区大气污染防治条例》（2019版）符合性分析</w:t>
            </w:r>
          </w:p>
          <w:p>
            <w:pPr>
              <w:pStyle w:val="100"/>
              <w:keepNext w:val="0"/>
              <w:keepLines w:val="0"/>
              <w:pageBreakBefore w:val="0"/>
              <w:wordWrap/>
              <w:overflowPunct/>
              <w:topLinePunct w:val="0"/>
              <w:bidi w:val="0"/>
              <w:spacing w:line="360" w:lineRule="auto"/>
              <w:ind w:left="109" w:right="22" w:firstLine="486"/>
              <w:jc w:val="both"/>
              <w:rPr>
                <w:rFonts w:hint="eastAsia" w:ascii="Times New Roman" w:hAnsi="Times New Roman" w:eastAsia="宋体" w:cs="Times New Roman"/>
                <w:color w:val="000000" w:themeColor="text1"/>
                <w:spacing w:val="1"/>
                <w:sz w:val="24"/>
                <w:szCs w:val="24"/>
                <w:lang w:val="en-US" w:eastAsia="zh-CN"/>
                <w14:textFill>
                  <w14:solidFill>
                    <w14:schemeClr w14:val="tx1"/>
                  </w14:solidFill>
                </w14:textFill>
              </w:rPr>
            </w:pPr>
            <w:r>
              <w:rPr>
                <w:rFonts w:hint="eastAsia" w:ascii="Times New Roman" w:hAnsi="Times New Roman" w:eastAsia="宋体" w:cs="Times New Roman"/>
                <w:color w:val="000000" w:themeColor="text1"/>
                <w:spacing w:val="1"/>
                <w:sz w:val="24"/>
                <w:szCs w:val="24"/>
                <w:lang w:val="en-US" w:eastAsia="zh-CN"/>
                <w14:textFill>
                  <w14:solidFill>
                    <w14:schemeClr w14:val="tx1"/>
                  </w14:solidFill>
                </w14:textFill>
              </w:rPr>
              <w:t>《新疆维吾尔自治区大气污染防治条例》（2019版）中“第三章 防治措施，</w:t>
            </w:r>
            <w:r>
              <w:rPr>
                <w:rFonts w:hint="default" w:ascii="Times New Roman" w:hAnsi="Times New Roman" w:eastAsia="宋体" w:cs="Times New Roman"/>
                <w:color w:val="000000" w:themeColor="text1"/>
                <w:spacing w:val="1"/>
                <w:sz w:val="24"/>
                <w:szCs w:val="24"/>
                <w:lang w:val="en-US" w:eastAsia="zh-CN"/>
                <w14:textFill>
                  <w14:solidFill>
                    <w14:schemeClr w14:val="tx1"/>
                  </w14:solidFill>
                </w14:textFill>
              </w:rPr>
              <w:t>第四节 扬尘污染防治第三十七条 各级人民政府应当加强对建设施工、矿产资源开采、物料运输的扬尘和沙尘污染的治理，保持道路清洁、控制料堆和渣土堆放，科学合理扩大绿地、水面、湿地、地面铺装和防风固沙绿化面积，防治扬尘污染</w:t>
            </w:r>
            <w:r>
              <w:rPr>
                <w:rFonts w:hint="eastAsia" w:ascii="Times New Roman" w:hAnsi="Times New Roman" w:eastAsia="宋体" w:cs="Times New Roman"/>
                <w:color w:val="000000" w:themeColor="text1"/>
                <w:spacing w:val="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pacing w:val="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pacing w:val="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pacing w:val="1"/>
                <w:sz w:val="24"/>
                <w:szCs w:val="24"/>
                <w:lang w:val="en-US" w:eastAsia="zh-CN"/>
                <w14:textFill>
                  <w14:solidFill>
                    <w14:schemeClr w14:val="tx1"/>
                  </w14:solidFill>
                </w14:textFill>
              </w:rPr>
              <w:t>第三十九条 运输、处置建筑垃圾，应当经工程所在地的县（市、区）人民政府确定的监督管理部门同意，按照规定的运输时间、路线和要求清运到指定的场所处理；在场地内堆存的，应当有效覆盖</w:t>
            </w:r>
            <w:r>
              <w:rPr>
                <w:rFonts w:hint="eastAsia" w:ascii="Times New Roman" w:hAnsi="Times New Roman" w:eastAsia="宋体" w:cs="Times New Roman"/>
                <w:color w:val="000000" w:themeColor="text1"/>
                <w:spacing w:val="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pacing w:val="1"/>
                <w:sz w:val="24"/>
                <w:szCs w:val="24"/>
                <w:lang w:val="en-US" w:eastAsia="zh-CN"/>
                <w14:textFill>
                  <w14:solidFill>
                    <w14:schemeClr w14:val="tx1"/>
                  </w14:solidFill>
                </w14:textFill>
              </w:rPr>
              <w:t>。</w:t>
            </w:r>
            <w:r>
              <w:rPr>
                <w:rFonts w:hint="eastAsia" w:ascii="Times New Roman" w:hAnsi="Times New Roman" w:eastAsia="宋体" w:cs="Times New Roman"/>
                <w:color w:val="000000" w:themeColor="text1"/>
                <w:spacing w:val="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pacing w:val="1"/>
                <w:sz w:val="24"/>
                <w:szCs w:val="24"/>
                <w:lang w:val="en-US" w:eastAsia="zh-CN"/>
                <w14:textFill>
                  <w14:solidFill>
                    <w14:schemeClr w14:val="tx1"/>
                  </w14:solidFill>
                </w14:textFill>
              </w:rPr>
              <w:t>第四十条</w:t>
            </w:r>
            <w:r>
              <w:rPr>
                <w:rFonts w:hint="eastAsia" w:ascii="Times New Roman" w:hAnsi="Times New Roman" w:eastAsia="宋体" w:cs="Times New Roman"/>
                <w:color w:val="000000" w:themeColor="text1"/>
                <w:spacing w:val="1"/>
                <w:sz w:val="24"/>
                <w:szCs w:val="24"/>
                <w:lang w:val="en-US" w:eastAsia="zh-CN"/>
                <w14:textFill>
                  <w14:solidFill>
                    <w14:schemeClr w14:val="tx1"/>
                  </w14:solidFill>
                </w14:textFill>
              </w:rPr>
              <w:t xml:space="preserve"> </w:t>
            </w:r>
            <w:r>
              <w:rPr>
                <w:rFonts w:hint="default" w:ascii="Times New Roman" w:hAnsi="Times New Roman" w:eastAsia="宋体" w:cs="Times New Roman"/>
                <w:color w:val="000000" w:themeColor="text1"/>
                <w:spacing w:val="1"/>
                <w:sz w:val="24"/>
                <w:szCs w:val="24"/>
                <w:lang w:val="en-US" w:eastAsia="zh-CN"/>
                <w14:textFill>
                  <w14:solidFill>
                    <w14:schemeClr w14:val="tx1"/>
                  </w14:solidFill>
                </w14:textFill>
              </w:rPr>
              <w:t>城市建成区内的施工工地，禁止现场搅拌混凝土；施工现场设置砂浆搅拌机的，应当配备降尘防尘装置。</w:t>
            </w:r>
            <w:r>
              <w:rPr>
                <w:rFonts w:hint="eastAsia" w:ascii="Times New Roman" w:hAnsi="Times New Roman" w:eastAsia="宋体" w:cs="Times New Roman"/>
                <w:color w:val="000000" w:themeColor="text1"/>
                <w:spacing w:val="1"/>
                <w:sz w:val="24"/>
                <w:szCs w:val="24"/>
                <w:lang w:val="en-US" w:eastAsia="zh-CN"/>
                <w14:textFill>
                  <w14:solidFill>
                    <w14:schemeClr w14:val="tx1"/>
                  </w14:solidFill>
                </w14:textFill>
              </w:rPr>
              <w:t>”</w:t>
            </w:r>
          </w:p>
          <w:p>
            <w:pPr>
              <w:pStyle w:val="100"/>
              <w:keepNext w:val="0"/>
              <w:keepLines w:val="0"/>
              <w:pageBreakBefore w:val="0"/>
              <w:wordWrap/>
              <w:overflowPunct/>
              <w:topLinePunct w:val="0"/>
              <w:bidi w:val="0"/>
              <w:spacing w:line="360" w:lineRule="auto"/>
              <w:ind w:right="22" w:firstLine="484" w:firstLineChars="200"/>
              <w:jc w:val="both"/>
              <w:rPr>
                <w:rFonts w:hint="default" w:ascii="Times New Roman" w:hAnsi="Times New Roman" w:eastAsia="宋体" w:cs="Times New Roman"/>
                <w:color w:val="000000" w:themeColor="text1"/>
                <w:spacing w:val="1"/>
                <w:sz w:val="24"/>
                <w:szCs w:val="24"/>
                <w14:textFill>
                  <w14:solidFill>
                    <w14:schemeClr w14:val="tx1"/>
                  </w14:solidFill>
                </w14:textFill>
              </w:rPr>
            </w:pPr>
            <w:r>
              <w:rPr>
                <w:rFonts w:hint="default" w:ascii="Times New Roman" w:hAnsi="Times New Roman" w:eastAsia="宋体" w:cs="Times New Roman"/>
                <w:color w:val="000000" w:themeColor="text1"/>
                <w:spacing w:val="1"/>
                <w:sz w:val="24"/>
                <w:szCs w:val="24"/>
                <w14:textFill>
                  <w14:solidFill>
                    <w14:schemeClr w14:val="tx1"/>
                  </w14:solidFill>
                </w14:textFill>
              </w:rPr>
              <w:t>本项目</w:t>
            </w:r>
            <w:r>
              <w:rPr>
                <w:rFonts w:hint="eastAsia" w:ascii="Times New Roman" w:hAnsi="Times New Roman" w:eastAsia="宋体" w:cs="Times New Roman"/>
                <w:color w:val="000000" w:themeColor="text1"/>
                <w:spacing w:val="1"/>
                <w:sz w:val="24"/>
                <w:szCs w:val="24"/>
                <w:lang w:val="en-US" w:eastAsia="zh-CN"/>
                <w14:textFill>
                  <w14:solidFill>
                    <w14:schemeClr w14:val="tx1"/>
                  </w14:solidFill>
                </w14:textFill>
              </w:rPr>
              <w:t>各类物料暂存于筒仓或原料库内；本项目不在城市建成区，项目区周边为空地或现状道路；搅拌设备、筒仓等均带除尘处理装置</w:t>
            </w:r>
            <w:r>
              <w:rPr>
                <w:rFonts w:hint="default" w:ascii="Times New Roman" w:hAnsi="Times New Roman" w:eastAsia="宋体" w:cs="Times New Roman"/>
                <w:color w:val="000000" w:themeColor="text1"/>
                <w:spacing w:val="1"/>
                <w:sz w:val="24"/>
                <w:szCs w:val="24"/>
                <w14:textFill>
                  <w14:solidFill>
                    <w14:schemeClr w14:val="tx1"/>
                  </w14:solidFill>
                </w14:textFill>
              </w:rPr>
              <w:t>。</w:t>
            </w:r>
            <w:r>
              <w:rPr>
                <w:rFonts w:hint="eastAsia" w:ascii="Times New Roman" w:hAnsi="Times New Roman" w:eastAsia="宋体" w:cs="Times New Roman"/>
                <w:color w:val="000000" w:themeColor="text1"/>
                <w:spacing w:val="1"/>
                <w:sz w:val="24"/>
                <w:szCs w:val="24"/>
                <w:lang w:val="en-US" w:eastAsia="zh-CN"/>
                <w14:textFill>
                  <w14:solidFill>
                    <w14:schemeClr w14:val="tx1"/>
                  </w14:solidFill>
                </w14:textFill>
              </w:rPr>
              <w:t>综上所述，本项目符合《新疆维吾尔自治区大气污染防治条例》。</w:t>
            </w:r>
          </w:p>
          <w:p>
            <w:pPr>
              <w:pStyle w:val="100"/>
              <w:keepNext w:val="0"/>
              <w:keepLines w:val="0"/>
              <w:pageBreakBefore w:val="0"/>
              <w:wordWrap/>
              <w:overflowPunct/>
              <w:topLinePunct w:val="0"/>
              <w:bidi w:val="0"/>
              <w:spacing w:line="360" w:lineRule="auto"/>
              <w:ind w:left="109" w:right="22" w:firstLine="486"/>
              <w:jc w:val="both"/>
              <w:rPr>
                <w:rFonts w:hint="default" w:ascii="Times New Roman" w:hAnsi="Times New Roman" w:cs="Times New Roman"/>
                <w:color w:val="000000" w:themeColor="text1"/>
                <w:spacing w:val="1"/>
                <w:sz w:val="24"/>
                <w:szCs w:val="24"/>
                <w14:textFill>
                  <w14:solidFill>
                    <w14:schemeClr w14:val="tx1"/>
                  </w14:solidFill>
                </w14:textFill>
              </w:rPr>
            </w:pPr>
          </w:p>
          <w:p>
            <w:pPr>
              <w:pStyle w:val="100"/>
              <w:keepNext w:val="0"/>
              <w:keepLines w:val="0"/>
              <w:pageBreakBefore w:val="0"/>
              <w:wordWrap/>
              <w:overflowPunct/>
              <w:topLinePunct w:val="0"/>
              <w:bidi w:val="0"/>
              <w:spacing w:line="360" w:lineRule="auto"/>
              <w:ind w:left="109" w:right="22" w:firstLine="486"/>
              <w:jc w:val="both"/>
              <w:rPr>
                <w:rFonts w:hint="default" w:ascii="Times New Roman" w:hAnsi="Times New Roman" w:cs="Times New Roman"/>
                <w:color w:val="000000" w:themeColor="text1"/>
                <w:spacing w:val="1"/>
                <w:sz w:val="24"/>
                <w:szCs w:val="24"/>
                <w14:textFill>
                  <w14:solidFill>
                    <w14:schemeClr w14:val="tx1"/>
                  </w14:solidFill>
                </w14:textFill>
              </w:rPr>
            </w:pPr>
          </w:p>
          <w:p>
            <w:pPr>
              <w:pStyle w:val="4"/>
              <w:keepNext w:val="0"/>
              <w:keepLines w:val="0"/>
              <w:pageBreakBefore w:val="0"/>
              <w:wordWrap/>
              <w:overflowPunct/>
              <w:topLinePunct w:val="0"/>
              <w:bidi w:val="0"/>
              <w:spacing w:line="360" w:lineRule="auto"/>
              <w:rPr>
                <w:color w:val="000000" w:themeColor="text1"/>
                <w:sz w:val="24"/>
                <w:szCs w:val="24"/>
                <w14:textFill>
                  <w14:solidFill>
                    <w14:schemeClr w14:val="tx1"/>
                  </w14:solidFill>
                </w14:textFill>
              </w:rPr>
            </w:pPr>
          </w:p>
          <w:p>
            <w:pPr>
              <w:keepNext w:val="0"/>
              <w:keepLines w:val="0"/>
              <w:pageBreakBefore w:val="0"/>
              <w:wordWrap/>
              <w:overflowPunct/>
              <w:topLinePunct w:val="0"/>
              <w:bidi w:val="0"/>
              <w:spacing w:line="360" w:lineRule="auto"/>
              <w:rPr>
                <w:color w:val="000000" w:themeColor="text1"/>
                <w14:textFill>
                  <w14:solidFill>
                    <w14:schemeClr w14:val="tx1"/>
                  </w14:solidFill>
                </w14:textFill>
              </w:rPr>
            </w:pPr>
          </w:p>
          <w:p>
            <w:pPr>
              <w:keepNext w:val="0"/>
              <w:keepLines w:val="0"/>
              <w:pageBreakBefore w:val="0"/>
              <w:wordWrap/>
              <w:overflowPunct/>
              <w:topLinePunct w:val="0"/>
              <w:bidi w:val="0"/>
              <w:spacing w:line="360" w:lineRule="auto"/>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 xml:space="preserve"> </w:t>
            </w:r>
          </w:p>
          <w:p>
            <w:pPr>
              <w:keepNext w:val="0"/>
              <w:keepLines w:val="0"/>
              <w:pageBreakBefore w:val="0"/>
              <w:wordWrap/>
              <w:overflowPunct/>
              <w:topLinePunct w:val="0"/>
              <w:bidi w:val="0"/>
              <w:spacing w:line="360" w:lineRule="auto"/>
              <w:rPr>
                <w:rFonts w:hint="eastAsia"/>
                <w:color w:val="000000" w:themeColor="text1"/>
                <w:lang w:val="en-US" w:eastAsia="zh-CN"/>
                <w14:textFill>
                  <w14:solidFill>
                    <w14:schemeClr w14:val="tx1"/>
                  </w14:solidFill>
                </w14:textFill>
              </w:rPr>
            </w:pPr>
          </w:p>
          <w:p>
            <w:pPr>
              <w:keepNext w:val="0"/>
              <w:keepLines w:val="0"/>
              <w:pageBreakBefore w:val="0"/>
              <w:wordWrap/>
              <w:overflowPunct/>
              <w:topLinePunct w:val="0"/>
              <w:bidi w:val="0"/>
              <w:spacing w:line="360" w:lineRule="auto"/>
              <w:rPr>
                <w:rFonts w:hint="eastAsia"/>
                <w:color w:val="000000" w:themeColor="text1"/>
                <w:lang w:val="en-US" w:eastAsia="zh-CN"/>
                <w14:textFill>
                  <w14:solidFill>
                    <w14:schemeClr w14:val="tx1"/>
                  </w14:solidFill>
                </w14:textFill>
              </w:rPr>
            </w:pPr>
          </w:p>
          <w:p>
            <w:pPr>
              <w:keepNext w:val="0"/>
              <w:keepLines w:val="0"/>
              <w:pageBreakBefore w:val="0"/>
              <w:wordWrap/>
              <w:overflowPunct/>
              <w:topLinePunct w:val="0"/>
              <w:bidi w:val="0"/>
              <w:spacing w:line="360" w:lineRule="auto"/>
              <w:rPr>
                <w:rFonts w:hint="eastAsia"/>
                <w:color w:val="000000" w:themeColor="text1"/>
                <w:lang w:val="en-US" w:eastAsia="zh-CN"/>
                <w14:textFill>
                  <w14:solidFill>
                    <w14:schemeClr w14:val="tx1"/>
                  </w14:solidFill>
                </w14:textFill>
              </w:rPr>
            </w:pPr>
          </w:p>
          <w:p>
            <w:pPr>
              <w:keepNext w:val="0"/>
              <w:keepLines w:val="0"/>
              <w:pageBreakBefore w:val="0"/>
              <w:wordWrap/>
              <w:overflowPunct/>
              <w:topLinePunct w:val="0"/>
              <w:bidi w:val="0"/>
              <w:spacing w:line="360" w:lineRule="auto"/>
              <w:rPr>
                <w:rFonts w:hint="eastAsia"/>
                <w:color w:val="000000" w:themeColor="text1"/>
                <w:lang w:val="en-US" w:eastAsia="zh-CN"/>
                <w14:textFill>
                  <w14:solidFill>
                    <w14:schemeClr w14:val="tx1"/>
                  </w14:solidFill>
                </w14:textFill>
              </w:rPr>
            </w:pPr>
          </w:p>
          <w:p>
            <w:pPr>
              <w:keepNext w:val="0"/>
              <w:keepLines w:val="0"/>
              <w:pageBreakBefore w:val="0"/>
              <w:wordWrap/>
              <w:overflowPunct/>
              <w:topLinePunct w:val="0"/>
              <w:bidi w:val="0"/>
              <w:spacing w:line="360" w:lineRule="auto"/>
              <w:rPr>
                <w:rFonts w:hint="eastAsia"/>
                <w:color w:val="000000" w:themeColor="text1"/>
                <w:lang w:val="en-US" w:eastAsia="zh-CN"/>
                <w14:textFill>
                  <w14:solidFill>
                    <w14:schemeClr w14:val="tx1"/>
                  </w14:solidFill>
                </w14:textFill>
              </w:rPr>
            </w:pPr>
          </w:p>
          <w:p>
            <w:pPr>
              <w:keepNext w:val="0"/>
              <w:keepLines w:val="0"/>
              <w:pageBreakBefore w:val="0"/>
              <w:wordWrap/>
              <w:overflowPunct/>
              <w:topLinePunct w:val="0"/>
              <w:bidi w:val="0"/>
              <w:spacing w:line="360" w:lineRule="auto"/>
              <w:rPr>
                <w:rFonts w:hint="eastAsia"/>
                <w:color w:val="000000" w:themeColor="text1"/>
                <w:lang w:val="en-US" w:eastAsia="zh-CN"/>
                <w14:textFill>
                  <w14:solidFill>
                    <w14:schemeClr w14:val="tx1"/>
                  </w14:solidFill>
                </w14:textFill>
              </w:rPr>
            </w:pPr>
          </w:p>
          <w:p>
            <w:pPr>
              <w:keepNext w:val="0"/>
              <w:keepLines w:val="0"/>
              <w:pageBreakBefore w:val="0"/>
              <w:wordWrap/>
              <w:overflowPunct/>
              <w:topLinePunct w:val="0"/>
              <w:bidi w:val="0"/>
              <w:spacing w:line="360" w:lineRule="auto"/>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pStyle w:val="88"/>
              <w:rPr>
                <w:color w:val="000000" w:themeColor="text1"/>
                <w14:textFill>
                  <w14:solidFill>
                    <w14:schemeClr w14:val="tx1"/>
                  </w14:solidFill>
                </w14:textFill>
              </w:rPr>
            </w:pPr>
          </w:p>
          <w:p>
            <w:pPr>
              <w:pStyle w:val="88"/>
              <w:rPr>
                <w:color w:val="000000" w:themeColor="text1"/>
                <w14:textFill>
                  <w14:solidFill>
                    <w14:schemeClr w14:val="tx1"/>
                  </w14:solidFill>
                </w14:textFill>
              </w:rPr>
            </w:pPr>
          </w:p>
          <w:p>
            <w:pPr>
              <w:pStyle w:val="88"/>
              <w:rPr>
                <w:color w:val="000000" w:themeColor="text1"/>
                <w14:textFill>
                  <w14:solidFill>
                    <w14:schemeClr w14:val="tx1"/>
                  </w14:solidFill>
                </w14:textFill>
              </w:rPr>
            </w:pPr>
          </w:p>
          <w:p>
            <w:pPr>
              <w:pStyle w:val="88"/>
              <w:rPr>
                <w:color w:val="000000" w:themeColor="text1"/>
                <w14:textFill>
                  <w14:solidFill>
                    <w14:schemeClr w14:val="tx1"/>
                  </w14:solidFill>
                </w14:textFill>
              </w:rPr>
            </w:pPr>
          </w:p>
          <w:p>
            <w:pPr>
              <w:pStyle w:val="88"/>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rPr>
                <w:color w:val="000000" w:themeColor="text1"/>
                <w14:textFill>
                  <w14:solidFill>
                    <w14:schemeClr w14:val="tx1"/>
                  </w14:solidFill>
                </w14:textFill>
              </w:rPr>
            </w:pPr>
          </w:p>
        </w:tc>
      </w:tr>
    </w:tbl>
    <w:p>
      <w:pPr>
        <w:spacing w:line="360" w:lineRule="auto"/>
        <w:outlineLvl w:val="0"/>
        <w:rPr>
          <w:rFonts w:eastAsia="黑体"/>
          <w:color w:val="000000" w:themeColor="text1"/>
          <w:sz w:val="30"/>
          <w14:textFill>
            <w14:solidFill>
              <w14:schemeClr w14:val="tx1"/>
            </w14:solidFill>
          </w14:textFill>
        </w:rPr>
        <w:sectPr>
          <w:footerReference r:id="rId4" w:type="default"/>
          <w:pgSz w:w="11906" w:h="16838"/>
          <w:pgMar w:top="1701" w:right="1531" w:bottom="1701" w:left="1531" w:header="851" w:footer="1077" w:gutter="0"/>
          <w:pgNumType w:start="1"/>
          <w:cols w:space="720" w:num="1"/>
          <w:docGrid w:linePitch="312" w:charSpace="0"/>
        </w:sectPr>
      </w:pPr>
    </w:p>
    <w:p>
      <w:pPr>
        <w:pStyle w:val="19"/>
        <w:jc w:val="center"/>
        <w:outlineLvl w:val="0"/>
        <w:rPr>
          <w:rFonts w:ascii="黑体" w:hAnsi="黑体" w:eastAsia="黑体"/>
          <w:snapToGrid w:val="0"/>
          <w:color w:val="000000" w:themeColor="text1"/>
          <w:sz w:val="30"/>
          <w:szCs w:val="30"/>
          <w14:textFill>
            <w14:solidFill>
              <w14:schemeClr w14:val="tx1"/>
            </w14:solidFill>
          </w14:textFill>
        </w:rPr>
      </w:pPr>
      <w:r>
        <w:rPr>
          <w:rFonts w:hint="eastAsia" w:ascii="黑体" w:hAnsi="黑体" w:eastAsia="黑体"/>
          <w:snapToGrid w:val="0"/>
          <w:color w:val="000000" w:themeColor="text1"/>
          <w:sz w:val="30"/>
          <w:szCs w:val="30"/>
          <w14:textFill>
            <w14:solidFill>
              <w14:schemeClr w14:val="tx1"/>
            </w14:solidFill>
          </w14:textFill>
        </w:rPr>
        <w:t>二、建设项目工程分析</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54"/>
        <w:gridCol w:w="860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54" w:type="dxa"/>
            <w:vAlign w:val="center"/>
          </w:tcPr>
          <w:p>
            <w:pPr>
              <w:pStyle w:val="19"/>
              <w:adjustRightInd w:val="0"/>
              <w:snapToGrid w:val="0"/>
              <w:spacing w:before="0" w:beforeAutospacing="0" w:after="0" w:afterAutospacing="0"/>
              <w:jc w:val="center"/>
              <w:rPr>
                <w:rFonts w:ascii="Times New Roman" w:hAnsi="Times New Roman" w:cs="宋体"/>
                <w:color w:val="000000" w:themeColor="text1"/>
                <w:sz w:val="2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建设内容</w:t>
            </w:r>
          </w:p>
        </w:tc>
        <w:tc>
          <w:tcPr>
            <w:tcW w:w="8606" w:type="dxa"/>
          </w:tcPr>
          <w:p>
            <w:pPr>
              <w:adjustRightInd w:val="0"/>
              <w:snapToGrid w:val="0"/>
              <w:spacing w:line="560" w:lineRule="exact"/>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1、项目背景</w:t>
            </w:r>
          </w:p>
          <w:p>
            <w:pPr>
              <w:adjustRightInd w:val="0"/>
              <w:snapToGrid w:val="0"/>
              <w:spacing w:line="560" w:lineRule="exact"/>
              <w:ind w:firstLine="480" w:firstLineChars="200"/>
              <w:rPr>
                <w:rFonts w:hint="eastAsia" w:ascii="宋体"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在当前“碳达峰、碳中和”大背景下，积极推动以光伏发电为代表的绿色能源对于调整能源结构具有积极的意义。恒轩建材（新疆）有限公司年产200万米预应力混凝土管桩生产项目是基于建设管桩和光伏支架为基础，服务于当地光伏发电行业。有利于节约能源，有利于推进清洁能源的发展，有利于当地经济发展，因此项目建设是必要的。在此背景下，恒轩建材（新疆）有限公司启动了</w:t>
            </w:r>
            <w:r>
              <w:rPr>
                <w:rFonts w:hint="eastAsia"/>
                <w:color w:val="000000" w:themeColor="text1"/>
                <w:sz w:val="24"/>
                <w:lang w:eastAsia="zh-CN"/>
                <w14:textFill>
                  <w14:solidFill>
                    <w14:schemeClr w14:val="tx1"/>
                  </w14:solidFill>
                </w14:textFill>
              </w:rPr>
              <w:t>恒轩建材（新疆）有限公司年产200万米预应力混凝土管桩生产项目</w:t>
            </w:r>
            <w:r>
              <w:rPr>
                <w:rFonts w:hint="eastAsia"/>
                <w:color w:val="000000" w:themeColor="text1"/>
                <w:sz w:val="24"/>
                <w14:textFill>
                  <w14:solidFill>
                    <w14:schemeClr w14:val="tx1"/>
                  </w14:solidFill>
                </w14:textFill>
              </w:rPr>
              <w:t>，拟投资</w:t>
            </w:r>
            <w:r>
              <w:rPr>
                <w:rFonts w:hint="eastAsia"/>
                <w:color w:val="000000" w:themeColor="text1"/>
                <w:sz w:val="24"/>
                <w:lang w:val="en-US" w:eastAsia="zh-CN"/>
                <w14:textFill>
                  <w14:solidFill>
                    <w14:schemeClr w14:val="tx1"/>
                  </w14:solidFill>
                </w14:textFill>
              </w:rPr>
              <w:t>8000</w:t>
            </w:r>
            <w:r>
              <w:rPr>
                <w:rFonts w:hint="eastAsia"/>
                <w:color w:val="000000" w:themeColor="text1"/>
                <w:sz w:val="24"/>
                <w14:textFill>
                  <w14:solidFill>
                    <w14:schemeClr w14:val="tx1"/>
                  </w14:solidFill>
                </w14:textFill>
              </w:rPr>
              <w:t>万元，</w:t>
            </w:r>
            <w:r>
              <w:rPr>
                <w:rFonts w:hint="eastAsia" w:ascii="宋体" w:hAnsi="宋体"/>
                <w:color w:val="000000" w:themeColor="text1"/>
                <w:sz w:val="24"/>
                <w14:textFill>
                  <w14:solidFill>
                    <w14:schemeClr w14:val="tx1"/>
                  </w14:solidFill>
                </w14:textFill>
              </w:rPr>
              <w:t>建设年产200万米预应力混凝土管桩生产线，配套生产厂房、辅助生产用房、堆场、厂区道路及相关附属设施等。</w:t>
            </w:r>
          </w:p>
          <w:p>
            <w:pPr>
              <w:adjustRightInd w:val="0"/>
              <w:snapToGrid w:val="0"/>
              <w:spacing w:line="56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根据《中华</w:t>
            </w:r>
            <w:r>
              <w:rPr>
                <w:rFonts w:hint="default" w:ascii="Times New Roman" w:hAnsi="Times New Roman" w:cs="Times New Roman"/>
                <w:color w:val="000000" w:themeColor="text1"/>
                <w:sz w:val="24"/>
                <w14:textFill>
                  <w14:solidFill>
                    <w14:schemeClr w14:val="tx1"/>
                  </w14:solidFill>
                </w14:textFill>
              </w:rPr>
              <w:t>人民共和国环境保护法》、《中华人民共和国环境影响评价法》以及国务院令 682 号《建设项目环境保护管理条例》的有关规定，应对该建设项目进行环境影响评价。对照《建设项目环境影响评价分类管理名录》（2021年版），</w:t>
            </w:r>
            <w:r>
              <w:rPr>
                <w:rFonts w:hint="eastAsia"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二十七、非金属矿物制品业</w:t>
            </w:r>
            <w:r>
              <w:rPr>
                <w:rFonts w:hint="default" w:ascii="Times New Roman" w:hAnsi="Times New Roman" w:cs="Times New Roman"/>
                <w:color w:val="000000" w:themeColor="text1"/>
                <w:sz w:val="24"/>
                <w:lang w:val="en-US" w:eastAsia="zh-CN"/>
                <w14:textFill>
                  <w14:solidFill>
                    <w14:schemeClr w14:val="tx1"/>
                  </w14:solidFill>
                </w14:textFill>
              </w:rPr>
              <w:t>30-</w:t>
            </w:r>
            <w:r>
              <w:rPr>
                <w:rFonts w:hint="default" w:ascii="Times New Roman" w:hAnsi="Times New Roman" w:cs="Times New Roman"/>
                <w:color w:val="000000" w:themeColor="text1"/>
                <w:sz w:val="24"/>
                <w14:textFill>
                  <w14:solidFill>
                    <w14:schemeClr w14:val="tx1"/>
                  </w14:solidFill>
                </w14:textFill>
              </w:rPr>
              <w:t>55、石膏</w:t>
            </w:r>
            <w:r>
              <w:rPr>
                <w:rFonts w:hint="default"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水泥制品及类似制品</w:t>
            </w:r>
            <w:r>
              <w:rPr>
                <w:rFonts w:hint="default" w:ascii="Times New Roman" w:hAnsi="Times New Roman" w:cs="Times New Roman"/>
                <w:color w:val="000000" w:themeColor="text1"/>
                <w:sz w:val="24"/>
                <w14:textFill>
                  <w14:solidFill>
                    <w14:schemeClr w14:val="tx1"/>
                  </w14:solidFill>
                </w14:textFill>
              </w:rPr>
              <w:t>制造302-</w:t>
            </w:r>
            <w:r>
              <w:rPr>
                <w:rFonts w:ascii="宋体" w:hAnsi="宋体" w:eastAsia="宋体" w:cs="宋体"/>
                <w:color w:val="000000" w:themeColor="text1"/>
                <w:sz w:val="24"/>
                <w:szCs w:val="24"/>
                <w14:textFill>
                  <w14:solidFill>
                    <w14:schemeClr w14:val="tx1"/>
                  </w14:solidFill>
                </w14:textFill>
              </w:rPr>
              <w:t>商品混凝土</w:t>
            </w:r>
            <w:r>
              <w:rPr>
                <w:rFonts w:hint="eastAsia" w:ascii="宋体" w:hAnsi="宋体" w:eastAsia="宋体" w:cs="宋体"/>
                <w:color w:val="000000" w:themeColor="text1"/>
                <w:sz w:val="24"/>
                <w:szCs w:val="24"/>
                <w:lang w:eastAsia="zh-CN"/>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砼结构构件制造</w:t>
            </w:r>
            <w:r>
              <w:rPr>
                <w:rFonts w:hint="eastAsia" w:ascii="宋体" w:hAnsi="宋体" w:eastAsia="宋体" w:cs="宋体"/>
                <w:color w:val="000000" w:themeColor="text1"/>
                <w:sz w:val="24"/>
                <w:szCs w:val="24"/>
                <w:lang w:eastAsia="zh-CN"/>
                <w14:textFill>
                  <w14:solidFill>
                    <w14:schemeClr w14:val="tx1"/>
                  </w14:solidFill>
                </w14:textFill>
              </w:rPr>
              <w:t>；</w:t>
            </w:r>
            <w:r>
              <w:rPr>
                <w:rFonts w:ascii="宋体" w:hAnsi="宋体" w:eastAsia="宋体" w:cs="宋体"/>
                <w:color w:val="000000" w:themeColor="text1"/>
                <w:sz w:val="24"/>
                <w:szCs w:val="24"/>
                <w14:textFill>
                  <w14:solidFill>
                    <w14:schemeClr w14:val="tx1"/>
                  </w14:solidFill>
                </w14:textFill>
              </w:rPr>
              <w:t>水泥制品制造</w:t>
            </w:r>
            <w:r>
              <w:rPr>
                <w:rFonts w:hint="eastAsia"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类项目，应编制环境影响报告表</w:t>
            </w:r>
            <w:r>
              <w:rPr>
                <w:rFonts w:hint="eastAsia"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本项目预应力混凝土管桩</w:t>
            </w:r>
            <w:r>
              <w:rPr>
                <w:rFonts w:hint="default" w:ascii="Times New Roman" w:hAnsi="Times New Roman" w:cs="Times New Roman"/>
                <w:color w:val="000000" w:themeColor="text1"/>
                <w:sz w:val="24"/>
                <w:lang w:val="en-US" w:eastAsia="zh-CN"/>
                <w14:textFill>
                  <w14:solidFill>
                    <w14:schemeClr w14:val="tx1"/>
                  </w14:solidFill>
                </w14:textFill>
              </w:rPr>
              <w:t>生产</w:t>
            </w:r>
            <w:r>
              <w:rPr>
                <w:rFonts w:hint="default" w:ascii="Times New Roman" w:hAnsi="Times New Roman" w:cs="Times New Roman"/>
                <w:color w:val="000000" w:themeColor="text1"/>
                <w:sz w:val="24"/>
                <w14:textFill>
                  <w14:solidFill>
                    <w14:schemeClr w14:val="tx1"/>
                  </w14:solidFill>
                </w14:textFill>
              </w:rPr>
              <w:t>属于</w:t>
            </w:r>
            <w:r>
              <w:rPr>
                <w:rFonts w:hint="eastAsia" w:ascii="Times New Roman" w:hAnsi="Times New Roman" w:cs="Times New Roman"/>
                <w:color w:val="000000" w:themeColor="text1"/>
                <w:sz w:val="24"/>
                <w:lang w:val="en-US" w:eastAsia="zh-CN"/>
                <w14:textFill>
                  <w14:solidFill>
                    <w14:schemeClr w14:val="tx1"/>
                  </w14:solidFill>
                </w14:textFill>
              </w:rPr>
              <w:t>水泥制品制造，因此应编制环境影响报告表</w:t>
            </w:r>
            <w:r>
              <w:rPr>
                <w:rFonts w:hint="default" w:ascii="Times New Roman" w:hAnsi="Times New Roman" w:cs="Times New Roman"/>
                <w:color w:val="000000" w:themeColor="text1"/>
                <w:sz w:val="24"/>
                <w14:textFill>
                  <w14:solidFill>
                    <w14:schemeClr w14:val="tx1"/>
                  </w14:solidFill>
                </w14:textFill>
              </w:rPr>
              <w:t>。</w:t>
            </w:r>
          </w:p>
          <w:p>
            <w:pPr>
              <w:adjustRightInd w:val="0"/>
              <w:snapToGrid w:val="0"/>
              <w:spacing w:line="560" w:lineRule="exact"/>
              <w:ind w:firstLine="480" w:firstLineChars="200"/>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为此，受建设方委托，我公司承担了本项目的环境影响评价工作，接受委托后结合该工程的性质、特点以及该区域环境功能特征，通过现场勘察调研，以及查阅有关资料；在工程分析基础上，按照相关导则和标准的要求，编制了本项目的环境影响报告表。</w:t>
            </w:r>
          </w:p>
          <w:p>
            <w:pPr>
              <w:adjustRightInd w:val="0"/>
              <w:snapToGrid w:val="0"/>
              <w:spacing w:line="520" w:lineRule="exact"/>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建设内容</w:t>
            </w:r>
          </w:p>
          <w:p>
            <w:pPr>
              <w:spacing w:line="520" w:lineRule="exact"/>
              <w:ind w:firstLine="480" w:firstLineChars="200"/>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年产200万米预应力混凝土管桩</w:t>
            </w:r>
            <w:r>
              <w:rPr>
                <w:rFonts w:hint="default"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新</w:t>
            </w:r>
            <w:r>
              <w:rPr>
                <w:rFonts w:hint="default" w:ascii="Times New Roman" w:hAnsi="Times New Roman" w:cs="Times New Roman"/>
                <w:color w:val="000000" w:themeColor="text1"/>
                <w:sz w:val="24"/>
                <w14:textFill>
                  <w14:solidFill>
                    <w14:schemeClr w14:val="tx1"/>
                  </w14:solidFill>
                </w14:textFill>
              </w:rPr>
              <w:t>建年产200万米预应力混凝土管桩生产线，</w:t>
            </w:r>
            <w:r>
              <w:rPr>
                <w:rFonts w:hint="default" w:ascii="Times New Roman" w:hAnsi="Times New Roman" w:cs="Times New Roman"/>
                <w:color w:val="000000" w:themeColor="text1"/>
                <w:sz w:val="24"/>
                <w:lang w:val="en-US" w:eastAsia="zh-CN"/>
                <w14:textFill>
                  <w14:solidFill>
                    <w14:schemeClr w14:val="tx1"/>
                  </w14:solidFill>
                </w14:textFill>
              </w:rPr>
              <w:t>购置砼拌合机、预应力桩钢筋编笼机、装载机、张拉机、6t</w:t>
            </w:r>
            <w:r>
              <w:rPr>
                <w:rFonts w:hint="default" w:ascii="Times New Roman" w:hAnsi="Times New Roman" w:cs="Times New Roman"/>
                <w:color w:val="000000" w:themeColor="text1"/>
                <w:sz w:val="24"/>
                <w14:textFill>
                  <w14:solidFill>
                    <w14:schemeClr w14:val="tx1"/>
                  </w14:solidFill>
                </w14:textFill>
              </w:rPr>
              <w:t>天然气锅炉等</w:t>
            </w:r>
            <w:r>
              <w:rPr>
                <w:rFonts w:hint="default" w:ascii="Times New Roman" w:hAnsi="Times New Roman" w:cs="Times New Roman"/>
                <w:color w:val="000000" w:themeColor="text1"/>
                <w:sz w:val="24"/>
                <w:lang w:val="en-US" w:eastAsia="zh-CN"/>
                <w14:textFill>
                  <w14:solidFill>
                    <w14:schemeClr w14:val="tx1"/>
                  </w14:solidFill>
                </w14:textFill>
              </w:rPr>
              <w:t>设备</w:t>
            </w:r>
            <w:r>
              <w:rPr>
                <w:rFonts w:hint="default" w:ascii="Times New Roman" w:hAnsi="Times New Roman" w:cs="Times New Roman"/>
                <w:color w:val="000000" w:themeColor="text1"/>
                <w:sz w:val="24"/>
                <w14:textFill>
                  <w14:solidFill>
                    <w14:schemeClr w14:val="tx1"/>
                  </w14:solidFill>
                </w14:textFill>
              </w:rPr>
              <w:t>及相关配套设施。配套生产厂房、辅助生产用房、堆场、厂区道路及相关附属设施</w:t>
            </w:r>
            <w:r>
              <w:rPr>
                <w:rFonts w:hint="default" w:ascii="Times New Roman" w:hAnsi="Times New Roman" w:cs="Times New Roman"/>
                <w:color w:val="000000" w:themeColor="text1"/>
                <w:sz w:val="24"/>
                <w:lang w:eastAsia="zh-CN"/>
                <w14:textFill>
                  <w14:solidFill>
                    <w14:schemeClr w14:val="tx1"/>
                  </w14:solidFill>
                </w14:textFill>
              </w:rPr>
              <w:t>。</w:t>
            </w:r>
          </w:p>
          <w:p>
            <w:pPr>
              <w:spacing w:line="560" w:lineRule="exact"/>
              <w:ind w:firstLine="480" w:firstLineChars="200"/>
              <w:rPr>
                <w:color w:val="000000" w:themeColor="text1"/>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具体建设内容见</w:t>
            </w:r>
            <w:r>
              <w:rPr>
                <w:rFonts w:hint="eastAsia"/>
                <w:color w:val="000000" w:themeColor="text1"/>
                <w:sz w:val="24"/>
                <w14:textFill>
                  <w14:solidFill>
                    <w14:schemeClr w14:val="tx1"/>
                  </w14:solidFill>
                </w14:textFill>
              </w:rPr>
              <w:t>下</w:t>
            </w:r>
            <w:r>
              <w:rPr>
                <w:color w:val="000000" w:themeColor="text1"/>
                <w:sz w:val="24"/>
                <w14:textFill>
                  <w14:solidFill>
                    <w14:schemeClr w14:val="tx1"/>
                  </w14:solidFill>
                </w14:textFill>
              </w:rPr>
              <w:t>表。</w:t>
            </w:r>
          </w:p>
          <w:p>
            <w:pPr>
              <w:jc w:val="center"/>
              <w:rPr>
                <w:color w:val="000000" w:themeColor="text1"/>
                <w14:textFill>
                  <w14:solidFill>
                    <w14:schemeClr w14:val="tx1"/>
                  </w14:solidFill>
                </w14:textFill>
              </w:rPr>
            </w:pPr>
            <w:r>
              <w:rPr>
                <w:b/>
                <w:color w:val="000000" w:themeColor="text1"/>
                <w14:textFill>
                  <w14:solidFill>
                    <w14:schemeClr w14:val="tx1"/>
                  </w14:solidFill>
                </w14:textFill>
              </w:rPr>
              <w:t>表2-</w:t>
            </w:r>
            <w:r>
              <w:rPr>
                <w:rFonts w:hint="eastAsia"/>
                <w:b/>
                <w:color w:val="000000" w:themeColor="text1"/>
                <w14:textFill>
                  <w14:solidFill>
                    <w14:schemeClr w14:val="tx1"/>
                  </w14:solidFill>
                </w14:textFill>
              </w:rPr>
              <w:t>1</w:t>
            </w:r>
            <w:r>
              <w:rPr>
                <w:b/>
                <w:color w:val="000000" w:themeColor="text1"/>
                <w14:textFill>
                  <w14:solidFill>
                    <w14:schemeClr w14:val="tx1"/>
                  </w14:solidFill>
                </w14:textFill>
              </w:rPr>
              <w:t xml:space="preserve">   建设项目组成一览表</w:t>
            </w:r>
          </w:p>
          <w:tbl>
            <w:tblPr>
              <w:tblStyle w:val="24"/>
              <w:tblW w:w="4782"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71"/>
              <w:gridCol w:w="1562"/>
              <w:gridCol w:w="577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Align w:val="center"/>
                </w:tcPr>
                <w:p>
                  <w:pPr>
                    <w:spacing w:line="320" w:lineRule="exact"/>
                    <w:jc w:val="center"/>
                    <w:rPr>
                      <w:bCs/>
                      <w:color w:val="000000" w:themeColor="text1"/>
                      <w:szCs w:val="21"/>
                      <w:lang w:val="en-CA"/>
                      <w14:textFill>
                        <w14:solidFill>
                          <w14:schemeClr w14:val="tx1"/>
                        </w14:solidFill>
                      </w14:textFill>
                    </w:rPr>
                  </w:pPr>
                  <w:r>
                    <w:rPr>
                      <w:bCs/>
                      <w:color w:val="000000" w:themeColor="text1"/>
                      <w:szCs w:val="21"/>
                      <w:lang w:val="en-CA"/>
                      <w14:textFill>
                        <w14:solidFill>
                          <w14:schemeClr w14:val="tx1"/>
                        </w14:solidFill>
                      </w14:textFill>
                    </w:rPr>
                    <w:t>项目</w:t>
                  </w:r>
                </w:p>
                <w:p>
                  <w:pPr>
                    <w:spacing w:line="320" w:lineRule="exact"/>
                    <w:jc w:val="center"/>
                    <w:rPr>
                      <w:bCs/>
                      <w:color w:val="000000" w:themeColor="text1"/>
                      <w:szCs w:val="21"/>
                      <w:lang w:val="en-CA"/>
                      <w14:textFill>
                        <w14:solidFill>
                          <w14:schemeClr w14:val="tx1"/>
                        </w14:solidFill>
                      </w14:textFill>
                    </w:rPr>
                  </w:pPr>
                  <w:r>
                    <w:rPr>
                      <w:bCs/>
                      <w:color w:val="000000" w:themeColor="text1"/>
                      <w:szCs w:val="21"/>
                      <w:lang w:val="en-CA"/>
                      <w14:textFill>
                        <w14:solidFill>
                          <w14:schemeClr w14:val="tx1"/>
                        </w14:solidFill>
                      </w14:textFill>
                    </w:rPr>
                    <w:t>类别</w:t>
                  </w:r>
                </w:p>
              </w:tc>
              <w:tc>
                <w:tcPr>
                  <w:tcW w:w="975" w:type="pct"/>
                  <w:tcBorders>
                    <w:left w:val="single" w:color="auto" w:sz="4" w:space="0"/>
                  </w:tcBorders>
                  <w:vAlign w:val="center"/>
                </w:tcPr>
                <w:p>
                  <w:pPr>
                    <w:spacing w:line="320" w:lineRule="exact"/>
                    <w:jc w:val="center"/>
                    <w:rPr>
                      <w:bCs/>
                      <w:color w:val="000000" w:themeColor="text1"/>
                      <w:szCs w:val="21"/>
                      <w:lang w:val="en-CA"/>
                      <w14:textFill>
                        <w14:solidFill>
                          <w14:schemeClr w14:val="tx1"/>
                        </w14:solidFill>
                      </w14:textFill>
                    </w:rPr>
                  </w:pPr>
                  <w:r>
                    <w:rPr>
                      <w:bCs/>
                      <w:color w:val="000000" w:themeColor="text1"/>
                      <w:szCs w:val="21"/>
                      <w:lang w:val="en-CA"/>
                      <w14:textFill>
                        <w14:solidFill>
                          <w14:schemeClr w14:val="tx1"/>
                        </w14:solidFill>
                      </w14:textFill>
                    </w:rPr>
                    <w:t>工程名称</w:t>
                  </w:r>
                </w:p>
              </w:tc>
              <w:tc>
                <w:tcPr>
                  <w:tcW w:w="3606" w:type="pct"/>
                  <w:vAlign w:val="center"/>
                </w:tcPr>
                <w:p>
                  <w:pPr>
                    <w:spacing w:line="320" w:lineRule="exact"/>
                    <w:jc w:val="center"/>
                    <w:rPr>
                      <w:bCs/>
                      <w:color w:val="000000" w:themeColor="text1"/>
                      <w:szCs w:val="21"/>
                      <w:lang w:val="en-CA"/>
                      <w14:textFill>
                        <w14:solidFill>
                          <w14:schemeClr w14:val="tx1"/>
                        </w14:solidFill>
                      </w14:textFill>
                    </w:rPr>
                  </w:pPr>
                  <w:r>
                    <w:rPr>
                      <w:bCs/>
                      <w:color w:val="000000" w:themeColor="text1"/>
                      <w:szCs w:val="21"/>
                      <w:lang w:val="en-CA"/>
                      <w14:textFill>
                        <w14:solidFill>
                          <w14:schemeClr w14:val="tx1"/>
                        </w14:solidFill>
                      </w14:textFill>
                    </w:rPr>
                    <w:t>建设内容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Align w:val="center"/>
                </w:tcPr>
                <w:p>
                  <w:pPr>
                    <w:adjustRightInd w:val="0"/>
                    <w:snapToGrid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主体</w:t>
                  </w:r>
                </w:p>
                <w:p>
                  <w:pPr>
                    <w:adjustRightInd w:val="0"/>
                    <w:snapToGrid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工程</w:t>
                  </w:r>
                </w:p>
              </w:tc>
              <w:tc>
                <w:tcPr>
                  <w:tcW w:w="975" w:type="pct"/>
                  <w:vAlign w:val="center"/>
                </w:tcPr>
                <w:p>
                  <w:pPr>
                    <w:widowControl/>
                    <w:jc w:val="center"/>
                    <w:textAlignment w:val="bottom"/>
                    <w:rPr>
                      <w:rFonts w:hint="eastAsia"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生产厂房</w:t>
                  </w:r>
                </w:p>
              </w:tc>
              <w:tc>
                <w:tcPr>
                  <w:tcW w:w="3606" w:type="pct"/>
                  <w:vAlign w:val="center"/>
                </w:tcPr>
                <w:p>
                  <w:pPr>
                    <w:widowControl/>
                    <w:textAlignment w:val="bottom"/>
                    <w:rPr>
                      <w:rFonts w:hint="default" w:eastAsia="宋体"/>
                      <w:color w:val="000000" w:themeColor="text1"/>
                      <w:szCs w:val="21"/>
                      <w:lang w:val="en-US" w:eastAsia="zh-CN" w:bidi="ar"/>
                      <w14:textFill>
                        <w14:solidFill>
                          <w14:schemeClr w14:val="tx1"/>
                        </w14:solidFill>
                      </w14:textFill>
                    </w:rPr>
                  </w:pPr>
                  <w:r>
                    <w:rPr>
                      <w:rFonts w:hint="eastAsia"/>
                      <w:color w:val="000000" w:themeColor="text1"/>
                      <w:szCs w:val="21"/>
                      <w:lang w:val="en-US" w:eastAsia="zh-CN"/>
                      <w14:textFill>
                        <w14:solidFill>
                          <w14:schemeClr w14:val="tx1"/>
                        </w14:solidFill>
                      </w14:textFill>
                    </w:rPr>
                    <w:t>门式钢架结构，地上1</w:t>
                  </w:r>
                  <w:r>
                    <w:rPr>
                      <w:rFonts w:hint="eastAsia"/>
                      <w:color w:val="000000" w:themeColor="text1"/>
                      <w:szCs w:val="21"/>
                      <w14:textFill>
                        <w14:solidFill>
                          <w14:schemeClr w14:val="tx1"/>
                        </w14:solidFill>
                      </w14:textFill>
                    </w:rPr>
                    <w:t>层，</w:t>
                  </w:r>
                  <w:r>
                    <w:rPr>
                      <w:rFonts w:hint="eastAsia"/>
                      <w:color w:val="000000" w:themeColor="text1"/>
                      <w:szCs w:val="21"/>
                      <w:lang w:val="en-US" w:eastAsia="zh-CN"/>
                      <w14:textFill>
                        <w14:solidFill>
                          <w14:schemeClr w14:val="tx1"/>
                        </w14:solidFill>
                      </w14:textFill>
                    </w:rPr>
                    <w:t>局部三层，无地下室，</w:t>
                  </w:r>
                  <w:r>
                    <w:rPr>
                      <w:rFonts w:hint="eastAsia"/>
                      <w:color w:val="000000" w:themeColor="text1"/>
                      <w:szCs w:val="21"/>
                      <w14:textFill>
                        <w14:solidFill>
                          <w14:schemeClr w14:val="tx1"/>
                        </w14:solidFill>
                      </w14:textFill>
                    </w:rPr>
                    <w:t>建筑</w:t>
                  </w:r>
                  <w:r>
                    <w:rPr>
                      <w:color w:val="000000" w:themeColor="text1"/>
                      <w:szCs w:val="21"/>
                      <w14:textFill>
                        <w14:solidFill>
                          <w14:schemeClr w14:val="tx1"/>
                        </w14:solidFill>
                      </w14:textFill>
                    </w:rPr>
                    <w:t>面积</w:t>
                  </w:r>
                  <w:r>
                    <w:rPr>
                      <w:rFonts w:hint="eastAsia"/>
                      <w:color w:val="000000" w:themeColor="text1"/>
                      <w:szCs w:val="21"/>
                      <w:lang w:val="en-US" w:eastAsia="zh-CN" w:bidi="ar"/>
                      <w14:textFill>
                        <w14:solidFill>
                          <w14:schemeClr w14:val="tx1"/>
                        </w14:solidFill>
                      </w14:textFill>
                    </w:rPr>
                    <w:t>9481.32</w:t>
                  </w:r>
                  <w:r>
                    <w:rPr>
                      <w:rFonts w:hint="eastAsia"/>
                      <w:color w:val="000000" w:themeColor="text1"/>
                      <w:szCs w:val="21"/>
                      <w14:textFill>
                        <w14:solidFill>
                          <w14:schemeClr w14:val="tx1"/>
                        </w14:solidFill>
                      </w14:textFill>
                    </w:rPr>
                    <w:t>m</w:t>
                  </w:r>
                  <w:r>
                    <w:rPr>
                      <w:rFonts w:hint="eastAsia"/>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其中预制混凝土成型车间</w:t>
                  </w:r>
                  <w:r>
                    <w:rPr>
                      <w:color w:val="000000" w:themeColor="text1"/>
                      <w:szCs w:val="21"/>
                      <w14:textFill>
                        <w14:solidFill>
                          <w14:schemeClr w14:val="tx1"/>
                        </w14:solidFill>
                      </w14:textFill>
                    </w:rPr>
                    <w:t>面积</w:t>
                  </w:r>
                  <w:r>
                    <w:rPr>
                      <w:rFonts w:hint="eastAsia"/>
                      <w:color w:val="000000" w:themeColor="text1"/>
                      <w:szCs w:val="21"/>
                      <w:lang w:val="en-US" w:eastAsia="zh-CN"/>
                      <w14:textFill>
                        <w14:solidFill>
                          <w14:schemeClr w14:val="tx1"/>
                        </w14:solidFill>
                      </w14:textFill>
                    </w:rPr>
                    <w:t>5800.08</w:t>
                  </w:r>
                  <w:r>
                    <w:rPr>
                      <w:rFonts w:hint="eastAsia"/>
                      <w:color w:val="000000" w:themeColor="text1"/>
                      <w:szCs w:val="21"/>
                      <w14:textFill>
                        <w14:solidFill>
                          <w14:schemeClr w14:val="tx1"/>
                        </w14:solidFill>
                      </w14:textFill>
                    </w:rPr>
                    <w:t>m</w:t>
                  </w:r>
                  <w:r>
                    <w:rPr>
                      <w:rFonts w:hint="eastAsia"/>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w:t>
                  </w:r>
                  <w:r>
                    <w:rPr>
                      <w:rFonts w:hint="default" w:ascii="Times New Roman" w:hAnsi="Times New Roman" w:cs="Times New Roman"/>
                      <w:color w:val="000000" w:themeColor="text1"/>
                      <w:kern w:val="2"/>
                      <w:sz w:val="21"/>
                      <w:szCs w:val="21"/>
                      <w:lang w:val="en-US" w:eastAsia="zh-CN"/>
                      <w14:textFill>
                        <w14:solidFill>
                          <w14:schemeClr w14:val="tx1"/>
                        </w14:solidFill>
                      </w14:textFill>
                    </w:rPr>
                    <w:t>上料区</w:t>
                  </w:r>
                  <w:r>
                    <w:rPr>
                      <w:color w:val="000000" w:themeColor="text1"/>
                      <w:szCs w:val="21"/>
                      <w14:textFill>
                        <w14:solidFill>
                          <w14:schemeClr w14:val="tx1"/>
                        </w14:solidFill>
                      </w14:textFill>
                    </w:rPr>
                    <w:t>面积</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1764.08</w:t>
                  </w:r>
                  <w:r>
                    <w:rPr>
                      <w:rFonts w:hint="default" w:ascii="Times New Roman" w:hAnsi="Times New Roman" w:cs="Times New Roman"/>
                      <w:color w:val="000000" w:themeColor="text1"/>
                      <w:sz w:val="21"/>
                      <w:szCs w:val="21"/>
                      <w14:textFill>
                        <w14:solidFill>
                          <w14:schemeClr w14:val="tx1"/>
                        </w14:solidFill>
                      </w14:textFill>
                    </w:rPr>
                    <w:t>m</w:t>
                  </w:r>
                  <w:r>
                    <w:rPr>
                      <w:rFonts w:hint="default" w:ascii="Times New Roman" w:hAnsi="Times New Roman" w:cs="Times New Roman"/>
                      <w:color w:val="000000" w:themeColor="text1"/>
                      <w:sz w:val="2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管理用房</w:t>
                  </w:r>
                  <w:r>
                    <w:rPr>
                      <w:color w:val="000000" w:themeColor="text1"/>
                      <w:szCs w:val="21"/>
                      <w14:textFill>
                        <w14:solidFill>
                          <w14:schemeClr w14:val="tx1"/>
                        </w14:solidFill>
                      </w14:textFill>
                    </w:rPr>
                    <w:t>面积</w:t>
                  </w:r>
                  <w:r>
                    <w:rPr>
                      <w:rFonts w:hint="eastAsia"/>
                      <w:color w:val="000000" w:themeColor="text1"/>
                      <w:szCs w:val="21"/>
                      <w:lang w:val="en-US" w:eastAsia="zh-CN"/>
                      <w14:textFill>
                        <w14:solidFill>
                          <w14:schemeClr w14:val="tx1"/>
                        </w14:solidFill>
                      </w14:textFill>
                    </w:rPr>
                    <w:t>1917.16</w:t>
                  </w:r>
                  <w:r>
                    <w:rPr>
                      <w:rFonts w:hint="eastAsia"/>
                      <w:color w:val="000000" w:themeColor="text1"/>
                      <w:szCs w:val="21"/>
                      <w14:textFill>
                        <w14:solidFill>
                          <w14:schemeClr w14:val="tx1"/>
                        </w14:solidFill>
                      </w14:textFill>
                    </w:rPr>
                    <w:t>m</w:t>
                  </w:r>
                  <w:r>
                    <w:rPr>
                      <w:rFonts w:hint="eastAsia"/>
                      <w:color w:val="000000" w:themeColor="text1"/>
                      <w:szCs w:val="21"/>
                      <w:vertAlign w:val="superscript"/>
                      <w14:textFill>
                        <w14:solidFill>
                          <w14:schemeClr w14:val="tx1"/>
                        </w14:solidFill>
                      </w14:textFill>
                    </w:rPr>
                    <w:t>2</w:t>
                  </w:r>
                  <w:r>
                    <w:rPr>
                      <w:rFonts w:hint="eastAsia" w:cs="Times New Roman"/>
                      <w:color w:val="000000" w:themeColor="text1"/>
                      <w:kern w:val="2"/>
                      <w:sz w:val="21"/>
                      <w:szCs w:val="21"/>
                      <w:lang w:val="en-US"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主厂房高度142.95m，上料区高度12.60m。厂房内主要生产线：</w:t>
                  </w:r>
                  <w:r>
                    <w:rPr>
                      <w:rFonts w:hint="eastAsia" w:eastAsiaTheme="minorEastAsia"/>
                      <w:color w:val="000000" w:themeColor="text1"/>
                      <w:szCs w:val="21"/>
                      <w14:textFill>
                        <w14:solidFill>
                          <w14:schemeClr w14:val="tx1"/>
                        </w14:solidFill>
                      </w14:textFill>
                    </w:rPr>
                    <w:t>预应力管桩钢筋</w:t>
                  </w:r>
                  <w:r>
                    <w:rPr>
                      <w:rFonts w:hint="eastAsia"/>
                      <w:color w:val="000000" w:themeColor="text1"/>
                      <w:szCs w:val="21"/>
                      <w:lang w:val="en-US" w:eastAsia="zh-CN"/>
                      <w14:textFill>
                        <w14:solidFill>
                          <w14:schemeClr w14:val="tx1"/>
                        </w14:solidFill>
                      </w14:textFill>
                    </w:rPr>
                    <w:t>编笼机-装配机-</w:t>
                  </w:r>
                  <w:r>
                    <w:rPr>
                      <w:rFonts w:hint="eastAsia" w:eastAsiaTheme="minorEastAsia"/>
                      <w:color w:val="000000" w:themeColor="text1"/>
                      <w:szCs w:val="21"/>
                      <w14:textFill>
                        <w14:solidFill>
                          <w14:schemeClr w14:val="tx1"/>
                        </w14:solidFill>
                      </w14:textFill>
                    </w:rPr>
                    <w:t>预应力管桩模具</w:t>
                  </w:r>
                  <w:r>
                    <w:rPr>
                      <w:rFonts w:hint="eastAsia"/>
                      <w:color w:val="000000" w:themeColor="text1"/>
                      <w:szCs w:val="21"/>
                      <w:lang w:val="en-US" w:eastAsia="zh-CN"/>
                      <w14:textFill>
                        <w14:solidFill>
                          <w14:schemeClr w14:val="tx1"/>
                        </w14:solidFill>
                      </w14:textFill>
                    </w:rPr>
                    <w:t>-砼拌合机-预应力张拉机-离心机-</w:t>
                  </w:r>
                  <w:r>
                    <w:rPr>
                      <w:rFonts w:hint="eastAsia" w:eastAsiaTheme="minorEastAsia"/>
                      <w:color w:val="000000" w:themeColor="text1"/>
                      <w:szCs w:val="21"/>
                      <w14:textFill>
                        <w14:solidFill>
                          <w14:schemeClr w14:val="tx1"/>
                        </w14:solidFill>
                      </w14:textFill>
                    </w:rPr>
                    <w:t>切断、墩头机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restart"/>
                  <w:vAlign w:val="center"/>
                </w:tcPr>
                <w:p>
                  <w:pPr>
                    <w:adjustRightInd w:val="0"/>
                    <w:snapToGrid w:val="0"/>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辅助</w:t>
                  </w:r>
                </w:p>
                <w:p>
                  <w:pPr>
                    <w:adjustRightInd w:val="0"/>
                    <w:snapToGrid w:val="0"/>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工程</w:t>
                  </w:r>
                </w:p>
              </w:tc>
              <w:tc>
                <w:tcPr>
                  <w:tcW w:w="975" w:type="pct"/>
                  <w:vAlign w:val="center"/>
                </w:tcPr>
                <w:p>
                  <w:pPr>
                    <w:widowControl/>
                    <w:jc w:val="center"/>
                    <w:textAlignment w:val="bottom"/>
                    <w:rPr>
                      <w:rFonts w:eastAsiaTheme="minorEastAsia"/>
                      <w:color w:val="000000" w:themeColor="text1"/>
                      <w:kern w:val="0"/>
                      <w:szCs w:val="21"/>
                      <w14:textFill>
                        <w14:solidFill>
                          <w14:schemeClr w14:val="tx1"/>
                        </w14:solidFill>
                      </w14:textFill>
                    </w:rPr>
                  </w:pPr>
                  <w:r>
                    <w:rPr>
                      <w:rFonts w:eastAsiaTheme="minorEastAsia"/>
                      <w:color w:val="000000" w:themeColor="text1"/>
                      <w:kern w:val="0"/>
                      <w:szCs w:val="21"/>
                      <w14:textFill>
                        <w14:solidFill>
                          <w14:schemeClr w14:val="tx1"/>
                        </w14:solidFill>
                      </w14:textFill>
                    </w:rPr>
                    <w:t>管理用房</w:t>
                  </w:r>
                </w:p>
              </w:tc>
              <w:tc>
                <w:tcPr>
                  <w:tcW w:w="3606" w:type="pct"/>
                  <w:vAlign w:val="center"/>
                </w:tcPr>
                <w:p>
                  <w:pPr>
                    <w:widowControl/>
                    <w:textAlignment w:val="bottom"/>
                    <w:rPr>
                      <w:rFonts w:eastAsiaTheme="minorEastAsia"/>
                      <w:color w:val="000000" w:themeColor="text1"/>
                      <w:kern w:val="0"/>
                      <w:szCs w:val="21"/>
                      <w14:textFill>
                        <w14:solidFill>
                          <w14:schemeClr w14:val="tx1"/>
                        </w14:solidFill>
                      </w14:textFill>
                    </w:rPr>
                  </w:pPr>
                  <w:r>
                    <w:rPr>
                      <w:rFonts w:hint="eastAsia" w:ascii="Times New Roman" w:hAnsi="Times New Roman" w:cs="Times New Roman"/>
                      <w:color w:val="000000" w:themeColor="text1"/>
                      <w:kern w:val="2"/>
                      <w:sz w:val="21"/>
                      <w:szCs w:val="21"/>
                      <w:lang w:val="en-US" w:eastAsia="zh-CN"/>
                      <w14:textFill>
                        <w14:solidFill>
                          <w14:schemeClr w14:val="tx1"/>
                        </w14:solidFill>
                      </w14:textFill>
                    </w:rPr>
                    <w:t>位于生产厂</w:t>
                  </w:r>
                  <w:r>
                    <w:rPr>
                      <w:rFonts w:hint="default" w:ascii="Times New Roman" w:hAnsi="Times New Roman" w:cs="Times New Roman"/>
                      <w:color w:val="000000" w:themeColor="text1"/>
                      <w:kern w:val="2"/>
                      <w:sz w:val="21"/>
                      <w:szCs w:val="21"/>
                      <w:lang w:val="en-US" w:eastAsia="zh-CN"/>
                      <w14:textFill>
                        <w14:solidFill>
                          <w14:schemeClr w14:val="tx1"/>
                        </w14:solidFill>
                      </w14:textFill>
                    </w:rPr>
                    <w:t>房内</w:t>
                  </w:r>
                  <w:r>
                    <w:rPr>
                      <w:rFonts w:hint="eastAsia" w:cs="Times New Roman"/>
                      <w:color w:val="000000" w:themeColor="text1"/>
                      <w:kern w:val="2"/>
                      <w:sz w:val="21"/>
                      <w:szCs w:val="21"/>
                      <w:lang w:val="en-US" w:eastAsia="zh-CN"/>
                      <w14:textFill>
                        <w14:solidFill>
                          <w14:schemeClr w14:val="tx1"/>
                        </w14:solidFill>
                      </w14:textFill>
                    </w:rPr>
                    <w:t>，三层，</w:t>
                  </w:r>
                  <w:r>
                    <w:rPr>
                      <w:color w:val="000000" w:themeColor="text1"/>
                      <w:szCs w:val="21"/>
                      <w14:textFill>
                        <w14:solidFill>
                          <w14:schemeClr w14:val="tx1"/>
                        </w14:solidFill>
                      </w14:textFill>
                    </w:rPr>
                    <w:t>面积</w:t>
                  </w:r>
                  <w:r>
                    <w:rPr>
                      <w:rFonts w:hint="eastAsia"/>
                      <w:color w:val="000000" w:themeColor="text1"/>
                      <w:szCs w:val="21"/>
                      <w:lang w:val="en-US" w:eastAsia="zh-CN"/>
                      <w14:textFill>
                        <w14:solidFill>
                          <w14:schemeClr w14:val="tx1"/>
                        </w14:solidFill>
                      </w14:textFill>
                    </w:rPr>
                    <w:t>1917.16</w:t>
                  </w:r>
                  <w:r>
                    <w:rPr>
                      <w:rFonts w:hint="eastAsia"/>
                      <w:color w:val="000000" w:themeColor="text1"/>
                      <w:szCs w:val="21"/>
                      <w14:textFill>
                        <w14:solidFill>
                          <w14:schemeClr w14:val="tx1"/>
                        </w14:solidFill>
                      </w14:textFill>
                    </w:rPr>
                    <w:t>m</w:t>
                  </w:r>
                  <w:r>
                    <w:rPr>
                      <w:rFonts w:hint="eastAsia"/>
                      <w:color w:val="000000" w:themeColor="text1"/>
                      <w:szCs w:val="21"/>
                      <w:vertAlign w:val="superscript"/>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adjustRightInd w:val="0"/>
                    <w:snapToGrid w:val="0"/>
                    <w:spacing w:line="320" w:lineRule="exact"/>
                    <w:rPr>
                      <w:color w:val="000000" w:themeColor="text1"/>
                      <w:szCs w:val="21"/>
                      <w14:textFill>
                        <w14:solidFill>
                          <w14:schemeClr w14:val="tx1"/>
                        </w14:solidFill>
                      </w14:textFill>
                    </w:rPr>
                  </w:pPr>
                </w:p>
              </w:tc>
              <w:tc>
                <w:tcPr>
                  <w:tcW w:w="975" w:type="pct"/>
                  <w:vAlign w:val="center"/>
                </w:tcPr>
                <w:p>
                  <w:pPr>
                    <w:widowControl/>
                    <w:jc w:val="center"/>
                    <w:textAlignment w:val="bottom"/>
                    <w:rPr>
                      <w:rFonts w:hint="default" w:ascii="Times New Roman" w:hAnsi="Times New Roman" w:cs="Times New Roman" w:eastAsiaTheme="minorEastAsia"/>
                      <w:color w:val="000000" w:themeColor="text1"/>
                      <w:kern w:val="0"/>
                      <w:sz w:val="21"/>
                      <w:szCs w:val="21"/>
                      <w:lang w:val="en-US" w:eastAsia="zh-CN" w:bidi="ar-SA"/>
                      <w14:textFill>
                        <w14:solidFill>
                          <w14:schemeClr w14:val="tx1"/>
                        </w14:solidFill>
                      </w14:textFill>
                    </w:rPr>
                  </w:pPr>
                  <w:r>
                    <w:rPr>
                      <w:rFonts w:hint="eastAsia" w:eastAsiaTheme="minorEastAsia"/>
                      <w:color w:val="000000" w:themeColor="text1"/>
                      <w:kern w:val="0"/>
                      <w:szCs w:val="21"/>
                      <w:lang w:val="en-US" w:eastAsia="zh-CN"/>
                      <w14:textFill>
                        <w14:solidFill>
                          <w14:schemeClr w14:val="tx1"/>
                        </w14:solidFill>
                      </w14:textFill>
                    </w:rPr>
                    <w:t>消防泵房</w:t>
                  </w:r>
                </w:p>
              </w:tc>
              <w:tc>
                <w:tcPr>
                  <w:tcW w:w="3606" w:type="pct"/>
                  <w:vAlign w:val="center"/>
                </w:tcPr>
                <w:p>
                  <w:pPr>
                    <w:widowControl/>
                    <w:textAlignment w:val="bottom"/>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eastAsiaTheme="minorEastAsia"/>
                      <w:color w:val="000000" w:themeColor="text1"/>
                      <w:szCs w:val="21"/>
                      <w14:textFill>
                        <w14:solidFill>
                          <w14:schemeClr w14:val="tx1"/>
                        </w14:solidFill>
                      </w14:textFill>
                    </w:rPr>
                    <w:t>1座</w:t>
                  </w:r>
                  <w:r>
                    <w:rPr>
                      <w:rFonts w:hint="eastAsia" w:eastAsiaTheme="minorEastAsia"/>
                      <w:color w:val="000000" w:themeColor="text1"/>
                      <w:szCs w:val="21"/>
                      <w:lang w:eastAsia="zh-CN"/>
                      <w14:textFill>
                        <w14:solidFill>
                          <w14:schemeClr w14:val="tx1"/>
                        </w14:solidFill>
                      </w14:textFill>
                    </w:rPr>
                    <w:t>，</w:t>
                  </w:r>
                  <w:r>
                    <w:rPr>
                      <w:rFonts w:hint="eastAsia" w:eastAsiaTheme="minorEastAsia"/>
                      <w:color w:val="000000" w:themeColor="text1"/>
                      <w:szCs w:val="21"/>
                      <w:lang w:val="en-US" w:eastAsia="zh-CN"/>
                      <w14:textFill>
                        <w14:solidFill>
                          <w14:schemeClr w14:val="tx1"/>
                        </w14:solidFill>
                      </w14:textFill>
                    </w:rPr>
                    <w:t>一层，</w:t>
                  </w:r>
                  <w:r>
                    <w:rPr>
                      <w:rFonts w:hint="eastAsia" w:eastAsiaTheme="minorEastAsia"/>
                      <w:color w:val="000000" w:themeColor="text1"/>
                      <w:szCs w:val="21"/>
                      <w14:textFill>
                        <w14:solidFill>
                          <w14:schemeClr w14:val="tx1"/>
                        </w14:solidFill>
                      </w14:textFill>
                    </w:rPr>
                    <w:t>建筑面积</w:t>
                  </w:r>
                  <w:r>
                    <w:rPr>
                      <w:rFonts w:hint="eastAsia" w:eastAsiaTheme="minorEastAsia"/>
                      <w:color w:val="000000" w:themeColor="text1"/>
                      <w:szCs w:val="21"/>
                      <w:lang w:val="en-US" w:eastAsia="zh-CN"/>
                      <w14:textFill>
                        <w14:solidFill>
                          <w14:schemeClr w14:val="tx1"/>
                        </w14:solidFill>
                      </w14:textFill>
                    </w:rPr>
                    <w:t>53.46</w:t>
                  </w:r>
                  <w:r>
                    <w:rPr>
                      <w:rFonts w:hint="eastAsia"/>
                      <w:color w:val="000000" w:themeColor="text1"/>
                      <w:szCs w:val="21"/>
                      <w14:textFill>
                        <w14:solidFill>
                          <w14:schemeClr w14:val="tx1"/>
                        </w14:solidFill>
                      </w14:textFill>
                    </w:rPr>
                    <w:t>m</w:t>
                  </w:r>
                  <w:r>
                    <w:rPr>
                      <w:rFonts w:hint="eastAsia"/>
                      <w:color w:val="000000" w:themeColor="text1"/>
                      <w:szCs w:val="21"/>
                      <w:vertAlign w:val="superscript"/>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adjustRightInd w:val="0"/>
                    <w:snapToGrid w:val="0"/>
                    <w:spacing w:line="320" w:lineRule="exact"/>
                    <w:rPr>
                      <w:color w:val="000000" w:themeColor="text1"/>
                      <w:szCs w:val="21"/>
                      <w14:textFill>
                        <w14:solidFill>
                          <w14:schemeClr w14:val="tx1"/>
                        </w14:solidFill>
                      </w14:textFill>
                    </w:rPr>
                  </w:pPr>
                </w:p>
              </w:tc>
              <w:tc>
                <w:tcPr>
                  <w:tcW w:w="975" w:type="pct"/>
                  <w:vAlign w:val="center"/>
                </w:tcPr>
                <w:p>
                  <w:pPr>
                    <w:widowControl/>
                    <w:jc w:val="center"/>
                    <w:textAlignment w:val="bottom"/>
                    <w:rPr>
                      <w:rFonts w:hint="default" w:ascii="Times New Roman" w:hAnsi="Times New Roman" w:eastAsia="宋体" w:cs="Times New Roman"/>
                      <w:color w:val="000000" w:themeColor="text1"/>
                      <w:kern w:val="0"/>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Cs w:val="21"/>
                      <w:lang w:val="en-US" w:eastAsia="zh-CN"/>
                      <w14:textFill>
                        <w14:solidFill>
                          <w14:schemeClr w14:val="tx1"/>
                        </w14:solidFill>
                      </w14:textFill>
                    </w:rPr>
                    <w:t>道路硬化</w:t>
                  </w:r>
                </w:p>
              </w:tc>
              <w:tc>
                <w:tcPr>
                  <w:tcW w:w="3606" w:type="pct"/>
                  <w:vAlign w:val="center"/>
                </w:tcPr>
                <w:p>
                  <w:pPr>
                    <w:widowControl/>
                    <w:textAlignment w:val="bottom"/>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道路硬化区5894.43m</w:t>
                  </w:r>
                  <w:r>
                    <w:rPr>
                      <w:rFonts w:hint="default" w:ascii="Times New Roman" w:hAnsi="Times New Roman" w:eastAsia="宋体" w:cs="Times New Roman"/>
                      <w:color w:val="000000" w:themeColor="text1"/>
                      <w:vertAlign w:val="superscript"/>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restart"/>
                  <w:vAlign w:val="center"/>
                </w:tcPr>
                <w:p>
                  <w:pPr>
                    <w:adjustRightInd w:val="0"/>
                    <w:snapToGrid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储运工程</w:t>
                  </w:r>
                </w:p>
              </w:tc>
              <w:tc>
                <w:tcPr>
                  <w:tcW w:w="975" w:type="pct"/>
                  <w:vAlign w:val="center"/>
                </w:tcPr>
                <w:p>
                  <w:pPr>
                    <w:widowControl/>
                    <w:jc w:val="center"/>
                    <w:textAlignment w:val="bottom"/>
                    <w:rPr>
                      <w:rFonts w:hint="default" w:eastAsiaTheme="minorEastAsia"/>
                      <w:color w:val="000000" w:themeColor="text1"/>
                      <w:kern w:val="0"/>
                      <w:szCs w:val="21"/>
                      <w:lang w:val="en-US" w:eastAsia="zh-CN"/>
                      <w14:textFill>
                        <w14:solidFill>
                          <w14:schemeClr w14:val="tx1"/>
                        </w14:solidFill>
                      </w14:textFill>
                    </w:rPr>
                  </w:pPr>
                  <w:r>
                    <w:rPr>
                      <w:rFonts w:hint="eastAsia" w:eastAsiaTheme="minorEastAsia"/>
                      <w:color w:val="000000" w:themeColor="text1"/>
                      <w:kern w:val="0"/>
                      <w:szCs w:val="21"/>
                      <w:lang w:val="en-US" w:eastAsia="zh-CN"/>
                      <w14:textFill>
                        <w14:solidFill>
                          <w14:schemeClr w14:val="tx1"/>
                        </w14:solidFill>
                      </w14:textFill>
                    </w:rPr>
                    <w:t>筒仓</w:t>
                  </w:r>
                </w:p>
              </w:tc>
              <w:tc>
                <w:tcPr>
                  <w:tcW w:w="3606" w:type="pct"/>
                  <w:vAlign w:val="center"/>
                </w:tcPr>
                <w:p>
                  <w:pPr>
                    <w:pStyle w:val="100"/>
                    <w:spacing w:line="240" w:lineRule="atLeast"/>
                    <w:rPr>
                      <w:rFonts w:hint="default" w:ascii="Times New Roman" w:hAnsi="Times New Roman" w:eastAsia="宋体" w:cs="Times New Roman"/>
                      <w:color w:val="000000" w:themeColor="text1"/>
                      <w:kern w:val="2"/>
                      <w:sz w:val="21"/>
                      <w:szCs w:val="21"/>
                      <w:lang w:val="en-US" w:eastAsia="zh-CN"/>
                      <w14:textFill>
                        <w14:solidFill>
                          <w14:schemeClr w14:val="tx1"/>
                        </w14:solidFill>
                      </w14:textFill>
                    </w:rPr>
                  </w:pPr>
                  <w:r>
                    <w:rPr>
                      <w:rFonts w:hint="eastAsia" w:ascii="Times New Roman" w:hAnsi="Times New Roman" w:cs="Times New Roman"/>
                      <w:color w:val="000000" w:themeColor="text1"/>
                      <w:kern w:val="2"/>
                      <w:sz w:val="21"/>
                      <w:szCs w:val="21"/>
                      <w:lang w:val="en-US" w:eastAsia="zh-CN"/>
                      <w14:textFill>
                        <w14:solidFill>
                          <w14:schemeClr w14:val="tx1"/>
                        </w14:solidFill>
                      </w14:textFill>
                    </w:rPr>
                    <w:t>150t筒仓2个用于储存矿粉，200t筒仓2个用于储存水泥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adjustRightInd w:val="0"/>
                    <w:snapToGrid w:val="0"/>
                    <w:spacing w:line="320" w:lineRule="exact"/>
                    <w:rPr>
                      <w:color w:val="000000" w:themeColor="text1"/>
                      <w:szCs w:val="21"/>
                      <w14:textFill>
                        <w14:solidFill>
                          <w14:schemeClr w14:val="tx1"/>
                        </w14:solidFill>
                      </w14:textFill>
                    </w:rPr>
                  </w:pPr>
                </w:p>
              </w:tc>
              <w:tc>
                <w:tcPr>
                  <w:tcW w:w="975" w:type="pct"/>
                  <w:vAlign w:val="center"/>
                </w:tcPr>
                <w:p>
                  <w:pPr>
                    <w:widowControl/>
                    <w:jc w:val="center"/>
                    <w:textAlignment w:val="bottom"/>
                    <w:rPr>
                      <w:rFonts w:hint="eastAsia" w:ascii="Times New Roman" w:hAnsi="Times New Roman" w:cs="Times New Roman" w:eastAsiaTheme="minorEastAsia"/>
                      <w:color w:val="000000" w:themeColor="text1"/>
                      <w:kern w:val="0"/>
                      <w:sz w:val="21"/>
                      <w:szCs w:val="21"/>
                      <w:lang w:val="en-US" w:eastAsia="zh-CN" w:bidi="ar-SA"/>
                      <w14:textFill>
                        <w14:solidFill>
                          <w14:schemeClr w14:val="tx1"/>
                        </w14:solidFill>
                      </w14:textFill>
                    </w:rPr>
                  </w:pPr>
                  <w:r>
                    <w:rPr>
                      <w:rFonts w:eastAsiaTheme="minorEastAsia"/>
                      <w:color w:val="000000" w:themeColor="text1"/>
                      <w:kern w:val="0"/>
                      <w:szCs w:val="21"/>
                      <w14:textFill>
                        <w14:solidFill>
                          <w14:schemeClr w14:val="tx1"/>
                        </w14:solidFill>
                      </w14:textFill>
                    </w:rPr>
                    <w:t>原辅材料储存</w:t>
                  </w:r>
                </w:p>
              </w:tc>
              <w:tc>
                <w:tcPr>
                  <w:tcW w:w="3606" w:type="pct"/>
                  <w:vAlign w:val="center"/>
                </w:tcPr>
                <w:p>
                  <w:pPr>
                    <w:pStyle w:val="100"/>
                    <w:spacing w:line="240" w:lineRule="atLeast"/>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lang w:val="en-US" w:eastAsia="zh-CN"/>
                      <w14:textFill>
                        <w14:solidFill>
                          <w14:schemeClr w14:val="tx1"/>
                        </w14:solidFill>
                      </w14:textFill>
                    </w:rPr>
                    <w:t>石子、砂堆放区位于生产厂</w:t>
                  </w:r>
                  <w:r>
                    <w:rPr>
                      <w:rFonts w:hint="default" w:ascii="Times New Roman" w:hAnsi="Times New Roman" w:cs="Times New Roman"/>
                      <w:color w:val="000000" w:themeColor="text1"/>
                      <w:kern w:val="2"/>
                      <w:sz w:val="21"/>
                      <w:szCs w:val="21"/>
                      <w:lang w:val="en-US" w:eastAsia="zh-CN"/>
                      <w14:textFill>
                        <w14:solidFill>
                          <w14:schemeClr w14:val="tx1"/>
                        </w14:solidFill>
                      </w14:textFill>
                    </w:rPr>
                    <w:t>房内上料区，</w:t>
                  </w:r>
                  <w:r>
                    <w:rPr>
                      <w:rFonts w:hint="default" w:ascii="Times New Roman" w:hAnsi="Times New Roman" w:cs="Times New Roman" w:eastAsiaTheme="minorEastAsia"/>
                      <w:color w:val="000000" w:themeColor="text1"/>
                      <w:sz w:val="21"/>
                      <w:szCs w:val="21"/>
                      <w14:textFill>
                        <w14:solidFill>
                          <w14:schemeClr w14:val="tx1"/>
                        </w14:solidFill>
                      </w14:textFill>
                    </w:rPr>
                    <w:t>面积</w:t>
                  </w:r>
                  <w: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t>1764.08</w:t>
                  </w:r>
                  <w:r>
                    <w:rPr>
                      <w:rFonts w:hint="default" w:ascii="Times New Roman" w:hAnsi="Times New Roman" w:cs="Times New Roman"/>
                      <w:color w:val="000000" w:themeColor="text1"/>
                      <w:sz w:val="21"/>
                      <w:szCs w:val="21"/>
                      <w14:textFill>
                        <w14:solidFill>
                          <w14:schemeClr w14:val="tx1"/>
                        </w14:solidFill>
                      </w14:textFill>
                    </w:rPr>
                    <w:t>m</w:t>
                  </w:r>
                  <w:r>
                    <w:rPr>
                      <w:rFonts w:hint="default" w:ascii="Times New Roman" w:hAnsi="Times New Roman" w:cs="Times New Roman"/>
                      <w:color w:val="000000" w:themeColor="text1"/>
                      <w:sz w:val="21"/>
                      <w:szCs w:val="21"/>
                      <w:vertAlign w:val="superscript"/>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adjustRightInd w:val="0"/>
                    <w:snapToGrid w:val="0"/>
                    <w:spacing w:line="320" w:lineRule="exact"/>
                    <w:rPr>
                      <w:color w:val="000000" w:themeColor="text1"/>
                      <w:szCs w:val="21"/>
                      <w14:textFill>
                        <w14:solidFill>
                          <w14:schemeClr w14:val="tx1"/>
                        </w14:solidFill>
                      </w14:textFill>
                    </w:rPr>
                  </w:pPr>
                </w:p>
              </w:tc>
              <w:tc>
                <w:tcPr>
                  <w:tcW w:w="975" w:type="pct"/>
                  <w:vAlign w:val="center"/>
                </w:tcPr>
                <w:p>
                  <w:pPr>
                    <w:widowControl/>
                    <w:jc w:val="center"/>
                    <w:textAlignment w:val="bottom"/>
                    <w:rPr>
                      <w:rFonts w:hint="default" w:eastAsiaTheme="minorEastAsia"/>
                      <w:color w:val="000000" w:themeColor="text1"/>
                      <w:kern w:val="0"/>
                      <w:szCs w:val="21"/>
                      <w:lang w:val="en-US" w:eastAsia="zh-CN"/>
                      <w14:textFill>
                        <w14:solidFill>
                          <w14:schemeClr w14:val="tx1"/>
                        </w14:solidFill>
                      </w14:textFill>
                    </w:rPr>
                  </w:pPr>
                  <w:r>
                    <w:rPr>
                      <w:rFonts w:hint="eastAsia" w:eastAsiaTheme="minorEastAsia"/>
                      <w:color w:val="000000" w:themeColor="text1"/>
                      <w:kern w:val="0"/>
                      <w:szCs w:val="21"/>
                      <w:lang w:val="en-US" w:eastAsia="zh-CN"/>
                      <w14:textFill>
                        <w14:solidFill>
                          <w14:schemeClr w14:val="tx1"/>
                        </w14:solidFill>
                      </w14:textFill>
                    </w:rPr>
                    <w:t>成品堆场</w:t>
                  </w:r>
                </w:p>
              </w:tc>
              <w:tc>
                <w:tcPr>
                  <w:tcW w:w="3606" w:type="pct"/>
                  <w:vAlign w:val="center"/>
                </w:tcPr>
                <w:p>
                  <w:pPr>
                    <w:pStyle w:val="100"/>
                    <w:spacing w:line="240" w:lineRule="atLeast"/>
                    <w:rPr>
                      <w:rFonts w:hint="default" w:ascii="Times New Roman" w:hAnsi="Times New Roman" w:cs="Times New Roman"/>
                      <w:color w:val="000000" w:themeColor="text1"/>
                      <w:kern w:val="2"/>
                      <w:sz w:val="21"/>
                      <w:szCs w:val="21"/>
                      <w:lang w:val="en-US" w:eastAsia="zh-CN"/>
                      <w14:textFill>
                        <w14:solidFill>
                          <w14:schemeClr w14:val="tx1"/>
                        </w14:solidFill>
                      </w14:textFill>
                    </w:rPr>
                  </w:pPr>
                  <w:r>
                    <w:rPr>
                      <w:rFonts w:hint="eastAsia" w:ascii="Times New Roman" w:hAnsi="Times New Roman" w:cs="Times New Roman"/>
                      <w:color w:val="000000" w:themeColor="text1"/>
                      <w:kern w:val="2"/>
                      <w:sz w:val="21"/>
                      <w:szCs w:val="21"/>
                      <w:lang w:val="en-US" w:eastAsia="zh-CN"/>
                      <w14:textFill>
                        <w14:solidFill>
                          <w14:schemeClr w14:val="tx1"/>
                        </w14:solidFill>
                      </w14:textFill>
                    </w:rPr>
                    <w:t>生产厂房东南侧，主要作为成品堆场，</w:t>
                  </w:r>
                  <w:r>
                    <w:rPr>
                      <w:rFonts w:hint="default" w:ascii="Times New Roman" w:hAnsi="Times New Roman" w:cs="Times New Roman" w:eastAsiaTheme="minorEastAsia"/>
                      <w:color w:val="000000" w:themeColor="text1"/>
                      <w:sz w:val="21"/>
                      <w:szCs w:val="21"/>
                      <w14:textFill>
                        <w14:solidFill>
                          <w14:schemeClr w14:val="tx1"/>
                        </w14:solidFill>
                      </w14:textFill>
                    </w:rPr>
                    <w:t>面积</w:t>
                  </w:r>
                  <w:r>
                    <w:rPr>
                      <w:rFonts w:hint="eastAsia" w:ascii="Times New Roman" w:hAnsi="Times New Roman" w:cs="Times New Roman" w:eastAsiaTheme="minorEastAsia"/>
                      <w:color w:val="000000" w:themeColor="text1"/>
                      <w:sz w:val="21"/>
                      <w:szCs w:val="21"/>
                      <w:lang w:val="en-US" w:eastAsia="zh-CN"/>
                      <w14:textFill>
                        <w14:solidFill>
                          <w14:schemeClr w14:val="tx1"/>
                        </w14:solidFill>
                      </w14:textFill>
                    </w:rPr>
                    <w:t>2130</w:t>
                  </w:r>
                  <w:r>
                    <w:rPr>
                      <w:rFonts w:hint="default" w:ascii="Times New Roman" w:hAnsi="Times New Roman" w:cs="Times New Roman"/>
                      <w:color w:val="000000" w:themeColor="text1"/>
                      <w:sz w:val="21"/>
                      <w:szCs w:val="21"/>
                      <w14:textFill>
                        <w14:solidFill>
                          <w14:schemeClr w14:val="tx1"/>
                        </w14:solidFill>
                      </w14:textFill>
                    </w:rPr>
                    <w:t>m</w:t>
                  </w:r>
                  <w:r>
                    <w:rPr>
                      <w:rFonts w:hint="default" w:ascii="Times New Roman" w:hAnsi="Times New Roman" w:cs="Times New Roman"/>
                      <w:color w:val="000000" w:themeColor="text1"/>
                      <w:sz w:val="21"/>
                      <w:szCs w:val="21"/>
                      <w:vertAlign w:val="superscript"/>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restart"/>
                  <w:vAlign w:val="center"/>
                </w:tcPr>
                <w:p>
                  <w:pPr>
                    <w:rPr>
                      <w:color w:val="000000" w:themeColor="text1"/>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公用</w:t>
                  </w:r>
                </w:p>
                <w:p>
                  <w:pPr>
                    <w:rPr>
                      <w:color w:val="000000" w:themeColor="text1"/>
                      <w:szCs w:val="21"/>
                      <w14:textFill>
                        <w14:solidFill>
                          <w14:schemeClr w14:val="tx1"/>
                        </w14:solidFill>
                      </w14:textFill>
                    </w:rPr>
                  </w:pPr>
                  <w:r>
                    <w:rPr>
                      <w:rFonts w:hint="eastAsia" w:cs="宋体"/>
                      <w:color w:val="000000" w:themeColor="text1"/>
                      <w:szCs w:val="21"/>
                      <w:lang w:bidi="ar"/>
                      <w14:textFill>
                        <w14:solidFill>
                          <w14:schemeClr w14:val="tx1"/>
                        </w14:solidFill>
                      </w14:textFill>
                    </w:rPr>
                    <w:t>工程</w:t>
                  </w:r>
                </w:p>
              </w:tc>
              <w:tc>
                <w:tcPr>
                  <w:tcW w:w="975" w:type="pct"/>
                  <w:vAlign w:val="center"/>
                </w:tcPr>
                <w:p>
                  <w:pPr>
                    <w:jc w:val="center"/>
                    <w:rPr>
                      <w:rFonts w:eastAsiaTheme="minorEastAsia"/>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供电</w:t>
                  </w:r>
                </w:p>
              </w:tc>
              <w:tc>
                <w:tcPr>
                  <w:tcW w:w="3606" w:type="pct"/>
                  <w:vAlign w:val="center"/>
                </w:tcPr>
                <w:p>
                  <w:pPr>
                    <w:rPr>
                      <w:rFonts w:hint="default" w:eastAsia="宋体" w:cs="宋体"/>
                      <w:color w:val="000000" w:themeColor="text1"/>
                      <w:szCs w:val="21"/>
                      <w:lang w:val="en-US" w:eastAsia="zh-CN" w:bidi="ar"/>
                      <w14:textFill>
                        <w14:solidFill>
                          <w14:schemeClr w14:val="tx1"/>
                        </w14:solidFill>
                      </w14:textFill>
                    </w:rPr>
                  </w:pPr>
                  <w:r>
                    <w:rPr>
                      <w:rFonts w:hint="eastAsia" w:cs="宋体"/>
                      <w:color w:val="000000" w:themeColor="text1"/>
                      <w:szCs w:val="21"/>
                      <w:lang w:val="en-US" w:eastAsia="zh-CN" w:bidi="ar"/>
                      <w14:textFill>
                        <w14:solidFill>
                          <w14:schemeClr w14:val="tx1"/>
                        </w14:solidFill>
                      </w14:textFill>
                    </w:rPr>
                    <w:t>依托园区供电电网供给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rPr>
                      <w:rFonts w:cs="宋体"/>
                      <w:color w:val="000000" w:themeColor="text1"/>
                      <w:szCs w:val="21"/>
                      <w:lang w:bidi="ar"/>
                      <w14:textFill>
                        <w14:solidFill>
                          <w14:schemeClr w14:val="tx1"/>
                        </w14:solidFill>
                      </w14:textFill>
                    </w:rPr>
                  </w:pPr>
                </w:p>
              </w:tc>
              <w:tc>
                <w:tcPr>
                  <w:tcW w:w="975" w:type="pct"/>
                  <w:vAlign w:val="center"/>
                </w:tcPr>
                <w:p>
                  <w:pPr>
                    <w:jc w:val="center"/>
                    <w:rPr>
                      <w:rFonts w:eastAsiaTheme="minorEastAsia"/>
                      <w:color w:val="000000" w:themeColor="text1"/>
                      <w:kern w:val="0"/>
                      <w:szCs w:val="21"/>
                      <w14:textFill>
                        <w14:solidFill>
                          <w14:schemeClr w14:val="tx1"/>
                        </w14:solidFill>
                      </w14:textFill>
                    </w:rPr>
                  </w:pPr>
                  <w:r>
                    <w:rPr>
                      <w:rFonts w:hint="eastAsia" w:cs="宋体"/>
                      <w:color w:val="000000" w:themeColor="text1"/>
                      <w:szCs w:val="21"/>
                      <w:lang w:bidi="ar"/>
                      <w14:textFill>
                        <w14:solidFill>
                          <w14:schemeClr w14:val="tx1"/>
                        </w14:solidFill>
                      </w14:textFill>
                    </w:rPr>
                    <w:t>供水</w:t>
                  </w:r>
                </w:p>
              </w:tc>
              <w:tc>
                <w:tcPr>
                  <w:tcW w:w="3606" w:type="pct"/>
                  <w:vAlign w:val="center"/>
                </w:tcPr>
                <w:p>
                  <w:pPr>
                    <w:widowControl/>
                    <w:rPr>
                      <w:rFonts w:hint="default" w:eastAsia="宋体" w:cs="宋体"/>
                      <w:color w:val="000000" w:themeColor="text1"/>
                      <w:szCs w:val="21"/>
                      <w:lang w:val="en-US" w:eastAsia="zh-CN" w:bidi="ar"/>
                      <w14:textFill>
                        <w14:solidFill>
                          <w14:schemeClr w14:val="tx1"/>
                        </w14:solidFill>
                      </w14:textFill>
                    </w:rPr>
                  </w:pPr>
                  <w:r>
                    <w:rPr>
                      <w:rFonts w:hint="eastAsia" w:cs="宋体"/>
                      <w:color w:val="000000" w:themeColor="text1"/>
                      <w:szCs w:val="21"/>
                      <w:lang w:val="en-US" w:eastAsia="zh-CN" w:bidi="ar"/>
                      <w14:textFill>
                        <w14:solidFill>
                          <w14:schemeClr w14:val="tx1"/>
                        </w14:solidFill>
                      </w14:textFill>
                    </w:rPr>
                    <w:t>依托园区供水管网供水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rPr>
                      <w:color w:val="000000" w:themeColor="text1"/>
                      <w:szCs w:val="21"/>
                      <w14:textFill>
                        <w14:solidFill>
                          <w14:schemeClr w14:val="tx1"/>
                        </w14:solidFill>
                      </w14:textFill>
                    </w:rPr>
                  </w:pPr>
                </w:p>
              </w:tc>
              <w:tc>
                <w:tcPr>
                  <w:tcW w:w="975" w:type="pct"/>
                  <w:vAlign w:val="center"/>
                </w:tcPr>
                <w:p>
                  <w:pPr>
                    <w:jc w:val="center"/>
                    <w:rPr>
                      <w:rFonts w:hint="eastAsia" w:eastAsia="宋体" w:cs="宋体"/>
                      <w:color w:val="000000" w:themeColor="text1"/>
                      <w:szCs w:val="21"/>
                      <w:lang w:val="en-US" w:eastAsia="zh-CN" w:bidi="ar"/>
                      <w14:textFill>
                        <w14:solidFill>
                          <w14:schemeClr w14:val="tx1"/>
                        </w14:solidFill>
                      </w14:textFill>
                    </w:rPr>
                  </w:pPr>
                  <w:r>
                    <w:rPr>
                      <w:rFonts w:hint="eastAsia" w:cs="宋体"/>
                      <w:color w:val="000000" w:themeColor="text1"/>
                      <w:szCs w:val="21"/>
                      <w:lang w:val="en-US" w:eastAsia="zh-CN" w:bidi="ar"/>
                      <w14:textFill>
                        <w14:solidFill>
                          <w14:schemeClr w14:val="tx1"/>
                        </w14:solidFill>
                      </w14:textFill>
                    </w:rPr>
                    <w:t>排水</w:t>
                  </w:r>
                </w:p>
              </w:tc>
              <w:tc>
                <w:tcPr>
                  <w:tcW w:w="3606" w:type="pct"/>
                  <w:vAlign w:val="center"/>
                </w:tcPr>
                <w:p>
                  <w:pPr>
                    <w:widowControl/>
                    <w:textAlignment w:val="bottom"/>
                    <w:rPr>
                      <w:rFonts w:eastAsiaTheme="minorEastAsia"/>
                      <w:color w:val="000000" w:themeColor="text1"/>
                      <w:kern w:val="0"/>
                      <w:szCs w:val="21"/>
                      <w:lang w:bidi="ar"/>
                      <w14:textFill>
                        <w14:solidFill>
                          <w14:schemeClr w14:val="tx1"/>
                        </w14:solidFill>
                      </w14:textFill>
                    </w:rPr>
                  </w:pPr>
                  <w:r>
                    <w:rPr>
                      <w:rFonts w:hint="eastAsia" w:eastAsiaTheme="minorEastAsia"/>
                      <w:color w:val="000000" w:themeColor="text1"/>
                      <w:kern w:val="0"/>
                      <w:szCs w:val="21"/>
                      <w:lang w:val="en-US" w:eastAsia="zh-CN" w:bidi="ar"/>
                      <w14:textFill>
                        <w14:solidFill>
                          <w14:schemeClr w14:val="tx1"/>
                        </w14:solidFill>
                      </w14:textFill>
                    </w:rPr>
                    <w:t>生产废水经收集、沉淀后循环使用不外排</w:t>
                  </w:r>
                  <w:r>
                    <w:rPr>
                      <w:rFonts w:hint="eastAsia" w:eastAsiaTheme="minorEastAsia"/>
                      <w:color w:val="000000" w:themeColor="text1"/>
                      <w:kern w:val="0"/>
                      <w:szCs w:val="21"/>
                      <w:lang w:bidi="ar"/>
                      <w14:textFill>
                        <w14:solidFill>
                          <w14:schemeClr w14:val="tx1"/>
                        </w14:solidFill>
                      </w14:textFill>
                    </w:rPr>
                    <w:t>，生活污水</w:t>
                  </w:r>
                  <w:r>
                    <w:rPr>
                      <w:rFonts w:hint="eastAsia" w:eastAsiaTheme="minorEastAsia"/>
                      <w:color w:val="000000" w:themeColor="text1"/>
                      <w:kern w:val="0"/>
                      <w:szCs w:val="21"/>
                      <w:lang w:val="en-US" w:eastAsia="zh-CN" w:bidi="ar"/>
                      <w14:textFill>
                        <w14:solidFill>
                          <w14:schemeClr w14:val="tx1"/>
                        </w14:solidFill>
                      </w14:textFill>
                    </w:rPr>
                    <w:t>经化粪池预处理后</w:t>
                  </w:r>
                  <w:r>
                    <w:rPr>
                      <w:rFonts w:hint="eastAsia" w:eastAsiaTheme="minorEastAsia"/>
                      <w:color w:val="000000" w:themeColor="text1"/>
                      <w:kern w:val="0"/>
                      <w:szCs w:val="21"/>
                      <w:lang w:bidi="ar"/>
                      <w14:textFill>
                        <w14:solidFill>
                          <w14:schemeClr w14:val="tx1"/>
                        </w14:solidFill>
                      </w14:textFill>
                    </w:rPr>
                    <w:t>排入</w:t>
                  </w:r>
                  <w:r>
                    <w:rPr>
                      <w:rFonts w:hint="eastAsia" w:eastAsiaTheme="minorEastAsia"/>
                      <w:color w:val="000000" w:themeColor="text1"/>
                      <w:kern w:val="0"/>
                      <w:szCs w:val="21"/>
                      <w:lang w:val="en-US" w:eastAsia="zh-CN" w:bidi="ar"/>
                      <w14:textFill>
                        <w14:solidFill>
                          <w14:schemeClr w14:val="tx1"/>
                        </w14:solidFill>
                      </w14:textFill>
                    </w:rPr>
                    <w:t>园区</w:t>
                  </w:r>
                  <w:r>
                    <w:rPr>
                      <w:rFonts w:hint="eastAsia" w:eastAsiaTheme="minorEastAsia"/>
                      <w:color w:val="000000" w:themeColor="text1"/>
                      <w:kern w:val="0"/>
                      <w:szCs w:val="21"/>
                      <w:lang w:bidi="ar"/>
                      <w14:textFill>
                        <w14:solidFill>
                          <w14:schemeClr w14:val="tx1"/>
                        </w14:solidFill>
                      </w14:textFill>
                    </w:rPr>
                    <w:t>排水管网</w:t>
                  </w:r>
                  <w:r>
                    <w:rPr>
                      <w:rFonts w:hint="eastAsia" w:eastAsiaTheme="minorEastAsia"/>
                      <w:color w:val="000000" w:themeColor="text1"/>
                      <w:kern w:val="0"/>
                      <w:szCs w:val="21"/>
                      <w:lang w:val="en-US" w:eastAsia="zh-CN" w:bidi="ar"/>
                      <w14:textFill>
                        <w14:solidFill>
                          <w14:schemeClr w14:val="tx1"/>
                        </w14:solidFill>
                      </w14:textFill>
                    </w:rPr>
                    <w:t>进入园区污水处理厂处理</w:t>
                  </w:r>
                  <w:r>
                    <w:rPr>
                      <w:rFonts w:hint="eastAsia" w:eastAsiaTheme="minorEastAsia"/>
                      <w:color w:val="000000" w:themeColor="text1"/>
                      <w:kern w:val="0"/>
                      <w:szCs w:val="21"/>
                      <w:lang w:bidi="ar"/>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418" w:type="pct"/>
                  <w:vMerge w:val="continue"/>
                  <w:vAlign w:val="center"/>
                </w:tcPr>
                <w:p>
                  <w:pPr>
                    <w:rPr>
                      <w:color w:val="000000" w:themeColor="text1"/>
                      <w:szCs w:val="21"/>
                      <w14:textFill>
                        <w14:solidFill>
                          <w14:schemeClr w14:val="tx1"/>
                        </w14:solidFill>
                      </w14:textFill>
                    </w:rPr>
                  </w:pPr>
                </w:p>
              </w:tc>
              <w:tc>
                <w:tcPr>
                  <w:tcW w:w="975" w:type="pct"/>
                  <w:vAlign w:val="center"/>
                </w:tcPr>
                <w:p>
                  <w:pPr>
                    <w:jc w:val="center"/>
                    <w:rPr>
                      <w:rFonts w:cs="宋体"/>
                      <w:color w:val="000000" w:themeColor="text1"/>
                      <w:szCs w:val="21"/>
                      <w:lang w:bidi="ar"/>
                      <w14:textFill>
                        <w14:solidFill>
                          <w14:schemeClr w14:val="tx1"/>
                        </w14:solidFill>
                      </w14:textFill>
                    </w:rPr>
                  </w:pPr>
                  <w:r>
                    <w:rPr>
                      <w:rFonts w:hint="eastAsia" w:cs="宋体"/>
                      <w:color w:val="000000" w:themeColor="text1"/>
                      <w:szCs w:val="21"/>
                      <w:lang w:bidi="ar"/>
                      <w14:textFill>
                        <w14:solidFill>
                          <w14:schemeClr w14:val="tx1"/>
                        </w14:solidFill>
                      </w14:textFill>
                    </w:rPr>
                    <w:t>供暖</w:t>
                  </w:r>
                </w:p>
              </w:tc>
              <w:tc>
                <w:tcPr>
                  <w:tcW w:w="3606" w:type="pct"/>
                  <w:vAlign w:val="center"/>
                </w:tcPr>
                <w:p>
                  <w:pPr>
                    <w:widowControl/>
                    <w:textAlignment w:val="bottom"/>
                    <w:rPr>
                      <w:rFonts w:eastAsiaTheme="minorEastAsia"/>
                      <w:color w:val="000000" w:themeColor="text1"/>
                      <w:kern w:val="0"/>
                      <w:szCs w:val="21"/>
                      <w:lang w:bidi="ar"/>
                      <w14:textFill>
                        <w14:solidFill>
                          <w14:schemeClr w14:val="tx1"/>
                        </w14:solidFill>
                      </w14:textFill>
                    </w:rPr>
                  </w:pPr>
                  <w:r>
                    <w:rPr>
                      <w:rFonts w:hint="eastAsia" w:eastAsiaTheme="minorEastAsia"/>
                      <w:color w:val="000000" w:themeColor="text1"/>
                      <w:kern w:val="0"/>
                      <w:szCs w:val="21"/>
                      <w:lang w:bidi="ar"/>
                      <w14:textFill>
                        <w14:solidFill>
                          <w14:schemeClr w14:val="tx1"/>
                        </w14:solidFill>
                      </w14:textFill>
                    </w:rPr>
                    <w:t>管理用房采用</w:t>
                  </w:r>
                  <w:r>
                    <w:rPr>
                      <w:rFonts w:hint="eastAsia" w:cs="宋体"/>
                      <w:bCs/>
                      <w:color w:val="000000" w:themeColor="text1"/>
                      <w:kern w:val="0"/>
                      <w:szCs w:val="21"/>
                      <w:lang w:val="zh-CN" w:bidi="ar"/>
                      <w14:textFill>
                        <w14:solidFill>
                          <w14:schemeClr w14:val="tx1"/>
                        </w14:solidFill>
                      </w14:textFill>
                    </w:rPr>
                    <w:t>电采暖，其他不采暖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rPr>
                      <w:color w:val="000000" w:themeColor="text1"/>
                      <w:szCs w:val="21"/>
                      <w14:textFill>
                        <w14:solidFill>
                          <w14:schemeClr w14:val="tx1"/>
                        </w14:solidFill>
                      </w14:textFill>
                    </w:rPr>
                  </w:pPr>
                </w:p>
              </w:tc>
              <w:tc>
                <w:tcPr>
                  <w:tcW w:w="975" w:type="pct"/>
                  <w:vAlign w:val="center"/>
                </w:tcPr>
                <w:p>
                  <w:pPr>
                    <w:jc w:val="center"/>
                    <w:rPr>
                      <w:rFonts w:hint="eastAsia" w:cs="宋体"/>
                      <w:color w:val="000000" w:themeColor="text1"/>
                      <w:szCs w:val="21"/>
                      <w:lang w:bidi="ar"/>
                      <w14:textFill>
                        <w14:solidFill>
                          <w14:schemeClr w14:val="tx1"/>
                        </w14:solidFill>
                      </w14:textFill>
                    </w:rPr>
                  </w:pPr>
                  <w:r>
                    <w:rPr>
                      <w:rFonts w:hint="eastAsia" w:cs="宋体"/>
                      <w:color w:val="000000" w:themeColor="text1"/>
                      <w:szCs w:val="21"/>
                      <w:lang w:val="en-US" w:eastAsia="zh-CN" w:bidi="ar"/>
                      <w14:textFill>
                        <w14:solidFill>
                          <w14:schemeClr w14:val="tx1"/>
                        </w14:solidFill>
                      </w14:textFill>
                    </w:rPr>
                    <w:t>天然气</w:t>
                  </w:r>
                </w:p>
              </w:tc>
              <w:tc>
                <w:tcPr>
                  <w:tcW w:w="3606" w:type="pct"/>
                  <w:vAlign w:val="center"/>
                </w:tcPr>
                <w:p>
                  <w:pPr>
                    <w:widowControl/>
                    <w:textAlignment w:val="bottom"/>
                    <w:rPr>
                      <w:rFonts w:hint="eastAsia" w:eastAsiaTheme="minorEastAsia"/>
                      <w:color w:val="000000" w:themeColor="text1"/>
                      <w:kern w:val="0"/>
                      <w:szCs w:val="21"/>
                      <w:lang w:bidi="ar"/>
                      <w14:textFill>
                        <w14:solidFill>
                          <w14:schemeClr w14:val="tx1"/>
                        </w14:solidFill>
                      </w14:textFill>
                    </w:rPr>
                  </w:pPr>
                  <w:r>
                    <w:rPr>
                      <w:rFonts w:hint="eastAsia" w:eastAsiaTheme="minorEastAsia"/>
                      <w:color w:val="000000" w:themeColor="text1"/>
                      <w:kern w:val="0"/>
                      <w:szCs w:val="21"/>
                      <w:lang w:val="en-US" w:eastAsia="zh-CN" w:bidi="ar"/>
                      <w14:textFill>
                        <w14:solidFill>
                          <w14:schemeClr w14:val="tx1"/>
                        </w14:solidFill>
                      </w14:textFill>
                    </w:rPr>
                    <w:t>依托园区天然气管网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8" w:hRule="atLeast"/>
              </w:trPr>
              <w:tc>
                <w:tcPr>
                  <w:tcW w:w="418" w:type="pct"/>
                  <w:vMerge w:val="restart"/>
                  <w:vAlign w:val="center"/>
                </w:tcPr>
                <w:p>
                  <w:pPr>
                    <w:adjustRightInd w:val="0"/>
                    <w:snapToGrid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环保</w:t>
                  </w:r>
                </w:p>
                <w:p>
                  <w:pPr>
                    <w:adjustRightInd w:val="0"/>
                    <w:snapToGrid w:val="0"/>
                    <w:spacing w:line="320" w:lineRule="exact"/>
                    <w:rPr>
                      <w:color w:val="000000" w:themeColor="text1"/>
                      <w:szCs w:val="21"/>
                      <w14:textFill>
                        <w14:solidFill>
                          <w14:schemeClr w14:val="tx1"/>
                        </w14:solidFill>
                      </w14:textFill>
                    </w:rPr>
                  </w:pPr>
                  <w:r>
                    <w:rPr>
                      <w:color w:val="000000" w:themeColor="text1"/>
                      <w:szCs w:val="21"/>
                      <w14:textFill>
                        <w14:solidFill>
                          <w14:schemeClr w14:val="tx1"/>
                        </w14:solidFill>
                      </w14:textFill>
                    </w:rPr>
                    <w:t>工程</w:t>
                  </w:r>
                </w:p>
              </w:tc>
              <w:tc>
                <w:tcPr>
                  <w:tcW w:w="975" w:type="pct"/>
                  <w:vMerge w:val="restart"/>
                  <w:vAlign w:val="center"/>
                </w:tcPr>
                <w:p>
                  <w:pPr>
                    <w:jc w:val="center"/>
                    <w:rPr>
                      <w:rFonts w:hint="eastAsia" w:eastAsia="宋体" w:cs="宋体"/>
                      <w:color w:val="000000" w:themeColor="text1"/>
                      <w:szCs w:val="21"/>
                      <w:lang w:val="en-US" w:eastAsia="zh-CN" w:bidi="ar"/>
                      <w14:textFill>
                        <w14:solidFill>
                          <w14:schemeClr w14:val="tx1"/>
                        </w14:solidFill>
                      </w14:textFill>
                    </w:rPr>
                  </w:pPr>
                  <w:r>
                    <w:rPr>
                      <w:rFonts w:hint="eastAsia" w:cs="宋体"/>
                      <w:color w:val="000000" w:themeColor="text1"/>
                      <w:szCs w:val="21"/>
                      <w:lang w:val="en-US" w:eastAsia="zh-CN" w:bidi="ar"/>
                      <w14:textFill>
                        <w14:solidFill>
                          <w14:schemeClr w14:val="tx1"/>
                        </w14:solidFill>
                      </w14:textFill>
                    </w:rPr>
                    <w:t>废气</w:t>
                  </w:r>
                </w:p>
              </w:tc>
              <w:tc>
                <w:tcPr>
                  <w:tcW w:w="3606" w:type="pct"/>
                  <w:vAlign w:val="top"/>
                </w:tcPr>
                <w:p>
                  <w:pPr>
                    <w:pStyle w:val="100"/>
                    <w:spacing w:before="58" w:line="228" w:lineRule="auto"/>
                    <w:rPr>
                      <w:rFonts w:hint="default" w:ascii="Times New Roman" w:hAnsi="Times New Roman" w:cs="Times New Roman" w:eastAsiaTheme="minorEastAsia"/>
                      <w:color w:val="000000" w:themeColor="text1"/>
                      <w:kern w:val="0"/>
                      <w:sz w:val="21"/>
                      <w:szCs w:val="21"/>
                      <w:lang w:val="en-US" w:eastAsia="zh-CN" w:bidi="ar"/>
                      <w14:textFill>
                        <w14:solidFill>
                          <w14:schemeClr w14:val="tx1"/>
                        </w14:solidFill>
                      </w14:textFill>
                    </w:rPr>
                  </w:pPr>
                  <w:r>
                    <w:rPr>
                      <w:rFonts w:hint="eastAsia" w:ascii="Times New Roman" w:hAnsi="Times New Roman" w:cs="Times New Roman" w:eastAsiaTheme="minorEastAsia"/>
                      <w:color w:val="000000" w:themeColor="text1"/>
                      <w:kern w:val="0"/>
                      <w:sz w:val="21"/>
                      <w:szCs w:val="21"/>
                      <w:lang w:val="en-US" w:eastAsia="zh-CN" w:bidi="ar"/>
                      <w14:textFill>
                        <w14:solidFill>
                          <w14:schemeClr w14:val="tx1"/>
                        </w14:solidFill>
                      </w14:textFill>
                    </w:rPr>
                    <w:t>编笼焊接烟气经移动式焊烟净化器处理后无组织排放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adjustRightInd w:val="0"/>
                    <w:snapToGrid w:val="0"/>
                    <w:spacing w:line="320" w:lineRule="exact"/>
                    <w:rPr>
                      <w:color w:val="000000" w:themeColor="text1"/>
                      <w:szCs w:val="21"/>
                      <w14:textFill>
                        <w14:solidFill>
                          <w14:schemeClr w14:val="tx1"/>
                        </w14:solidFill>
                      </w14:textFill>
                    </w:rPr>
                  </w:pPr>
                </w:p>
              </w:tc>
              <w:tc>
                <w:tcPr>
                  <w:tcW w:w="975" w:type="pct"/>
                  <w:vMerge w:val="continue"/>
                  <w:vAlign w:val="center"/>
                </w:tcPr>
                <w:p>
                  <w:pPr>
                    <w:jc w:val="center"/>
                    <w:rPr>
                      <w:rFonts w:hint="eastAsia" w:cs="宋体"/>
                      <w:color w:val="000000" w:themeColor="text1"/>
                      <w:szCs w:val="21"/>
                      <w:lang w:bidi="ar"/>
                      <w14:textFill>
                        <w14:solidFill>
                          <w14:schemeClr w14:val="tx1"/>
                        </w14:solidFill>
                      </w14:textFill>
                    </w:rPr>
                  </w:pPr>
                </w:p>
              </w:tc>
              <w:tc>
                <w:tcPr>
                  <w:tcW w:w="3606" w:type="pct"/>
                  <w:vAlign w:val="top"/>
                </w:tcPr>
                <w:p>
                  <w:pPr>
                    <w:pStyle w:val="100"/>
                    <w:spacing w:before="59" w:line="228" w:lineRule="auto"/>
                    <w:rPr>
                      <w:rFonts w:hint="eastAsia" w:ascii="Times New Roman" w:hAnsi="Times New Roman" w:cs="Times New Roman" w:eastAsiaTheme="minorEastAsia"/>
                      <w:color w:val="000000" w:themeColor="text1"/>
                      <w:kern w:val="0"/>
                      <w:sz w:val="21"/>
                      <w:szCs w:val="21"/>
                      <w:lang w:val="en-US" w:eastAsia="zh-CN" w:bidi="ar"/>
                      <w14:textFill>
                        <w14:solidFill>
                          <w14:schemeClr w14:val="tx1"/>
                        </w14:solidFill>
                      </w14:textFill>
                    </w:rPr>
                  </w:pPr>
                  <w:r>
                    <w:rPr>
                      <w:rFonts w:hint="eastAsia" w:ascii="Times New Roman" w:hAnsi="Times New Roman" w:cs="Times New Roman" w:eastAsiaTheme="minorEastAsia"/>
                      <w:color w:val="000000" w:themeColor="text1"/>
                      <w:kern w:val="0"/>
                      <w:sz w:val="21"/>
                      <w:szCs w:val="21"/>
                      <w:lang w:val="en-US" w:eastAsia="zh-CN" w:bidi="ar"/>
                      <w14:textFill>
                        <w14:solidFill>
                          <w14:schemeClr w14:val="tx1"/>
                        </w14:solidFill>
                      </w14:textFill>
                    </w:rPr>
                    <w:t>原料堆放区采用篷布遮盖、洒水、密闭厂房</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adjustRightInd w:val="0"/>
                    <w:snapToGrid w:val="0"/>
                    <w:spacing w:line="320" w:lineRule="exact"/>
                    <w:rPr>
                      <w:color w:val="000000" w:themeColor="text1"/>
                      <w:szCs w:val="21"/>
                      <w14:textFill>
                        <w14:solidFill>
                          <w14:schemeClr w14:val="tx1"/>
                        </w14:solidFill>
                      </w14:textFill>
                    </w:rPr>
                  </w:pPr>
                </w:p>
              </w:tc>
              <w:tc>
                <w:tcPr>
                  <w:tcW w:w="975" w:type="pct"/>
                  <w:vMerge w:val="continue"/>
                  <w:vAlign w:val="center"/>
                </w:tcPr>
                <w:p>
                  <w:pPr>
                    <w:jc w:val="center"/>
                    <w:rPr>
                      <w:rFonts w:hint="eastAsia" w:cs="宋体"/>
                      <w:color w:val="000000" w:themeColor="text1"/>
                      <w:szCs w:val="21"/>
                      <w:lang w:bidi="ar"/>
                      <w14:textFill>
                        <w14:solidFill>
                          <w14:schemeClr w14:val="tx1"/>
                        </w14:solidFill>
                      </w14:textFill>
                    </w:rPr>
                  </w:pPr>
                </w:p>
              </w:tc>
              <w:tc>
                <w:tcPr>
                  <w:tcW w:w="3606" w:type="pct"/>
                  <w:vAlign w:val="top"/>
                </w:tcPr>
                <w:p>
                  <w:pPr>
                    <w:pStyle w:val="100"/>
                    <w:spacing w:before="59" w:line="228" w:lineRule="auto"/>
                    <w:rPr>
                      <w:rFonts w:hint="eastAsia" w:ascii="Times New Roman" w:hAnsi="Times New Roman" w:cs="Times New Roman" w:eastAsiaTheme="minorEastAsia"/>
                      <w:color w:val="000000" w:themeColor="text1"/>
                      <w:kern w:val="0"/>
                      <w:sz w:val="21"/>
                      <w:szCs w:val="21"/>
                      <w:lang w:val="en-US" w:eastAsia="zh-CN" w:bidi="ar"/>
                      <w14:textFill>
                        <w14:solidFill>
                          <w14:schemeClr w14:val="tx1"/>
                        </w14:solidFill>
                      </w14:textFill>
                    </w:rPr>
                  </w:pPr>
                  <w:r>
                    <w:rPr>
                      <w:rFonts w:hint="eastAsia" w:ascii="Times New Roman" w:hAnsi="Times New Roman" w:cs="Times New Roman" w:eastAsiaTheme="minorEastAsia"/>
                      <w:color w:val="000000" w:themeColor="text1"/>
                      <w:kern w:val="0"/>
                      <w:sz w:val="21"/>
                      <w:szCs w:val="21"/>
                      <w:lang w:val="en-US" w:eastAsia="zh-CN" w:bidi="ar"/>
                      <w14:textFill>
                        <w14:solidFill>
                          <w14:schemeClr w14:val="tx1"/>
                        </w14:solidFill>
                      </w14:textFill>
                    </w:rPr>
                    <w:t>筒仓粉尘经脉冲除尘器处理后无组织排放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adjustRightInd w:val="0"/>
                    <w:snapToGrid w:val="0"/>
                    <w:spacing w:line="320" w:lineRule="exact"/>
                    <w:rPr>
                      <w:color w:val="000000" w:themeColor="text1"/>
                      <w:szCs w:val="21"/>
                      <w14:textFill>
                        <w14:solidFill>
                          <w14:schemeClr w14:val="tx1"/>
                        </w14:solidFill>
                      </w14:textFill>
                    </w:rPr>
                  </w:pPr>
                </w:p>
              </w:tc>
              <w:tc>
                <w:tcPr>
                  <w:tcW w:w="975" w:type="pct"/>
                  <w:vMerge w:val="continue"/>
                  <w:vAlign w:val="center"/>
                </w:tcPr>
                <w:p>
                  <w:pPr>
                    <w:jc w:val="center"/>
                    <w:rPr>
                      <w:rFonts w:hint="eastAsia" w:cs="宋体"/>
                      <w:color w:val="000000" w:themeColor="text1"/>
                      <w:szCs w:val="21"/>
                      <w:lang w:bidi="ar"/>
                      <w14:textFill>
                        <w14:solidFill>
                          <w14:schemeClr w14:val="tx1"/>
                        </w14:solidFill>
                      </w14:textFill>
                    </w:rPr>
                  </w:pPr>
                </w:p>
              </w:tc>
              <w:tc>
                <w:tcPr>
                  <w:tcW w:w="3606" w:type="pct"/>
                  <w:vAlign w:val="top"/>
                </w:tcPr>
                <w:p>
                  <w:pPr>
                    <w:pStyle w:val="100"/>
                    <w:spacing w:before="59" w:line="228" w:lineRule="auto"/>
                    <w:rPr>
                      <w:rFonts w:hint="eastAsia" w:ascii="Times New Roman" w:hAnsi="Times New Roman" w:cs="Times New Roman" w:eastAsiaTheme="minorEastAsia"/>
                      <w:color w:val="000000" w:themeColor="text1"/>
                      <w:kern w:val="0"/>
                      <w:sz w:val="21"/>
                      <w:szCs w:val="21"/>
                      <w:lang w:val="en-US" w:eastAsia="zh-CN" w:bidi="ar"/>
                      <w14:textFill>
                        <w14:solidFill>
                          <w14:schemeClr w14:val="tx1"/>
                        </w14:solidFill>
                      </w14:textFill>
                    </w:rPr>
                  </w:pPr>
                  <w:r>
                    <w:rPr>
                      <w:rFonts w:hint="eastAsia" w:ascii="Times New Roman" w:hAnsi="Times New Roman" w:cs="Times New Roman" w:eastAsiaTheme="minorEastAsia"/>
                      <w:color w:val="000000" w:themeColor="text1"/>
                      <w:kern w:val="0"/>
                      <w:sz w:val="21"/>
                      <w:szCs w:val="21"/>
                      <w:lang w:val="en-US" w:eastAsia="zh-CN" w:bidi="ar"/>
                      <w14:textFill>
                        <w14:solidFill>
                          <w14:schemeClr w14:val="tx1"/>
                        </w14:solidFill>
                      </w14:textFill>
                    </w:rPr>
                    <w:t>燃气锅炉经低氮燃烧器处理后由8m高排气筒排放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rPr>
                      <w:color w:val="000000" w:themeColor="text1"/>
                      <w:szCs w:val="21"/>
                      <w14:textFill>
                        <w14:solidFill>
                          <w14:schemeClr w14:val="tx1"/>
                        </w14:solidFill>
                      </w14:textFill>
                    </w:rPr>
                  </w:pPr>
                </w:p>
              </w:tc>
              <w:tc>
                <w:tcPr>
                  <w:tcW w:w="975" w:type="pct"/>
                  <w:vMerge w:val="continue"/>
                  <w:vAlign w:val="center"/>
                </w:tcPr>
                <w:p>
                  <w:pPr>
                    <w:jc w:val="center"/>
                    <w:rPr>
                      <w:rFonts w:hint="eastAsia" w:cs="宋体"/>
                      <w:color w:val="000000" w:themeColor="text1"/>
                      <w:szCs w:val="21"/>
                      <w:lang w:bidi="ar"/>
                      <w14:textFill>
                        <w14:solidFill>
                          <w14:schemeClr w14:val="tx1"/>
                        </w14:solidFill>
                      </w14:textFill>
                    </w:rPr>
                  </w:pPr>
                </w:p>
              </w:tc>
              <w:tc>
                <w:tcPr>
                  <w:tcW w:w="3606" w:type="pct"/>
                  <w:vAlign w:val="top"/>
                </w:tcPr>
                <w:p>
                  <w:pPr>
                    <w:pStyle w:val="100"/>
                    <w:spacing w:before="59" w:line="228" w:lineRule="auto"/>
                    <w:rPr>
                      <w:rFonts w:hint="eastAsia" w:ascii="Times New Roman" w:hAnsi="Times New Roman" w:cs="Times New Roman" w:eastAsiaTheme="minorEastAsia"/>
                      <w:color w:val="000000" w:themeColor="text1"/>
                      <w:kern w:val="0"/>
                      <w:sz w:val="21"/>
                      <w:szCs w:val="21"/>
                      <w:lang w:val="en-US" w:eastAsia="zh-CN" w:bidi="ar"/>
                      <w14:textFill>
                        <w14:solidFill>
                          <w14:schemeClr w14:val="tx1"/>
                        </w14:solidFill>
                      </w14:textFill>
                    </w:rPr>
                  </w:pPr>
                  <w:r>
                    <w:rPr>
                      <w:rFonts w:hint="eastAsia" w:ascii="Times New Roman" w:hAnsi="Times New Roman" w:cs="Times New Roman" w:eastAsiaTheme="minorEastAsia"/>
                      <w:color w:val="000000" w:themeColor="text1"/>
                      <w:kern w:val="0"/>
                      <w:sz w:val="21"/>
                      <w:szCs w:val="21"/>
                      <w:lang w:val="en-US" w:eastAsia="zh-CN" w:bidi="ar"/>
                      <w14:textFill>
                        <w14:solidFill>
                          <w14:schemeClr w14:val="tx1"/>
                        </w14:solidFill>
                      </w14:textFill>
                    </w:rPr>
                    <w:t>搅拌、混料粉尘经布袋除尘器处理后无组织排放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rPr>
                      <w:color w:val="000000" w:themeColor="text1"/>
                      <w:szCs w:val="21"/>
                      <w14:textFill>
                        <w14:solidFill>
                          <w14:schemeClr w14:val="tx1"/>
                        </w14:solidFill>
                      </w14:textFill>
                    </w:rPr>
                  </w:pPr>
                </w:p>
              </w:tc>
              <w:tc>
                <w:tcPr>
                  <w:tcW w:w="975" w:type="pct"/>
                  <w:vMerge w:val="continue"/>
                  <w:vAlign w:val="center"/>
                </w:tcPr>
                <w:p>
                  <w:pPr>
                    <w:jc w:val="center"/>
                    <w:rPr>
                      <w:rFonts w:hint="eastAsia" w:cs="宋体"/>
                      <w:color w:val="000000" w:themeColor="text1"/>
                      <w:szCs w:val="21"/>
                      <w:lang w:bidi="ar"/>
                      <w14:textFill>
                        <w14:solidFill>
                          <w14:schemeClr w14:val="tx1"/>
                        </w14:solidFill>
                      </w14:textFill>
                    </w:rPr>
                  </w:pPr>
                </w:p>
              </w:tc>
              <w:tc>
                <w:tcPr>
                  <w:tcW w:w="3606" w:type="pct"/>
                  <w:vAlign w:val="top"/>
                </w:tcPr>
                <w:p>
                  <w:pPr>
                    <w:pStyle w:val="100"/>
                    <w:spacing w:before="59" w:line="228" w:lineRule="auto"/>
                    <w:rPr>
                      <w:rFonts w:hint="eastAsia" w:ascii="Times New Roman" w:hAnsi="Times New Roman" w:cs="Times New Roman" w:eastAsiaTheme="minorEastAsia"/>
                      <w:color w:val="000000" w:themeColor="text1"/>
                      <w:kern w:val="0"/>
                      <w:sz w:val="21"/>
                      <w:szCs w:val="21"/>
                      <w:lang w:val="en-US" w:eastAsia="zh-CN" w:bidi="ar"/>
                      <w14:textFill>
                        <w14:solidFill>
                          <w14:schemeClr w14:val="tx1"/>
                        </w14:solidFill>
                      </w14:textFill>
                    </w:rPr>
                  </w:pPr>
                  <w:r>
                    <w:rPr>
                      <w:rFonts w:hint="eastAsia" w:ascii="Times New Roman" w:hAnsi="Times New Roman" w:cs="Times New Roman" w:eastAsiaTheme="minorEastAsia"/>
                      <w:color w:val="000000" w:themeColor="text1"/>
                      <w:kern w:val="0"/>
                      <w:sz w:val="21"/>
                      <w:szCs w:val="21"/>
                      <w:lang w:val="en-US" w:eastAsia="zh-CN" w:bidi="ar"/>
                      <w14:textFill>
                        <w14:solidFill>
                          <w14:schemeClr w14:val="tx1"/>
                        </w14:solidFill>
                      </w14:textFill>
                    </w:rPr>
                    <w:t>油烟废气经油烟净化器处理后屋顶排烟筒排放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1" w:hRule="atLeast"/>
              </w:trPr>
              <w:tc>
                <w:tcPr>
                  <w:tcW w:w="418" w:type="pct"/>
                  <w:vMerge w:val="continue"/>
                  <w:vAlign w:val="center"/>
                </w:tcPr>
                <w:p>
                  <w:pPr>
                    <w:adjustRightInd w:val="0"/>
                    <w:snapToGrid w:val="0"/>
                    <w:spacing w:line="320" w:lineRule="exact"/>
                    <w:rPr>
                      <w:color w:val="000000" w:themeColor="text1"/>
                      <w:szCs w:val="21"/>
                      <w14:textFill>
                        <w14:solidFill>
                          <w14:schemeClr w14:val="tx1"/>
                        </w14:solidFill>
                      </w14:textFill>
                    </w:rPr>
                  </w:pPr>
                </w:p>
              </w:tc>
              <w:tc>
                <w:tcPr>
                  <w:tcW w:w="975" w:type="pct"/>
                  <w:vMerge w:val="restart"/>
                  <w:tcBorders>
                    <w:left w:val="single" w:color="auto" w:sz="4" w:space="0"/>
                  </w:tcBorders>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废水</w:t>
                  </w:r>
                </w:p>
              </w:tc>
              <w:tc>
                <w:tcPr>
                  <w:tcW w:w="3606" w:type="pct"/>
                  <w:vAlign w:val="center"/>
                </w:tcPr>
                <w:p>
                  <w:pPr>
                    <w:widowControl/>
                    <w:jc w:val="left"/>
                    <w:rPr>
                      <w:color w:val="000000" w:themeColor="text1"/>
                      <w:szCs w:val="21"/>
                      <w14:textFill>
                        <w14:solidFill>
                          <w14:schemeClr w14:val="tx1"/>
                        </w14:solidFill>
                      </w14:textFill>
                    </w:rPr>
                  </w:pPr>
                  <w:r>
                    <w:rPr>
                      <w:rFonts w:hint="eastAsia" w:eastAsiaTheme="minorEastAsia"/>
                      <w:color w:val="000000" w:themeColor="text1"/>
                      <w:kern w:val="0"/>
                      <w:szCs w:val="21"/>
                      <w:lang w:val="en-US" w:eastAsia="zh-CN" w:bidi="ar"/>
                      <w14:textFill>
                        <w14:solidFill>
                          <w14:schemeClr w14:val="tx1"/>
                        </w14:solidFill>
                      </w14:textFill>
                    </w:rPr>
                    <w:t>生产废水经收集、沉淀后循环使用不外排</w:t>
                  </w:r>
                  <w:r>
                    <w:rPr>
                      <w:rFonts w:hint="eastAsia" w:ascii="宋体" w:hAnsi="宋体" w:cs="宋体"/>
                      <w:color w:val="000000" w:themeColor="text1"/>
                      <w:kern w:val="0"/>
                      <w:szCs w:val="21"/>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adjustRightInd w:val="0"/>
                    <w:snapToGrid w:val="0"/>
                    <w:spacing w:line="320" w:lineRule="exact"/>
                    <w:rPr>
                      <w:color w:val="000000" w:themeColor="text1"/>
                      <w:szCs w:val="21"/>
                      <w14:textFill>
                        <w14:solidFill>
                          <w14:schemeClr w14:val="tx1"/>
                        </w14:solidFill>
                      </w14:textFill>
                    </w:rPr>
                  </w:pPr>
                </w:p>
              </w:tc>
              <w:tc>
                <w:tcPr>
                  <w:tcW w:w="975" w:type="pct"/>
                  <w:vMerge w:val="continue"/>
                  <w:tcBorders>
                    <w:left w:val="single" w:color="auto" w:sz="4" w:space="0"/>
                  </w:tcBorders>
                  <w:vAlign w:val="center"/>
                </w:tcPr>
                <w:p>
                  <w:pPr>
                    <w:adjustRightInd w:val="0"/>
                    <w:snapToGrid w:val="0"/>
                    <w:spacing w:line="320" w:lineRule="exact"/>
                    <w:jc w:val="center"/>
                    <w:rPr>
                      <w:color w:val="000000" w:themeColor="text1"/>
                      <w:szCs w:val="21"/>
                      <w14:textFill>
                        <w14:solidFill>
                          <w14:schemeClr w14:val="tx1"/>
                        </w14:solidFill>
                      </w14:textFill>
                    </w:rPr>
                  </w:pPr>
                </w:p>
              </w:tc>
              <w:tc>
                <w:tcPr>
                  <w:tcW w:w="3606" w:type="pct"/>
                  <w:vAlign w:val="center"/>
                </w:tcPr>
                <w:p>
                  <w:pPr>
                    <w:widowControl/>
                    <w:jc w:val="left"/>
                    <w:rPr>
                      <w:rFonts w:ascii="宋体" w:hAnsi="宋体" w:cs="宋体"/>
                      <w:color w:val="000000" w:themeColor="text1"/>
                      <w:kern w:val="0"/>
                      <w:szCs w:val="21"/>
                      <w14:textFill>
                        <w14:solidFill>
                          <w14:schemeClr w14:val="tx1"/>
                        </w14:solidFill>
                      </w14:textFill>
                    </w:rPr>
                  </w:pPr>
                  <w:r>
                    <w:rPr>
                      <w:rFonts w:hint="eastAsia" w:eastAsiaTheme="minorEastAsia"/>
                      <w:color w:val="000000" w:themeColor="text1"/>
                      <w:kern w:val="0"/>
                      <w:szCs w:val="21"/>
                      <w:lang w:bidi="ar"/>
                      <w14:textFill>
                        <w14:solidFill>
                          <w14:schemeClr w14:val="tx1"/>
                        </w14:solidFill>
                      </w14:textFill>
                    </w:rPr>
                    <w:t>生活污水</w:t>
                  </w:r>
                  <w:r>
                    <w:rPr>
                      <w:rFonts w:hint="eastAsia" w:eastAsiaTheme="minorEastAsia"/>
                      <w:color w:val="000000" w:themeColor="text1"/>
                      <w:kern w:val="0"/>
                      <w:szCs w:val="21"/>
                      <w:lang w:val="en-US" w:eastAsia="zh-CN" w:bidi="ar"/>
                      <w14:textFill>
                        <w14:solidFill>
                          <w14:schemeClr w14:val="tx1"/>
                        </w14:solidFill>
                      </w14:textFill>
                    </w:rPr>
                    <w:t>经化粪池预处理后</w:t>
                  </w:r>
                  <w:r>
                    <w:rPr>
                      <w:rFonts w:hint="eastAsia" w:eastAsiaTheme="minorEastAsia"/>
                      <w:color w:val="000000" w:themeColor="text1"/>
                      <w:kern w:val="0"/>
                      <w:szCs w:val="21"/>
                      <w:lang w:bidi="ar"/>
                      <w14:textFill>
                        <w14:solidFill>
                          <w14:schemeClr w14:val="tx1"/>
                        </w14:solidFill>
                      </w14:textFill>
                    </w:rPr>
                    <w:t>排入</w:t>
                  </w:r>
                  <w:r>
                    <w:rPr>
                      <w:rFonts w:hint="eastAsia" w:eastAsiaTheme="minorEastAsia"/>
                      <w:color w:val="000000" w:themeColor="text1"/>
                      <w:kern w:val="0"/>
                      <w:szCs w:val="21"/>
                      <w:lang w:val="en-US" w:eastAsia="zh-CN" w:bidi="ar"/>
                      <w14:textFill>
                        <w14:solidFill>
                          <w14:schemeClr w14:val="tx1"/>
                        </w14:solidFill>
                      </w14:textFill>
                    </w:rPr>
                    <w:t>园区</w:t>
                  </w:r>
                  <w:r>
                    <w:rPr>
                      <w:rFonts w:hint="eastAsia" w:eastAsiaTheme="minorEastAsia"/>
                      <w:color w:val="000000" w:themeColor="text1"/>
                      <w:kern w:val="0"/>
                      <w:szCs w:val="21"/>
                      <w:lang w:bidi="ar"/>
                      <w14:textFill>
                        <w14:solidFill>
                          <w14:schemeClr w14:val="tx1"/>
                        </w14:solidFill>
                      </w14:textFill>
                    </w:rPr>
                    <w:t>排水管网</w:t>
                  </w:r>
                  <w:r>
                    <w:rPr>
                      <w:rFonts w:hint="eastAsia" w:eastAsiaTheme="minorEastAsia"/>
                      <w:color w:val="000000" w:themeColor="text1"/>
                      <w:kern w:val="0"/>
                      <w:szCs w:val="21"/>
                      <w:lang w:val="en-US" w:eastAsia="zh-CN" w:bidi="ar"/>
                      <w14:textFill>
                        <w14:solidFill>
                          <w14:schemeClr w14:val="tx1"/>
                        </w14:solidFill>
                      </w14:textFill>
                    </w:rPr>
                    <w:t>进入园区污水处理厂处理</w:t>
                  </w:r>
                  <w:r>
                    <w:rPr>
                      <w:rFonts w:hint="eastAsia" w:ascii="宋体" w:hAnsi="宋体" w:cs="宋体"/>
                      <w:color w:val="000000" w:themeColor="text1"/>
                      <w:kern w:val="0"/>
                      <w:szCs w:val="21"/>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adjustRightInd w:val="0"/>
                    <w:snapToGrid w:val="0"/>
                    <w:spacing w:line="320" w:lineRule="exact"/>
                    <w:rPr>
                      <w:color w:val="000000" w:themeColor="text1"/>
                      <w:szCs w:val="21"/>
                      <w14:textFill>
                        <w14:solidFill>
                          <w14:schemeClr w14:val="tx1"/>
                        </w14:solidFill>
                      </w14:textFill>
                    </w:rPr>
                  </w:pPr>
                </w:p>
              </w:tc>
              <w:tc>
                <w:tcPr>
                  <w:tcW w:w="975" w:type="pct"/>
                  <w:tcBorders>
                    <w:left w:val="single" w:color="auto" w:sz="4" w:space="0"/>
                  </w:tcBorders>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w:t>
                  </w:r>
                </w:p>
              </w:tc>
              <w:tc>
                <w:tcPr>
                  <w:tcW w:w="3606" w:type="pct"/>
                  <w:vAlign w:val="center"/>
                </w:tcPr>
                <w:p>
                  <w:pPr>
                    <w:spacing w:line="320" w:lineRule="exact"/>
                    <w:rPr>
                      <w:color w:val="000000" w:themeColor="text1"/>
                      <w:szCs w:val="21"/>
                      <w14:textFill>
                        <w14:solidFill>
                          <w14:schemeClr w14:val="tx1"/>
                        </w14:solidFill>
                      </w14:textFill>
                    </w:rPr>
                  </w:pPr>
                  <w:r>
                    <w:rPr>
                      <w:rFonts w:hint="eastAsia"/>
                      <w:color w:val="000000" w:themeColor="text1"/>
                      <w:spacing w:val="-6"/>
                      <w:kern w:val="0"/>
                      <w:szCs w:val="21"/>
                      <w14:textFill>
                        <w14:solidFill>
                          <w14:schemeClr w14:val="tx1"/>
                        </w14:solidFill>
                      </w14:textFill>
                    </w:rPr>
                    <w:t>选用低噪声设备，隔声、减振安装，设备定期维护保养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adjustRightInd w:val="0"/>
                    <w:snapToGrid w:val="0"/>
                    <w:spacing w:line="320" w:lineRule="exact"/>
                    <w:rPr>
                      <w:color w:val="000000" w:themeColor="text1"/>
                      <w:szCs w:val="21"/>
                      <w14:textFill>
                        <w14:solidFill>
                          <w14:schemeClr w14:val="tx1"/>
                        </w14:solidFill>
                      </w14:textFill>
                    </w:rPr>
                  </w:pPr>
                </w:p>
              </w:tc>
              <w:tc>
                <w:tcPr>
                  <w:tcW w:w="975" w:type="pct"/>
                  <w:vMerge w:val="restart"/>
                  <w:tcBorders>
                    <w:left w:val="single" w:color="auto" w:sz="4" w:space="0"/>
                  </w:tcBorders>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固废</w:t>
                  </w:r>
                </w:p>
              </w:tc>
              <w:tc>
                <w:tcPr>
                  <w:tcW w:w="3606" w:type="pct"/>
                  <w:vAlign w:val="center"/>
                </w:tcPr>
                <w:p>
                  <w:pPr>
                    <w:adjustRightInd w:val="0"/>
                    <w:snapToGrid w:val="0"/>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生活垃圾收集后由环卫部门统一清运。</w:t>
                  </w:r>
                  <w:r>
                    <w:rPr>
                      <w:color w:val="000000" w:themeColor="text1"/>
                      <w:szCs w:val="21"/>
                      <w14:textFill>
                        <w14:solidFill>
                          <w14:schemeClr w14:val="tx1"/>
                        </w14:solidFill>
                      </w14:textFill>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adjustRightInd w:val="0"/>
                    <w:snapToGrid w:val="0"/>
                    <w:spacing w:line="320" w:lineRule="exact"/>
                    <w:rPr>
                      <w:color w:val="000000" w:themeColor="text1"/>
                      <w:szCs w:val="21"/>
                      <w14:textFill>
                        <w14:solidFill>
                          <w14:schemeClr w14:val="tx1"/>
                        </w14:solidFill>
                      </w14:textFill>
                    </w:rPr>
                  </w:pPr>
                </w:p>
              </w:tc>
              <w:tc>
                <w:tcPr>
                  <w:tcW w:w="975" w:type="pct"/>
                  <w:vMerge w:val="continue"/>
                  <w:tcBorders>
                    <w:left w:val="single" w:color="auto" w:sz="4" w:space="0"/>
                  </w:tcBorders>
                  <w:vAlign w:val="center"/>
                </w:tcPr>
                <w:p>
                  <w:pPr>
                    <w:adjustRightInd w:val="0"/>
                    <w:snapToGrid w:val="0"/>
                    <w:spacing w:line="320" w:lineRule="exact"/>
                    <w:jc w:val="center"/>
                    <w:rPr>
                      <w:color w:val="000000" w:themeColor="text1"/>
                      <w:szCs w:val="21"/>
                      <w14:textFill>
                        <w14:solidFill>
                          <w14:schemeClr w14:val="tx1"/>
                        </w14:solidFill>
                      </w14:textFill>
                    </w:rPr>
                  </w:pPr>
                </w:p>
              </w:tc>
              <w:tc>
                <w:tcPr>
                  <w:tcW w:w="3606" w:type="pct"/>
                  <w:vAlign w:val="center"/>
                </w:tcPr>
                <w:p>
                  <w:pPr>
                    <w:adjustRightInd w:val="0"/>
                    <w:snapToGrid w:val="0"/>
                    <w:spacing w:line="320" w:lineRule="exact"/>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回收的粉尘回用于生产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adjustRightInd w:val="0"/>
                    <w:snapToGrid w:val="0"/>
                    <w:spacing w:line="320" w:lineRule="exact"/>
                    <w:rPr>
                      <w:color w:val="000000" w:themeColor="text1"/>
                      <w:szCs w:val="21"/>
                      <w14:textFill>
                        <w14:solidFill>
                          <w14:schemeClr w14:val="tx1"/>
                        </w14:solidFill>
                      </w14:textFill>
                    </w:rPr>
                  </w:pPr>
                </w:p>
              </w:tc>
              <w:tc>
                <w:tcPr>
                  <w:tcW w:w="975" w:type="pct"/>
                  <w:vMerge w:val="continue"/>
                  <w:tcBorders>
                    <w:left w:val="single" w:color="auto" w:sz="4" w:space="0"/>
                  </w:tcBorders>
                  <w:vAlign w:val="center"/>
                </w:tcPr>
                <w:p>
                  <w:pPr>
                    <w:adjustRightInd w:val="0"/>
                    <w:snapToGrid w:val="0"/>
                    <w:spacing w:line="320" w:lineRule="exact"/>
                    <w:jc w:val="center"/>
                    <w:rPr>
                      <w:color w:val="000000" w:themeColor="text1"/>
                      <w:szCs w:val="21"/>
                      <w14:textFill>
                        <w14:solidFill>
                          <w14:schemeClr w14:val="tx1"/>
                        </w14:solidFill>
                      </w14:textFill>
                    </w:rPr>
                  </w:pPr>
                </w:p>
              </w:tc>
              <w:tc>
                <w:tcPr>
                  <w:tcW w:w="3606" w:type="pct"/>
                  <w:vAlign w:val="center"/>
                </w:tcPr>
                <w:p>
                  <w:pPr>
                    <w:pStyle w:val="100"/>
                    <w:spacing w:before="66" w:line="228" w:lineRule="auto"/>
                    <w:ind w:left="8" w:leftChars="0"/>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cs="Times New Roman"/>
                      <w:color w:val="000000" w:themeColor="text1"/>
                      <w:spacing w:val="7"/>
                      <w:sz w:val="21"/>
                      <w:szCs w:val="21"/>
                      <w14:textFill>
                        <w14:solidFill>
                          <w14:schemeClr w14:val="tx1"/>
                        </w14:solidFill>
                      </w14:textFill>
                    </w:rPr>
                    <w:t>混凝土渣、</w:t>
                  </w:r>
                  <w:r>
                    <w:rPr>
                      <w:rFonts w:hint="eastAsia" w:ascii="Times New Roman" w:hAnsi="Times New Roman" w:cs="Times New Roman"/>
                      <w:color w:val="000000" w:themeColor="text1"/>
                      <w:spacing w:val="7"/>
                      <w:sz w:val="21"/>
                      <w:szCs w:val="21"/>
                      <w:lang w:val="en-US" w:eastAsia="zh-CN"/>
                      <w14:textFill>
                        <w14:solidFill>
                          <w14:schemeClr w14:val="tx1"/>
                        </w14:solidFill>
                      </w14:textFill>
                    </w:rPr>
                    <w:t>沉淀池底泥、</w:t>
                  </w:r>
                  <w:r>
                    <w:rPr>
                      <w:rFonts w:hint="default" w:ascii="Times New Roman" w:hAnsi="Times New Roman" w:cs="Times New Roman"/>
                      <w:color w:val="000000" w:themeColor="text1"/>
                      <w:spacing w:val="7"/>
                      <w:sz w:val="21"/>
                      <w:szCs w:val="21"/>
                      <w14:textFill>
                        <w14:solidFill>
                          <w14:schemeClr w14:val="tx1"/>
                        </w14:solidFill>
                      </w14:textFill>
                    </w:rPr>
                    <w:t>废铁渣、废钢棒端头集中</w:t>
                  </w:r>
                  <w:r>
                    <w:rPr>
                      <w:rFonts w:hint="default" w:ascii="Times New Roman" w:hAnsi="Times New Roman" w:cs="Times New Roman"/>
                      <w:color w:val="000000" w:themeColor="text1"/>
                      <w:spacing w:val="6"/>
                      <w:sz w:val="21"/>
                      <w:szCs w:val="21"/>
                      <w14:textFill>
                        <w14:solidFill>
                          <w14:schemeClr w14:val="tx1"/>
                        </w14:solidFill>
                      </w14:textFill>
                    </w:rPr>
                    <w:t>收集后外售综合利用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adjustRightInd w:val="0"/>
                    <w:snapToGrid w:val="0"/>
                    <w:spacing w:line="320" w:lineRule="exact"/>
                    <w:rPr>
                      <w:color w:val="000000" w:themeColor="text1"/>
                      <w:szCs w:val="21"/>
                      <w14:textFill>
                        <w14:solidFill>
                          <w14:schemeClr w14:val="tx1"/>
                        </w14:solidFill>
                      </w14:textFill>
                    </w:rPr>
                  </w:pPr>
                </w:p>
              </w:tc>
              <w:tc>
                <w:tcPr>
                  <w:tcW w:w="975" w:type="pct"/>
                  <w:vMerge w:val="continue"/>
                  <w:tcBorders>
                    <w:left w:val="single" w:color="auto" w:sz="4" w:space="0"/>
                  </w:tcBorders>
                  <w:vAlign w:val="center"/>
                </w:tcPr>
                <w:p>
                  <w:pPr>
                    <w:adjustRightInd w:val="0"/>
                    <w:snapToGrid w:val="0"/>
                    <w:spacing w:line="320" w:lineRule="exact"/>
                    <w:jc w:val="center"/>
                    <w:rPr>
                      <w:color w:val="000000" w:themeColor="text1"/>
                      <w:szCs w:val="21"/>
                      <w14:textFill>
                        <w14:solidFill>
                          <w14:schemeClr w14:val="tx1"/>
                        </w14:solidFill>
                      </w14:textFill>
                    </w:rPr>
                  </w:pPr>
                </w:p>
              </w:tc>
              <w:tc>
                <w:tcPr>
                  <w:tcW w:w="3606" w:type="pct"/>
                  <w:vAlign w:val="center"/>
                </w:tcPr>
                <w:p>
                  <w:pPr>
                    <w:pStyle w:val="100"/>
                    <w:spacing w:before="66" w:line="228" w:lineRule="auto"/>
                    <w:ind w:left="8" w:leftChars="0"/>
                    <w:rPr>
                      <w:rFonts w:hint="default" w:ascii="Times New Roman" w:hAnsi="Times New Roman" w:cs="Times New Roman"/>
                      <w:color w:val="000000" w:themeColor="text1"/>
                      <w:spacing w:val="7"/>
                      <w:sz w:val="21"/>
                      <w:szCs w:val="21"/>
                      <w14:textFill>
                        <w14:solidFill>
                          <w14:schemeClr w14:val="tx1"/>
                        </w14:solidFill>
                      </w14:textFill>
                    </w:rPr>
                  </w:pPr>
                  <w:r>
                    <w:rPr>
                      <w:rFonts w:hint="default" w:ascii="Times New Roman" w:hAnsi="Times New Roman" w:cs="Times New Roman"/>
                      <w:color w:val="000000" w:themeColor="text1"/>
                      <w:spacing w:val="6"/>
                      <w:sz w:val="21"/>
                      <w:szCs w:val="21"/>
                      <w14:textFill>
                        <w14:solidFill>
                          <w14:schemeClr w14:val="tx1"/>
                        </w14:solidFill>
                      </w14:textFill>
                    </w:rPr>
                    <w:t>废离子交换树</w:t>
                  </w:r>
                  <w:r>
                    <w:rPr>
                      <w:rFonts w:hint="default" w:ascii="Times New Roman" w:hAnsi="Times New Roman" w:cs="Times New Roman"/>
                      <w:color w:val="000000" w:themeColor="text1"/>
                      <w:spacing w:val="8"/>
                      <w:sz w:val="21"/>
                      <w:szCs w:val="21"/>
                      <w14:textFill>
                        <w14:solidFill>
                          <w14:schemeClr w14:val="tx1"/>
                        </w14:solidFill>
                      </w14:textFill>
                    </w:rPr>
                    <w:t>脂由原厂回收综合利用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3" w:hRule="atLeast"/>
              </w:trPr>
              <w:tc>
                <w:tcPr>
                  <w:tcW w:w="418" w:type="pct"/>
                  <w:vMerge w:val="continue"/>
                  <w:vAlign w:val="center"/>
                </w:tcPr>
                <w:p>
                  <w:pPr>
                    <w:adjustRightInd w:val="0"/>
                    <w:snapToGrid w:val="0"/>
                    <w:spacing w:line="320" w:lineRule="exact"/>
                    <w:rPr>
                      <w:color w:val="000000" w:themeColor="text1"/>
                      <w:szCs w:val="21"/>
                      <w14:textFill>
                        <w14:solidFill>
                          <w14:schemeClr w14:val="tx1"/>
                        </w14:solidFill>
                      </w14:textFill>
                    </w:rPr>
                  </w:pPr>
                </w:p>
              </w:tc>
              <w:tc>
                <w:tcPr>
                  <w:tcW w:w="975" w:type="pct"/>
                  <w:tcBorders>
                    <w:left w:val="single" w:color="auto" w:sz="4" w:space="0"/>
                  </w:tcBorders>
                  <w:vAlign w:val="center"/>
                </w:tcPr>
                <w:p>
                  <w:pPr>
                    <w:adjustRightInd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绿化</w:t>
                  </w:r>
                </w:p>
              </w:tc>
              <w:tc>
                <w:tcPr>
                  <w:tcW w:w="3606" w:type="pct"/>
                  <w:vAlign w:val="center"/>
                </w:tcPr>
                <w:p>
                  <w:pPr>
                    <w:adjustRightInd w:val="0"/>
                    <w:snapToGrid w:val="0"/>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绿化</w:t>
                  </w:r>
                  <w:r>
                    <w:rPr>
                      <w:rFonts w:hint="eastAsia"/>
                      <w:color w:val="000000" w:themeColor="text1"/>
                      <w:szCs w:val="21"/>
                      <w:lang w:val="en-US" w:eastAsia="zh-CN"/>
                      <w14:textFill>
                        <w14:solidFill>
                          <w14:schemeClr w14:val="tx1"/>
                        </w14:solidFill>
                      </w14:textFill>
                    </w:rPr>
                    <w:t>3962.48</w:t>
                  </w:r>
                  <w:r>
                    <w:rPr>
                      <w:rFonts w:hint="eastAsia"/>
                      <w:color w:val="000000" w:themeColor="text1"/>
                      <w:szCs w:val="21"/>
                      <w14:textFill>
                        <w14:solidFill>
                          <w14:schemeClr w14:val="tx1"/>
                        </w14:solidFill>
                      </w14:textFill>
                    </w:rPr>
                    <w:t>m</w:t>
                  </w:r>
                  <w:r>
                    <w:rPr>
                      <w:rFonts w:hint="eastAsia"/>
                      <w:color w:val="000000" w:themeColor="text1"/>
                      <w:szCs w:val="21"/>
                      <w:vertAlign w:val="superscript"/>
                      <w14:textFill>
                        <w14:solidFill>
                          <w14:schemeClr w14:val="tx1"/>
                        </w14:solidFill>
                      </w14:textFill>
                    </w:rPr>
                    <w:t>2</w:t>
                  </w:r>
                </w:p>
              </w:tc>
            </w:tr>
          </w:tbl>
          <w:p>
            <w:pPr>
              <w:adjustRightInd w:val="0"/>
              <w:snapToGrid w:val="0"/>
              <w:spacing w:line="520" w:lineRule="exact"/>
              <w:ind w:firstLine="482" w:firstLineChars="200"/>
              <w:rPr>
                <w:rFonts w:eastAsiaTheme="minorEastAsia"/>
                <w:b/>
                <w:bCs/>
                <w:color w:val="000000" w:themeColor="text1"/>
                <w:sz w:val="24"/>
                <w:lang w:bidi="ar"/>
                <w14:textFill>
                  <w14:solidFill>
                    <w14:schemeClr w14:val="tx1"/>
                  </w14:solidFill>
                </w14:textFill>
              </w:rPr>
            </w:pPr>
            <w:r>
              <w:rPr>
                <w:rFonts w:hint="eastAsia" w:eastAsiaTheme="minorEastAsia"/>
                <w:b/>
                <w:bCs/>
                <w:color w:val="000000" w:themeColor="text1"/>
                <w:sz w:val="24"/>
                <w:lang w:bidi="ar"/>
                <w14:textFill>
                  <w14:solidFill>
                    <w14:schemeClr w14:val="tx1"/>
                  </w14:solidFill>
                </w14:textFill>
              </w:rPr>
              <w:t>3、主要产品及产能</w:t>
            </w:r>
          </w:p>
          <w:p>
            <w:pPr>
              <w:tabs>
                <w:tab w:val="left" w:pos="3225"/>
              </w:tabs>
              <w:spacing w:line="560" w:lineRule="exact"/>
              <w:ind w:firstLine="480" w:firstLineChars="200"/>
              <w:rPr>
                <w:rFonts w:hint="eastAsia"/>
                <w:color w:val="000000" w:themeColor="text1"/>
                <w:sz w:val="24"/>
                <w:lang w:val="en-US" w:eastAsia="zh-CN"/>
                <w14:textFill>
                  <w14:solidFill>
                    <w14:schemeClr w14:val="tx1"/>
                  </w14:solidFill>
                </w14:textFill>
              </w:rPr>
            </w:pPr>
            <w:r>
              <w:rPr>
                <w:rFonts w:hint="eastAsia"/>
                <w:color w:val="000000" w:themeColor="text1"/>
                <w:sz w:val="24"/>
                <w:lang w:val="en-US" w:eastAsia="zh-CN"/>
                <w14:textFill>
                  <w14:solidFill>
                    <w14:schemeClr w14:val="tx1"/>
                  </w14:solidFill>
                </w14:textFill>
              </w:rPr>
              <w:t>本项目产品方案见下表。</w:t>
            </w:r>
          </w:p>
          <w:p>
            <w:pPr>
              <w:autoSpaceDE w:val="0"/>
              <w:autoSpaceDN w:val="0"/>
              <w:adjustRightInd w:val="0"/>
              <w:jc w:val="center"/>
              <w:rPr>
                <w:b/>
                <w:color w:val="000000" w:themeColor="text1"/>
                <w:lang w:val="zh-CN"/>
                <w14:textFill>
                  <w14:solidFill>
                    <w14:schemeClr w14:val="tx1"/>
                  </w14:solidFill>
                </w14:textFill>
              </w:rPr>
            </w:pPr>
            <w:r>
              <w:rPr>
                <w:b/>
                <w:color w:val="000000" w:themeColor="text1"/>
                <w:lang w:val="zh-CN"/>
                <w14:textFill>
                  <w14:solidFill>
                    <w14:schemeClr w14:val="tx1"/>
                  </w14:solidFill>
                </w14:textFill>
              </w:rPr>
              <w:t>表2-</w:t>
            </w:r>
            <w:r>
              <w:rPr>
                <w:rFonts w:hint="eastAsia"/>
                <w:b/>
                <w:color w:val="000000" w:themeColor="text1"/>
                <w:lang w:val="zh-CN"/>
                <w14:textFill>
                  <w14:solidFill>
                    <w14:schemeClr w14:val="tx1"/>
                  </w14:solidFill>
                </w14:textFill>
              </w:rPr>
              <w:t>2</w:t>
            </w:r>
            <w:r>
              <w:rPr>
                <w:b/>
                <w:color w:val="000000" w:themeColor="text1"/>
                <w:lang w:val="zh-CN"/>
                <w14:textFill>
                  <w14:solidFill>
                    <w14:schemeClr w14:val="tx1"/>
                  </w14:solidFill>
                </w14:textFill>
              </w:rPr>
              <w:t xml:space="preserve">  </w:t>
            </w:r>
            <w:r>
              <w:rPr>
                <w:rFonts w:hint="eastAsia"/>
                <w:b/>
                <w:color w:val="000000" w:themeColor="text1"/>
                <w:lang w:val="en-US" w:eastAsia="zh-CN"/>
                <w14:textFill>
                  <w14:solidFill>
                    <w14:schemeClr w14:val="tx1"/>
                  </w14:solidFill>
                </w14:textFill>
              </w:rPr>
              <w:t>项目产品方案</w:t>
            </w:r>
            <w:r>
              <w:rPr>
                <w:b/>
                <w:color w:val="000000" w:themeColor="text1"/>
                <w:lang w:val="zh-CN"/>
                <w14:textFill>
                  <w14:solidFill>
                    <w14:schemeClr w14:val="tx1"/>
                  </w14:solidFill>
                </w14:textFill>
              </w:rPr>
              <w:t>一览表</w:t>
            </w:r>
          </w:p>
          <w:tbl>
            <w:tblPr>
              <w:tblStyle w:val="25"/>
              <w:tblW w:w="8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9"/>
              <w:gridCol w:w="2607"/>
              <w:gridCol w:w="1678"/>
              <w:gridCol w:w="1678"/>
              <w:gridCol w:w="1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Align w:val="center"/>
                </w:tcPr>
                <w:p>
                  <w:pPr>
                    <w:adjustRightInd w:val="0"/>
                    <w:snapToGrid w:val="0"/>
                    <w:spacing w:line="560" w:lineRule="exact"/>
                    <w:jc w:val="center"/>
                    <w:rPr>
                      <w:rFonts w:hint="default" w:eastAsiaTheme="minorEastAsia"/>
                      <w:b/>
                      <w:bCs w:val="0"/>
                      <w:color w:val="000000" w:themeColor="text1"/>
                      <w:sz w:val="21"/>
                      <w:szCs w:val="21"/>
                      <w:vertAlign w:val="baseline"/>
                      <w:lang w:val="en-US" w:eastAsia="zh-CN"/>
                      <w14:textFill>
                        <w14:solidFill>
                          <w14:schemeClr w14:val="tx1"/>
                        </w14:solidFill>
                      </w14:textFill>
                    </w:rPr>
                  </w:pPr>
                  <w:r>
                    <w:rPr>
                      <w:rFonts w:hint="eastAsia" w:eastAsiaTheme="minorEastAsia"/>
                      <w:b/>
                      <w:bCs w:val="0"/>
                      <w:color w:val="000000" w:themeColor="text1"/>
                      <w:sz w:val="21"/>
                      <w:szCs w:val="21"/>
                      <w:vertAlign w:val="baseline"/>
                      <w:lang w:val="en-US" w:eastAsia="zh-CN"/>
                      <w14:textFill>
                        <w14:solidFill>
                          <w14:schemeClr w14:val="tx1"/>
                        </w14:solidFill>
                      </w14:textFill>
                    </w:rPr>
                    <w:t>序号</w:t>
                  </w:r>
                </w:p>
              </w:tc>
              <w:tc>
                <w:tcPr>
                  <w:tcW w:w="2607" w:type="dxa"/>
                  <w:vAlign w:val="center"/>
                </w:tcPr>
                <w:p>
                  <w:pPr>
                    <w:adjustRightInd w:val="0"/>
                    <w:snapToGrid w:val="0"/>
                    <w:spacing w:line="560" w:lineRule="exact"/>
                    <w:jc w:val="center"/>
                    <w:rPr>
                      <w:rFonts w:hint="default" w:eastAsiaTheme="minorEastAsia"/>
                      <w:b/>
                      <w:bCs w:val="0"/>
                      <w:color w:val="000000" w:themeColor="text1"/>
                      <w:sz w:val="21"/>
                      <w:szCs w:val="21"/>
                      <w:vertAlign w:val="baseline"/>
                      <w:lang w:val="en-US" w:eastAsia="zh-CN"/>
                      <w14:textFill>
                        <w14:solidFill>
                          <w14:schemeClr w14:val="tx1"/>
                        </w14:solidFill>
                      </w14:textFill>
                    </w:rPr>
                  </w:pPr>
                  <w:r>
                    <w:rPr>
                      <w:rFonts w:hint="eastAsia" w:eastAsiaTheme="minorEastAsia"/>
                      <w:b/>
                      <w:bCs w:val="0"/>
                      <w:color w:val="000000" w:themeColor="text1"/>
                      <w:sz w:val="21"/>
                      <w:szCs w:val="21"/>
                      <w:vertAlign w:val="baseline"/>
                      <w:lang w:val="en-US" w:eastAsia="zh-CN"/>
                      <w14:textFill>
                        <w14:solidFill>
                          <w14:schemeClr w14:val="tx1"/>
                        </w14:solidFill>
                      </w14:textFill>
                    </w:rPr>
                    <w:t>产品名称</w:t>
                  </w:r>
                </w:p>
              </w:tc>
              <w:tc>
                <w:tcPr>
                  <w:tcW w:w="1678" w:type="dxa"/>
                  <w:vAlign w:val="center"/>
                </w:tcPr>
                <w:p>
                  <w:pPr>
                    <w:adjustRightInd w:val="0"/>
                    <w:snapToGrid w:val="0"/>
                    <w:spacing w:line="560" w:lineRule="exact"/>
                    <w:jc w:val="center"/>
                    <w:rPr>
                      <w:rFonts w:hint="default" w:eastAsiaTheme="minorEastAsia"/>
                      <w:b/>
                      <w:bCs w:val="0"/>
                      <w:color w:val="000000" w:themeColor="text1"/>
                      <w:sz w:val="21"/>
                      <w:szCs w:val="21"/>
                      <w:vertAlign w:val="baseline"/>
                      <w:lang w:val="en-US" w:eastAsia="zh-CN"/>
                      <w14:textFill>
                        <w14:solidFill>
                          <w14:schemeClr w14:val="tx1"/>
                        </w14:solidFill>
                      </w14:textFill>
                    </w:rPr>
                  </w:pPr>
                  <w:r>
                    <w:rPr>
                      <w:rFonts w:hint="eastAsia" w:eastAsiaTheme="minorEastAsia"/>
                      <w:b/>
                      <w:bCs w:val="0"/>
                      <w:color w:val="000000" w:themeColor="text1"/>
                      <w:sz w:val="21"/>
                      <w:szCs w:val="21"/>
                      <w:vertAlign w:val="baseline"/>
                      <w:lang w:val="en-US" w:eastAsia="zh-CN"/>
                      <w14:textFill>
                        <w14:solidFill>
                          <w14:schemeClr w14:val="tx1"/>
                        </w14:solidFill>
                      </w14:textFill>
                    </w:rPr>
                    <w:t>规格</w:t>
                  </w:r>
                </w:p>
              </w:tc>
              <w:tc>
                <w:tcPr>
                  <w:tcW w:w="1678" w:type="dxa"/>
                  <w:vAlign w:val="center"/>
                </w:tcPr>
                <w:p>
                  <w:pPr>
                    <w:adjustRightInd w:val="0"/>
                    <w:snapToGrid w:val="0"/>
                    <w:spacing w:line="560" w:lineRule="exact"/>
                    <w:jc w:val="center"/>
                    <w:rPr>
                      <w:rFonts w:hint="default" w:eastAsiaTheme="minorEastAsia"/>
                      <w:b/>
                      <w:bCs w:val="0"/>
                      <w:color w:val="000000" w:themeColor="text1"/>
                      <w:sz w:val="21"/>
                      <w:szCs w:val="21"/>
                      <w:vertAlign w:val="baseline"/>
                      <w:lang w:val="en-US" w:eastAsia="zh-CN"/>
                      <w14:textFill>
                        <w14:solidFill>
                          <w14:schemeClr w14:val="tx1"/>
                        </w14:solidFill>
                      </w14:textFill>
                    </w:rPr>
                  </w:pPr>
                  <w:r>
                    <w:rPr>
                      <w:rFonts w:hint="eastAsia" w:eastAsiaTheme="minorEastAsia"/>
                      <w:b/>
                      <w:bCs w:val="0"/>
                      <w:color w:val="000000" w:themeColor="text1"/>
                      <w:sz w:val="21"/>
                      <w:szCs w:val="21"/>
                      <w:vertAlign w:val="baseline"/>
                      <w:lang w:val="en-US" w:eastAsia="zh-CN"/>
                      <w14:textFill>
                        <w14:solidFill>
                          <w14:schemeClr w14:val="tx1"/>
                        </w14:solidFill>
                      </w14:textFill>
                    </w:rPr>
                    <w:t>产量</w:t>
                  </w:r>
                </w:p>
              </w:tc>
              <w:tc>
                <w:tcPr>
                  <w:tcW w:w="1678" w:type="dxa"/>
                  <w:vAlign w:val="center"/>
                </w:tcPr>
                <w:p>
                  <w:pPr>
                    <w:adjustRightInd w:val="0"/>
                    <w:snapToGrid w:val="0"/>
                    <w:spacing w:line="560" w:lineRule="exact"/>
                    <w:jc w:val="center"/>
                    <w:rPr>
                      <w:rFonts w:hint="default" w:eastAsiaTheme="minorEastAsia"/>
                      <w:b/>
                      <w:bCs w:val="0"/>
                      <w:color w:val="000000" w:themeColor="text1"/>
                      <w:sz w:val="21"/>
                      <w:szCs w:val="21"/>
                      <w:vertAlign w:val="baseline"/>
                      <w:lang w:val="en-US" w:eastAsia="zh-CN"/>
                      <w14:textFill>
                        <w14:solidFill>
                          <w14:schemeClr w14:val="tx1"/>
                        </w14:solidFill>
                      </w14:textFill>
                    </w:rPr>
                  </w:pPr>
                  <w:r>
                    <w:rPr>
                      <w:rFonts w:hint="eastAsia" w:eastAsiaTheme="minorEastAsia"/>
                      <w:b/>
                      <w:bCs w:val="0"/>
                      <w:color w:val="000000" w:themeColor="text1"/>
                      <w:sz w:val="21"/>
                      <w:szCs w:val="21"/>
                      <w:vertAlign w:val="baseline"/>
                      <w:lang w:val="en-US" w:eastAsia="zh-CN"/>
                      <w14:textFill>
                        <w14:solidFill>
                          <w14:schemeClr w14:val="tx1"/>
                        </w14:solidFill>
                      </w14:textFill>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9" w:type="dxa"/>
                  <w:vAlign w:val="center"/>
                </w:tcPr>
                <w:p>
                  <w:pPr>
                    <w:adjustRightInd w:val="0"/>
                    <w:snapToGrid w:val="0"/>
                    <w:spacing w:line="560" w:lineRule="exact"/>
                    <w:jc w:val="center"/>
                    <w:rPr>
                      <w:rFonts w:hint="default" w:eastAsiaTheme="minorEastAsia"/>
                      <w:b w:val="0"/>
                      <w:bCs/>
                      <w:color w:val="000000" w:themeColor="text1"/>
                      <w:sz w:val="21"/>
                      <w:szCs w:val="21"/>
                      <w:vertAlign w:val="baseline"/>
                      <w:lang w:val="en-US" w:eastAsia="zh-CN"/>
                      <w14:textFill>
                        <w14:solidFill>
                          <w14:schemeClr w14:val="tx1"/>
                        </w14:solidFill>
                      </w14:textFill>
                    </w:rPr>
                  </w:pPr>
                  <w:r>
                    <w:rPr>
                      <w:rFonts w:hint="eastAsia" w:eastAsiaTheme="minorEastAsia"/>
                      <w:b w:val="0"/>
                      <w:bCs/>
                      <w:color w:val="000000" w:themeColor="text1"/>
                      <w:sz w:val="21"/>
                      <w:szCs w:val="21"/>
                      <w:vertAlign w:val="baseline"/>
                      <w:lang w:val="en-US" w:eastAsia="zh-CN"/>
                      <w14:textFill>
                        <w14:solidFill>
                          <w14:schemeClr w14:val="tx1"/>
                        </w14:solidFill>
                      </w14:textFill>
                    </w:rPr>
                    <w:t>1</w:t>
                  </w:r>
                </w:p>
              </w:tc>
              <w:tc>
                <w:tcPr>
                  <w:tcW w:w="2607" w:type="dxa"/>
                  <w:vAlign w:val="center"/>
                </w:tcPr>
                <w:p>
                  <w:pPr>
                    <w:adjustRightInd w:val="0"/>
                    <w:snapToGrid w:val="0"/>
                    <w:spacing w:line="560" w:lineRule="exact"/>
                    <w:jc w:val="center"/>
                    <w:rPr>
                      <w:rFonts w:hint="default" w:eastAsiaTheme="minorEastAsia"/>
                      <w:b w:val="0"/>
                      <w:bCs/>
                      <w:color w:val="000000" w:themeColor="text1"/>
                      <w:sz w:val="21"/>
                      <w:szCs w:val="21"/>
                      <w:vertAlign w:val="baseline"/>
                      <w:lang w:val="en-US" w:eastAsia="zh-CN"/>
                      <w14:textFill>
                        <w14:solidFill>
                          <w14:schemeClr w14:val="tx1"/>
                        </w14:solidFill>
                      </w14:textFill>
                    </w:rPr>
                  </w:pPr>
                  <w:r>
                    <w:rPr>
                      <w:rFonts w:hint="eastAsia" w:eastAsiaTheme="minorEastAsia"/>
                      <w:b w:val="0"/>
                      <w:bCs/>
                      <w:color w:val="000000" w:themeColor="text1"/>
                      <w:sz w:val="21"/>
                      <w:szCs w:val="21"/>
                      <w:vertAlign w:val="baseline"/>
                      <w:lang w:val="en-US" w:eastAsia="zh-CN"/>
                      <w14:textFill>
                        <w14:solidFill>
                          <w14:schemeClr w14:val="tx1"/>
                        </w14:solidFill>
                      </w14:textFill>
                    </w:rPr>
                    <w:t>预应力混凝土管桩</w:t>
                  </w:r>
                </w:p>
              </w:tc>
              <w:tc>
                <w:tcPr>
                  <w:tcW w:w="1678" w:type="dxa"/>
                  <w:vAlign w:val="center"/>
                </w:tcPr>
                <w:p>
                  <w:pPr>
                    <w:adjustRightInd w:val="0"/>
                    <w:snapToGrid w:val="0"/>
                    <w:spacing w:line="560" w:lineRule="exact"/>
                    <w:jc w:val="center"/>
                    <w:rPr>
                      <w:rFonts w:hint="default" w:eastAsiaTheme="minorEastAsia"/>
                      <w:b w:val="0"/>
                      <w:bCs/>
                      <w:color w:val="000000" w:themeColor="text1"/>
                      <w:sz w:val="21"/>
                      <w:szCs w:val="21"/>
                      <w:vertAlign w:val="baseline"/>
                      <w:lang w:val="en-US" w:eastAsia="zh-CN"/>
                      <w14:textFill>
                        <w14:solidFill>
                          <w14:schemeClr w14:val="tx1"/>
                        </w14:solidFill>
                      </w14:textFill>
                    </w:rPr>
                  </w:pPr>
                  <w:r>
                    <w:rPr>
                      <w:rFonts w:hint="eastAsia" w:eastAsiaTheme="minorEastAsia"/>
                      <w:b w:val="0"/>
                      <w:bCs/>
                      <w:color w:val="000000" w:themeColor="text1"/>
                      <w:sz w:val="21"/>
                      <w:szCs w:val="21"/>
                      <w:vertAlign w:val="baseline"/>
                      <w:lang w:val="en-US" w:eastAsia="zh-CN"/>
                      <w14:textFill>
                        <w14:solidFill>
                          <w14:schemeClr w14:val="tx1"/>
                        </w14:solidFill>
                      </w14:textFill>
                    </w:rPr>
                    <w:t>300、400</w:t>
                  </w:r>
                </w:p>
              </w:tc>
              <w:tc>
                <w:tcPr>
                  <w:tcW w:w="1678" w:type="dxa"/>
                  <w:vAlign w:val="center"/>
                </w:tcPr>
                <w:p>
                  <w:pPr>
                    <w:adjustRightInd w:val="0"/>
                    <w:snapToGrid w:val="0"/>
                    <w:spacing w:line="560" w:lineRule="exact"/>
                    <w:jc w:val="center"/>
                    <w:rPr>
                      <w:rFonts w:hint="default" w:eastAsiaTheme="minorEastAsia"/>
                      <w:b w:val="0"/>
                      <w:bCs/>
                      <w:color w:val="000000" w:themeColor="text1"/>
                      <w:sz w:val="21"/>
                      <w:szCs w:val="21"/>
                      <w:vertAlign w:val="baseline"/>
                      <w:lang w:val="en-US" w:eastAsia="zh-CN"/>
                      <w14:textFill>
                        <w14:solidFill>
                          <w14:schemeClr w14:val="tx1"/>
                        </w14:solidFill>
                      </w14:textFill>
                    </w:rPr>
                  </w:pPr>
                  <w:r>
                    <w:rPr>
                      <w:rFonts w:hint="eastAsia" w:eastAsiaTheme="minorEastAsia"/>
                      <w:b w:val="0"/>
                      <w:bCs/>
                      <w:color w:val="000000" w:themeColor="text1"/>
                      <w:sz w:val="21"/>
                      <w:szCs w:val="21"/>
                      <w:vertAlign w:val="baseline"/>
                      <w:lang w:val="en-US" w:eastAsia="zh-CN"/>
                      <w14:textFill>
                        <w14:solidFill>
                          <w14:schemeClr w14:val="tx1"/>
                        </w14:solidFill>
                      </w14:textFill>
                    </w:rPr>
                    <w:t>200</w:t>
                  </w:r>
                </w:p>
              </w:tc>
              <w:tc>
                <w:tcPr>
                  <w:tcW w:w="1678" w:type="dxa"/>
                  <w:vAlign w:val="center"/>
                </w:tcPr>
                <w:p>
                  <w:pPr>
                    <w:adjustRightInd w:val="0"/>
                    <w:snapToGrid w:val="0"/>
                    <w:spacing w:line="560" w:lineRule="exact"/>
                    <w:jc w:val="center"/>
                    <w:rPr>
                      <w:rFonts w:hint="default" w:eastAsiaTheme="minorEastAsia"/>
                      <w:b w:val="0"/>
                      <w:bCs/>
                      <w:color w:val="000000" w:themeColor="text1"/>
                      <w:sz w:val="21"/>
                      <w:szCs w:val="21"/>
                      <w:vertAlign w:val="baseline"/>
                      <w:lang w:val="en-US" w:eastAsia="zh-CN"/>
                      <w14:textFill>
                        <w14:solidFill>
                          <w14:schemeClr w14:val="tx1"/>
                        </w14:solidFill>
                      </w14:textFill>
                    </w:rPr>
                  </w:pPr>
                  <w:r>
                    <w:rPr>
                      <w:rFonts w:hint="eastAsia" w:eastAsiaTheme="minorEastAsia"/>
                      <w:b w:val="0"/>
                      <w:bCs/>
                      <w:color w:val="000000" w:themeColor="text1"/>
                      <w:sz w:val="21"/>
                      <w:szCs w:val="21"/>
                      <w:vertAlign w:val="baseline"/>
                      <w:lang w:val="en-US" w:eastAsia="zh-CN"/>
                      <w14:textFill>
                        <w14:solidFill>
                          <w14:schemeClr w14:val="tx1"/>
                        </w14:solidFill>
                      </w14:textFill>
                    </w:rPr>
                    <w:t>万米</w:t>
                  </w:r>
                </w:p>
              </w:tc>
            </w:tr>
          </w:tbl>
          <w:p>
            <w:pPr>
              <w:adjustRightInd w:val="0"/>
              <w:snapToGrid w:val="0"/>
              <w:spacing w:line="560" w:lineRule="exact"/>
              <w:ind w:firstLine="482" w:firstLineChars="200"/>
              <w:rPr>
                <w:b/>
                <w:color w:val="000000" w:themeColor="text1"/>
                <w:sz w:val="24"/>
                <w14:textFill>
                  <w14:solidFill>
                    <w14:schemeClr w14:val="tx1"/>
                  </w14:solidFill>
                </w14:textFill>
              </w:rPr>
            </w:pPr>
            <w:r>
              <w:rPr>
                <w:rFonts w:hint="eastAsia" w:eastAsiaTheme="minorEastAsia"/>
                <w:b/>
                <w:color w:val="000000" w:themeColor="text1"/>
                <w:sz w:val="24"/>
                <w14:textFill>
                  <w14:solidFill>
                    <w14:schemeClr w14:val="tx1"/>
                  </w14:solidFill>
                </w14:textFill>
              </w:rPr>
              <w:t>4、</w:t>
            </w:r>
            <w:r>
              <w:rPr>
                <w:rFonts w:hint="eastAsia" w:eastAsiaTheme="minorEastAsia"/>
                <w:b/>
                <w:color w:val="000000" w:themeColor="text1"/>
                <w:sz w:val="24"/>
                <w:lang w:val="en-US" w:eastAsia="zh-CN"/>
                <w14:textFill>
                  <w14:solidFill>
                    <w14:schemeClr w14:val="tx1"/>
                  </w14:solidFill>
                </w14:textFill>
              </w:rPr>
              <w:t>主要</w:t>
            </w:r>
            <w:r>
              <w:rPr>
                <w:b/>
                <w:color w:val="000000" w:themeColor="text1"/>
                <w:sz w:val="24"/>
                <w14:textFill>
                  <w14:solidFill>
                    <w14:schemeClr w14:val="tx1"/>
                  </w14:solidFill>
                </w14:textFill>
              </w:rPr>
              <w:t>生产设备</w:t>
            </w:r>
          </w:p>
          <w:p>
            <w:pPr>
              <w:tabs>
                <w:tab w:val="left" w:pos="3225"/>
              </w:tabs>
              <w:spacing w:line="5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本项目主要</w:t>
            </w:r>
            <w:r>
              <w:rPr>
                <w:rFonts w:hint="eastAsia"/>
                <w:color w:val="000000" w:themeColor="text1"/>
                <w:sz w:val="24"/>
                <w:lang w:val="en-US" w:eastAsia="zh-CN"/>
                <w14:textFill>
                  <w14:solidFill>
                    <w14:schemeClr w14:val="tx1"/>
                  </w14:solidFill>
                </w14:textFill>
              </w:rPr>
              <w:t>生产</w:t>
            </w:r>
            <w:r>
              <w:rPr>
                <w:color w:val="000000" w:themeColor="text1"/>
                <w:sz w:val="24"/>
                <w14:textFill>
                  <w14:solidFill>
                    <w14:schemeClr w14:val="tx1"/>
                  </w14:solidFill>
                </w14:textFill>
              </w:rPr>
              <w:t>设备见</w:t>
            </w:r>
            <w:r>
              <w:rPr>
                <w:rFonts w:hint="eastAsia"/>
                <w:color w:val="000000" w:themeColor="text1"/>
                <w:sz w:val="24"/>
                <w14:textFill>
                  <w14:solidFill>
                    <w14:schemeClr w14:val="tx1"/>
                  </w14:solidFill>
                </w14:textFill>
              </w:rPr>
              <w:t>下</w:t>
            </w:r>
            <w:r>
              <w:rPr>
                <w:color w:val="000000" w:themeColor="text1"/>
                <w:sz w:val="24"/>
                <w14:textFill>
                  <w14:solidFill>
                    <w14:schemeClr w14:val="tx1"/>
                  </w14:solidFill>
                </w14:textFill>
              </w:rPr>
              <w:t>表。</w:t>
            </w:r>
          </w:p>
          <w:p>
            <w:pPr>
              <w:pStyle w:val="4"/>
              <w:spacing w:line="120" w:lineRule="exact"/>
              <w:ind w:left="969" w:hanging="629"/>
              <w:rPr>
                <w:color w:val="000000" w:themeColor="text1"/>
                <w14:textFill>
                  <w14:solidFill>
                    <w14:schemeClr w14:val="tx1"/>
                  </w14:solidFill>
                </w14:textFill>
              </w:rPr>
            </w:pPr>
          </w:p>
          <w:tbl>
            <w:tblPr>
              <w:tblStyle w:val="24"/>
              <w:tblpPr w:leftFromText="180" w:rightFromText="180" w:vertAnchor="text" w:horzAnchor="page" w:tblpX="107" w:tblpY="257"/>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2572"/>
              <w:gridCol w:w="2073"/>
              <w:gridCol w:w="1215"/>
              <w:gridCol w:w="1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413" w:type="pct"/>
                  <w:shd w:val="clear" w:color="auto" w:fill="auto"/>
                  <w:vAlign w:val="center"/>
                </w:tcPr>
                <w:p>
                  <w:pPr>
                    <w:keepNext w:val="0"/>
                    <w:keepLines w:val="0"/>
                    <w:pageBreakBefore w:val="0"/>
                    <w:wordWrap/>
                    <w:overflowPunct/>
                    <w:topLinePunct w:val="0"/>
                    <w:bidi w:val="0"/>
                    <w:spacing w:line="240"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序号</w:t>
                  </w:r>
                </w:p>
              </w:tc>
              <w:tc>
                <w:tcPr>
                  <w:tcW w:w="1534" w:type="pct"/>
                  <w:shd w:val="clear" w:color="auto" w:fill="auto"/>
                  <w:vAlign w:val="center"/>
                </w:tcPr>
                <w:p>
                  <w:pPr>
                    <w:keepNext w:val="0"/>
                    <w:keepLines w:val="0"/>
                    <w:pageBreakBefore w:val="0"/>
                    <w:wordWrap/>
                    <w:overflowPunct/>
                    <w:topLinePunct w:val="0"/>
                    <w:bidi w:val="0"/>
                    <w:spacing w:line="240"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主要设备名称</w:t>
                  </w:r>
                </w:p>
              </w:tc>
              <w:tc>
                <w:tcPr>
                  <w:tcW w:w="1236" w:type="pct"/>
                  <w:shd w:val="clear" w:color="auto" w:fill="auto"/>
                  <w:vAlign w:val="center"/>
                </w:tcPr>
                <w:p>
                  <w:pPr>
                    <w:keepNext w:val="0"/>
                    <w:keepLines w:val="0"/>
                    <w:pageBreakBefore w:val="0"/>
                    <w:wordWrap/>
                    <w:overflowPunct/>
                    <w:topLinePunct w:val="0"/>
                    <w:bidi w:val="0"/>
                    <w:spacing w:line="240"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规格参数</w:t>
                  </w:r>
                </w:p>
              </w:tc>
              <w:tc>
                <w:tcPr>
                  <w:tcW w:w="724" w:type="pct"/>
                  <w:shd w:val="clear" w:color="auto" w:fill="auto"/>
                  <w:vAlign w:val="center"/>
                </w:tcPr>
                <w:p>
                  <w:pPr>
                    <w:keepNext w:val="0"/>
                    <w:keepLines w:val="0"/>
                    <w:pageBreakBefore w:val="0"/>
                    <w:wordWrap/>
                    <w:overflowPunct/>
                    <w:topLinePunct w:val="0"/>
                    <w:bidi w:val="0"/>
                    <w:spacing w:line="240"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单位</w:t>
                  </w:r>
                </w:p>
              </w:tc>
              <w:tc>
                <w:tcPr>
                  <w:tcW w:w="1090" w:type="pct"/>
                  <w:shd w:val="clear" w:color="auto" w:fill="auto"/>
                  <w:vAlign w:val="center"/>
                </w:tcPr>
                <w:p>
                  <w:pPr>
                    <w:keepNext w:val="0"/>
                    <w:keepLines w:val="0"/>
                    <w:pageBreakBefore w:val="0"/>
                    <w:wordWrap/>
                    <w:overflowPunct/>
                    <w:topLinePunct w:val="0"/>
                    <w:bidi w:val="0"/>
                    <w:spacing w:line="240" w:lineRule="auto"/>
                    <w:jc w:val="center"/>
                    <w:rPr>
                      <w:rFonts w:eastAsiaTheme="minorEastAsia"/>
                      <w:b/>
                      <w:color w:val="000000" w:themeColor="text1"/>
                      <w:szCs w:val="21"/>
                      <w14:textFill>
                        <w14:solidFill>
                          <w14:schemeClr w14:val="tx1"/>
                        </w14:solidFill>
                      </w14:textFill>
                    </w:rPr>
                  </w:pPr>
                  <w:r>
                    <w:rPr>
                      <w:rFonts w:eastAsiaTheme="minorEastAsia"/>
                      <w:b/>
                      <w:color w:val="000000" w:themeColor="text1"/>
                      <w:szCs w:val="21"/>
                      <w14:textFill>
                        <w14:solidFill>
                          <w14:schemeClr w14:val="tx1"/>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3" w:type="pct"/>
                  <w:shd w:val="clear" w:color="auto" w:fill="auto"/>
                  <w:vAlign w:val="center"/>
                </w:tcPr>
                <w:p>
                  <w:pPr>
                    <w:keepNext w:val="0"/>
                    <w:keepLines w:val="0"/>
                    <w:pageBreakBefore w:val="0"/>
                    <w:wordWrap/>
                    <w:overflowPunct/>
                    <w:topLinePunct w:val="0"/>
                    <w:bidi w:val="0"/>
                    <w:spacing w:line="240" w:lineRule="auto"/>
                    <w:jc w:val="center"/>
                    <w:rPr>
                      <w:rFonts w:hint="eastAsia"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1</w:t>
                  </w:r>
                </w:p>
              </w:tc>
              <w:tc>
                <w:tcPr>
                  <w:tcW w:w="153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砼拌合机</w:t>
                  </w:r>
                </w:p>
              </w:tc>
              <w:tc>
                <w:tcPr>
                  <w:tcW w:w="1236"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JN200A</w:t>
                  </w:r>
                </w:p>
              </w:tc>
              <w:tc>
                <w:tcPr>
                  <w:tcW w:w="72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套</w:t>
                  </w:r>
                </w:p>
              </w:tc>
              <w:tc>
                <w:tcPr>
                  <w:tcW w:w="1090"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3" w:type="pct"/>
                  <w:shd w:val="clear" w:color="auto" w:fill="auto"/>
                  <w:vAlign w:val="center"/>
                </w:tcPr>
                <w:p>
                  <w:pPr>
                    <w:keepNext w:val="0"/>
                    <w:keepLines w:val="0"/>
                    <w:pageBreakBefore w:val="0"/>
                    <w:wordWrap/>
                    <w:overflowPunct/>
                    <w:topLinePunct w:val="0"/>
                    <w:bidi w:val="0"/>
                    <w:spacing w:line="240" w:lineRule="auto"/>
                    <w:jc w:val="center"/>
                    <w:rPr>
                      <w:rFonts w:hint="eastAsia"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2</w:t>
                  </w:r>
                </w:p>
              </w:tc>
              <w:tc>
                <w:tcPr>
                  <w:tcW w:w="153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预应力管桩钢筋编笼机</w:t>
                  </w:r>
                </w:p>
              </w:tc>
              <w:tc>
                <w:tcPr>
                  <w:tcW w:w="1236" w:type="pct"/>
                  <w:shd w:val="clear" w:color="auto" w:fill="auto"/>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72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套</w:t>
                  </w:r>
                </w:p>
              </w:tc>
              <w:tc>
                <w:tcPr>
                  <w:tcW w:w="1090"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3" w:type="pct"/>
                  <w:shd w:val="clear" w:color="auto" w:fill="auto"/>
                  <w:vAlign w:val="center"/>
                </w:tcPr>
                <w:p>
                  <w:pPr>
                    <w:keepNext w:val="0"/>
                    <w:keepLines w:val="0"/>
                    <w:pageBreakBefore w:val="0"/>
                    <w:wordWrap/>
                    <w:overflowPunct/>
                    <w:topLinePunct w:val="0"/>
                    <w:bidi w:val="0"/>
                    <w:spacing w:line="240" w:lineRule="auto"/>
                    <w:jc w:val="center"/>
                    <w:rPr>
                      <w:rFonts w:hint="eastAsia"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3</w:t>
                  </w:r>
                </w:p>
              </w:tc>
              <w:tc>
                <w:tcPr>
                  <w:tcW w:w="153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预应力管桩模具</w:t>
                  </w:r>
                </w:p>
              </w:tc>
              <w:tc>
                <w:tcPr>
                  <w:tcW w:w="1236"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300/400 16米</w:t>
                  </w:r>
                </w:p>
              </w:tc>
              <w:tc>
                <w:tcPr>
                  <w:tcW w:w="72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套</w:t>
                  </w:r>
                </w:p>
              </w:tc>
              <w:tc>
                <w:tcPr>
                  <w:tcW w:w="1090"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3" w:type="pct"/>
                  <w:shd w:val="clear" w:color="auto" w:fill="auto"/>
                  <w:vAlign w:val="center"/>
                </w:tcPr>
                <w:p>
                  <w:pPr>
                    <w:keepNext w:val="0"/>
                    <w:keepLines w:val="0"/>
                    <w:pageBreakBefore w:val="0"/>
                    <w:wordWrap/>
                    <w:overflowPunct/>
                    <w:topLinePunct w:val="0"/>
                    <w:bidi w:val="0"/>
                    <w:spacing w:line="240" w:lineRule="auto"/>
                    <w:jc w:val="center"/>
                    <w:rPr>
                      <w:rFonts w:hint="eastAsia"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4</w:t>
                  </w:r>
                </w:p>
              </w:tc>
              <w:tc>
                <w:tcPr>
                  <w:tcW w:w="153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张拉五件套</w:t>
                  </w:r>
                </w:p>
              </w:tc>
              <w:tc>
                <w:tcPr>
                  <w:tcW w:w="1236" w:type="pct"/>
                  <w:shd w:val="clear" w:color="auto" w:fill="auto"/>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72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套</w:t>
                  </w:r>
                </w:p>
              </w:tc>
              <w:tc>
                <w:tcPr>
                  <w:tcW w:w="1090"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3" w:type="pct"/>
                  <w:shd w:val="clear" w:color="auto" w:fill="auto"/>
                  <w:vAlign w:val="center"/>
                </w:tcPr>
                <w:p>
                  <w:pPr>
                    <w:keepNext w:val="0"/>
                    <w:keepLines w:val="0"/>
                    <w:pageBreakBefore w:val="0"/>
                    <w:wordWrap/>
                    <w:overflowPunct/>
                    <w:topLinePunct w:val="0"/>
                    <w:bidi w:val="0"/>
                    <w:spacing w:line="240" w:lineRule="auto"/>
                    <w:jc w:val="center"/>
                    <w:rPr>
                      <w:rFonts w:hint="eastAsia"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5</w:t>
                  </w:r>
                </w:p>
              </w:tc>
              <w:tc>
                <w:tcPr>
                  <w:tcW w:w="153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配套装载机</w:t>
                  </w:r>
                </w:p>
              </w:tc>
              <w:tc>
                <w:tcPr>
                  <w:tcW w:w="1236"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5方</w:t>
                  </w:r>
                </w:p>
              </w:tc>
              <w:tc>
                <w:tcPr>
                  <w:tcW w:w="72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1090"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3" w:type="pct"/>
                  <w:shd w:val="clear" w:color="auto" w:fill="auto"/>
                  <w:vAlign w:val="center"/>
                </w:tcPr>
                <w:p>
                  <w:pPr>
                    <w:keepNext w:val="0"/>
                    <w:keepLines w:val="0"/>
                    <w:pageBreakBefore w:val="0"/>
                    <w:wordWrap/>
                    <w:overflowPunct/>
                    <w:topLinePunct w:val="0"/>
                    <w:bidi w:val="0"/>
                    <w:spacing w:line="240" w:lineRule="auto"/>
                    <w:jc w:val="center"/>
                    <w:rPr>
                      <w:rFonts w:hint="eastAsia"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6</w:t>
                  </w:r>
                </w:p>
              </w:tc>
              <w:tc>
                <w:tcPr>
                  <w:tcW w:w="153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管桩装卸吊行机、吊车</w:t>
                  </w:r>
                </w:p>
              </w:tc>
              <w:tc>
                <w:tcPr>
                  <w:tcW w:w="1236"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10t 4台/16t 2台</w:t>
                  </w:r>
                </w:p>
              </w:tc>
              <w:tc>
                <w:tcPr>
                  <w:tcW w:w="72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1090"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3" w:type="pct"/>
                  <w:shd w:val="clear" w:color="auto" w:fill="auto"/>
                  <w:vAlign w:val="center"/>
                </w:tcPr>
                <w:p>
                  <w:pPr>
                    <w:keepNext w:val="0"/>
                    <w:keepLines w:val="0"/>
                    <w:pageBreakBefore w:val="0"/>
                    <w:wordWrap/>
                    <w:overflowPunct/>
                    <w:topLinePunct w:val="0"/>
                    <w:bidi w:val="0"/>
                    <w:spacing w:line="240" w:lineRule="auto"/>
                    <w:jc w:val="center"/>
                    <w:rPr>
                      <w:rFonts w:hint="eastAsia"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7</w:t>
                  </w:r>
                </w:p>
              </w:tc>
              <w:tc>
                <w:tcPr>
                  <w:tcW w:w="153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喂料生产线</w:t>
                  </w:r>
                </w:p>
              </w:tc>
              <w:tc>
                <w:tcPr>
                  <w:tcW w:w="1236" w:type="pct"/>
                  <w:shd w:val="clear" w:color="auto" w:fill="auto"/>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72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套</w:t>
                  </w:r>
                </w:p>
              </w:tc>
              <w:tc>
                <w:tcPr>
                  <w:tcW w:w="1090"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3" w:type="pct"/>
                  <w:shd w:val="clear" w:color="auto" w:fill="auto"/>
                  <w:vAlign w:val="center"/>
                </w:tcPr>
                <w:p>
                  <w:pPr>
                    <w:keepNext w:val="0"/>
                    <w:keepLines w:val="0"/>
                    <w:pageBreakBefore w:val="0"/>
                    <w:wordWrap/>
                    <w:overflowPunct/>
                    <w:topLinePunct w:val="0"/>
                    <w:bidi w:val="0"/>
                    <w:spacing w:line="240" w:lineRule="auto"/>
                    <w:jc w:val="center"/>
                    <w:rPr>
                      <w:rFonts w:hint="eastAsia"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8</w:t>
                  </w:r>
                </w:p>
              </w:tc>
              <w:tc>
                <w:tcPr>
                  <w:tcW w:w="153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张拉机</w:t>
                  </w:r>
                </w:p>
              </w:tc>
              <w:tc>
                <w:tcPr>
                  <w:tcW w:w="1236" w:type="pct"/>
                  <w:shd w:val="clear" w:color="auto" w:fill="auto"/>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72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套</w:t>
                  </w:r>
                </w:p>
              </w:tc>
              <w:tc>
                <w:tcPr>
                  <w:tcW w:w="1090"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3" w:type="pct"/>
                  <w:shd w:val="clear" w:color="auto" w:fill="auto"/>
                  <w:vAlign w:val="center"/>
                </w:tcPr>
                <w:p>
                  <w:pPr>
                    <w:keepNext w:val="0"/>
                    <w:keepLines w:val="0"/>
                    <w:pageBreakBefore w:val="0"/>
                    <w:wordWrap/>
                    <w:overflowPunct/>
                    <w:topLinePunct w:val="0"/>
                    <w:bidi w:val="0"/>
                    <w:spacing w:line="240" w:lineRule="auto"/>
                    <w:jc w:val="center"/>
                    <w:rPr>
                      <w:rFonts w:hint="eastAsia"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9</w:t>
                  </w:r>
                </w:p>
              </w:tc>
              <w:tc>
                <w:tcPr>
                  <w:tcW w:w="153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切断、墩头机</w:t>
                  </w:r>
                </w:p>
              </w:tc>
              <w:tc>
                <w:tcPr>
                  <w:tcW w:w="1236" w:type="pct"/>
                  <w:shd w:val="clear" w:color="auto" w:fill="auto"/>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72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套</w:t>
                  </w:r>
                </w:p>
              </w:tc>
              <w:tc>
                <w:tcPr>
                  <w:tcW w:w="1090"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3" w:type="pct"/>
                  <w:shd w:val="clear" w:color="auto" w:fill="auto"/>
                  <w:vAlign w:val="center"/>
                </w:tcPr>
                <w:p>
                  <w:pPr>
                    <w:keepNext w:val="0"/>
                    <w:keepLines w:val="0"/>
                    <w:pageBreakBefore w:val="0"/>
                    <w:wordWrap/>
                    <w:overflowPunct/>
                    <w:topLinePunct w:val="0"/>
                    <w:bidi w:val="0"/>
                    <w:spacing w:line="240" w:lineRule="auto"/>
                    <w:jc w:val="center"/>
                    <w:rPr>
                      <w:rFonts w:hint="default"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10</w:t>
                  </w:r>
                </w:p>
              </w:tc>
              <w:tc>
                <w:tcPr>
                  <w:tcW w:w="153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离心机</w:t>
                  </w:r>
                </w:p>
              </w:tc>
              <w:tc>
                <w:tcPr>
                  <w:tcW w:w="1236"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LZ-8-(300-600)*16</w:t>
                  </w:r>
                </w:p>
              </w:tc>
              <w:tc>
                <w:tcPr>
                  <w:tcW w:w="72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套</w:t>
                  </w:r>
                </w:p>
              </w:tc>
              <w:tc>
                <w:tcPr>
                  <w:tcW w:w="1090"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3" w:type="pct"/>
                  <w:shd w:val="clear" w:color="auto" w:fill="auto"/>
                  <w:vAlign w:val="center"/>
                </w:tcPr>
                <w:p>
                  <w:pPr>
                    <w:keepNext w:val="0"/>
                    <w:keepLines w:val="0"/>
                    <w:pageBreakBefore w:val="0"/>
                    <w:wordWrap/>
                    <w:overflowPunct/>
                    <w:topLinePunct w:val="0"/>
                    <w:bidi w:val="0"/>
                    <w:spacing w:line="240" w:lineRule="auto"/>
                    <w:jc w:val="center"/>
                    <w:rPr>
                      <w:rFonts w:hint="default"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11</w:t>
                  </w:r>
                </w:p>
              </w:tc>
              <w:tc>
                <w:tcPr>
                  <w:tcW w:w="153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实验检验计量设备</w:t>
                  </w:r>
                </w:p>
              </w:tc>
              <w:tc>
                <w:tcPr>
                  <w:tcW w:w="1236" w:type="pct"/>
                  <w:shd w:val="clear" w:color="auto" w:fill="auto"/>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72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套</w:t>
                  </w:r>
                </w:p>
              </w:tc>
              <w:tc>
                <w:tcPr>
                  <w:tcW w:w="1090"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3" w:type="pct"/>
                  <w:shd w:val="clear" w:color="auto" w:fill="auto"/>
                  <w:vAlign w:val="center"/>
                </w:tcPr>
                <w:p>
                  <w:pPr>
                    <w:keepNext w:val="0"/>
                    <w:keepLines w:val="0"/>
                    <w:pageBreakBefore w:val="0"/>
                    <w:wordWrap/>
                    <w:overflowPunct/>
                    <w:topLinePunct w:val="0"/>
                    <w:bidi w:val="0"/>
                    <w:spacing w:line="240" w:lineRule="auto"/>
                    <w:jc w:val="center"/>
                    <w:rPr>
                      <w:rFonts w:hint="default"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12</w:t>
                  </w:r>
                </w:p>
              </w:tc>
              <w:tc>
                <w:tcPr>
                  <w:tcW w:w="153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天然气蒸汽锅炉</w:t>
                  </w:r>
                </w:p>
              </w:tc>
              <w:tc>
                <w:tcPr>
                  <w:tcW w:w="1236"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6t</w:t>
                  </w:r>
                </w:p>
              </w:tc>
              <w:tc>
                <w:tcPr>
                  <w:tcW w:w="72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台</w:t>
                  </w:r>
                </w:p>
              </w:tc>
              <w:tc>
                <w:tcPr>
                  <w:tcW w:w="1090"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3" w:type="pct"/>
                  <w:shd w:val="clear" w:color="auto" w:fill="auto"/>
                  <w:vAlign w:val="center"/>
                </w:tcPr>
                <w:p>
                  <w:pPr>
                    <w:keepNext w:val="0"/>
                    <w:keepLines w:val="0"/>
                    <w:pageBreakBefore w:val="0"/>
                    <w:wordWrap/>
                    <w:overflowPunct/>
                    <w:topLinePunct w:val="0"/>
                    <w:bidi w:val="0"/>
                    <w:spacing w:line="240" w:lineRule="auto"/>
                    <w:jc w:val="center"/>
                    <w:rPr>
                      <w:rFonts w:hint="default"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13</w:t>
                  </w:r>
                </w:p>
              </w:tc>
              <w:tc>
                <w:tcPr>
                  <w:tcW w:w="153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蒸养池盖</w:t>
                  </w:r>
                </w:p>
              </w:tc>
              <w:tc>
                <w:tcPr>
                  <w:tcW w:w="1236" w:type="pct"/>
                  <w:shd w:val="clear" w:color="auto" w:fill="auto"/>
                  <w:vAlign w:val="center"/>
                </w:tcPr>
                <w:p>
                  <w:pPr>
                    <w:jc w:val="center"/>
                    <w:rPr>
                      <w:rFonts w:hint="default" w:ascii="Times New Roman" w:hAnsi="Times New Roman" w:cs="Times New Roman" w:eastAsiaTheme="minorEastAsia"/>
                      <w:color w:val="000000" w:themeColor="text1"/>
                      <w:sz w:val="21"/>
                      <w:szCs w:val="21"/>
                      <w14:textFill>
                        <w14:solidFill>
                          <w14:schemeClr w14:val="tx1"/>
                        </w14:solidFill>
                      </w14:textFill>
                    </w:rPr>
                  </w:pPr>
                </w:p>
              </w:tc>
              <w:tc>
                <w:tcPr>
                  <w:tcW w:w="72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套</w:t>
                  </w:r>
                </w:p>
              </w:tc>
              <w:tc>
                <w:tcPr>
                  <w:tcW w:w="1090"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13" w:type="pct"/>
                  <w:shd w:val="clear" w:color="auto" w:fill="auto"/>
                  <w:vAlign w:val="center"/>
                </w:tcPr>
                <w:p>
                  <w:pPr>
                    <w:keepNext w:val="0"/>
                    <w:keepLines w:val="0"/>
                    <w:pageBreakBefore w:val="0"/>
                    <w:wordWrap/>
                    <w:overflowPunct/>
                    <w:topLinePunct w:val="0"/>
                    <w:bidi w:val="0"/>
                    <w:spacing w:line="240" w:lineRule="auto"/>
                    <w:jc w:val="center"/>
                    <w:rPr>
                      <w:rFonts w:hint="default" w:eastAsiaTheme="minorEastAsia"/>
                      <w:color w:val="000000" w:themeColor="text1"/>
                      <w:szCs w:val="21"/>
                      <w:lang w:val="en-US" w:eastAsia="zh-CN"/>
                      <w14:textFill>
                        <w14:solidFill>
                          <w14:schemeClr w14:val="tx1"/>
                        </w14:solidFill>
                      </w14:textFill>
                    </w:rPr>
                  </w:pPr>
                  <w:r>
                    <w:rPr>
                      <w:rFonts w:hint="eastAsia" w:eastAsiaTheme="minorEastAsia"/>
                      <w:color w:val="000000" w:themeColor="text1"/>
                      <w:szCs w:val="21"/>
                      <w:lang w:val="en-US" w:eastAsia="zh-CN"/>
                      <w14:textFill>
                        <w14:solidFill>
                          <w14:schemeClr w14:val="tx1"/>
                        </w14:solidFill>
                      </w14:textFill>
                    </w:rPr>
                    <w:t>14</w:t>
                  </w:r>
                </w:p>
              </w:tc>
              <w:tc>
                <w:tcPr>
                  <w:tcW w:w="153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电气设备（含变压器）</w:t>
                  </w:r>
                </w:p>
              </w:tc>
              <w:tc>
                <w:tcPr>
                  <w:tcW w:w="1236"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1000KV变压器</w:t>
                  </w:r>
                </w:p>
              </w:tc>
              <w:tc>
                <w:tcPr>
                  <w:tcW w:w="724"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套</w:t>
                  </w:r>
                </w:p>
              </w:tc>
              <w:tc>
                <w:tcPr>
                  <w:tcW w:w="1090" w:type="pct"/>
                  <w:shd w:val="clear" w:color="auto" w:fill="auto"/>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w:t>
                  </w:r>
                </w:p>
              </w:tc>
            </w:tr>
          </w:tbl>
          <w:p>
            <w:pPr>
              <w:autoSpaceDE w:val="0"/>
              <w:autoSpaceDN w:val="0"/>
              <w:adjustRightInd w:val="0"/>
              <w:jc w:val="center"/>
              <w:rPr>
                <w:b/>
                <w:color w:val="000000" w:themeColor="text1"/>
                <w:lang w:val="zh-CN"/>
                <w14:textFill>
                  <w14:solidFill>
                    <w14:schemeClr w14:val="tx1"/>
                  </w14:solidFill>
                </w14:textFill>
              </w:rPr>
            </w:pPr>
            <w:r>
              <w:rPr>
                <w:b/>
                <w:color w:val="000000" w:themeColor="text1"/>
                <w:lang w:val="zh-CN"/>
                <w14:textFill>
                  <w14:solidFill>
                    <w14:schemeClr w14:val="tx1"/>
                  </w14:solidFill>
                </w14:textFill>
              </w:rPr>
              <w:t>表2-</w:t>
            </w:r>
            <w:r>
              <w:rPr>
                <w:rFonts w:hint="eastAsia"/>
                <w:b/>
                <w:color w:val="000000" w:themeColor="text1"/>
                <w:lang w:val="en-US" w:eastAsia="zh-CN"/>
                <w14:textFill>
                  <w14:solidFill>
                    <w14:schemeClr w14:val="tx1"/>
                  </w14:solidFill>
                </w14:textFill>
              </w:rPr>
              <w:t xml:space="preserve">3 </w:t>
            </w:r>
            <w:r>
              <w:rPr>
                <w:b/>
                <w:color w:val="000000" w:themeColor="text1"/>
                <w:lang w:val="zh-CN"/>
                <w14:textFill>
                  <w14:solidFill>
                    <w14:schemeClr w14:val="tx1"/>
                  </w14:solidFill>
                </w14:textFill>
              </w:rPr>
              <w:t xml:space="preserve"> 主要</w:t>
            </w:r>
            <w:r>
              <w:rPr>
                <w:rFonts w:hint="eastAsia"/>
                <w:b/>
                <w:color w:val="000000" w:themeColor="text1"/>
                <w:lang w:val="en-US" w:eastAsia="zh-CN"/>
                <w14:textFill>
                  <w14:solidFill>
                    <w14:schemeClr w14:val="tx1"/>
                  </w14:solidFill>
                </w14:textFill>
              </w:rPr>
              <w:t>生产</w:t>
            </w:r>
            <w:r>
              <w:rPr>
                <w:b/>
                <w:color w:val="000000" w:themeColor="text1"/>
                <w:lang w:val="zh-CN"/>
                <w14:textFill>
                  <w14:solidFill>
                    <w14:schemeClr w14:val="tx1"/>
                  </w14:solidFill>
                </w14:textFill>
              </w:rPr>
              <w:t>设备一览表</w:t>
            </w:r>
          </w:p>
          <w:p>
            <w:pPr>
              <w:numPr>
                <w:ilvl w:val="0"/>
                <w:numId w:val="0"/>
              </w:numPr>
              <w:adjustRightInd w:val="0"/>
              <w:snapToGrid w:val="0"/>
              <w:spacing w:line="560" w:lineRule="exact"/>
              <w:ind w:firstLine="482" w:firstLineChars="200"/>
              <w:rPr>
                <w:b/>
                <w:color w:val="000000" w:themeColor="text1"/>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5</w:t>
            </w:r>
            <w:r>
              <w:rPr>
                <w:rFonts w:hint="eastAsia"/>
                <w:b/>
                <w:color w:val="000000" w:themeColor="text1"/>
                <w:sz w:val="24"/>
                <w14:textFill>
                  <w14:solidFill>
                    <w14:schemeClr w14:val="tx1"/>
                  </w14:solidFill>
                </w14:textFill>
              </w:rPr>
              <w:t>、能源消耗及</w:t>
            </w:r>
            <w:r>
              <w:rPr>
                <w:b/>
                <w:color w:val="000000" w:themeColor="text1"/>
                <w:sz w:val="24"/>
                <w14:textFill>
                  <w14:solidFill>
                    <w14:schemeClr w14:val="tx1"/>
                  </w14:solidFill>
                </w14:textFill>
              </w:rPr>
              <w:t>原辅材料</w:t>
            </w:r>
          </w:p>
          <w:p>
            <w:pPr>
              <w:adjustRightInd w:val="0"/>
              <w:snapToGrid w:val="0"/>
              <w:spacing w:line="560" w:lineRule="exact"/>
              <w:ind w:firstLine="480" w:firstLineChars="200"/>
              <w:rPr>
                <w:color w:val="000000" w:themeColor="text1"/>
                <w:sz w:val="24"/>
                <w:lang w:val="zh-CN"/>
                <w14:textFill>
                  <w14:solidFill>
                    <w14:schemeClr w14:val="tx1"/>
                  </w14:solidFill>
                </w14:textFill>
              </w:rPr>
            </w:pPr>
            <w:r>
              <w:rPr>
                <w:color w:val="000000" w:themeColor="text1"/>
                <w:sz w:val="24"/>
                <w14:textFill>
                  <w14:solidFill>
                    <w14:schemeClr w14:val="tx1"/>
                  </w14:solidFill>
                </w14:textFill>
              </w:rPr>
              <w:t>本项目主要</w:t>
            </w:r>
            <w:r>
              <w:rPr>
                <w:rFonts w:hint="eastAsia"/>
                <w:color w:val="000000" w:themeColor="text1"/>
                <w:sz w:val="24"/>
                <w14:textFill>
                  <w14:solidFill>
                    <w14:schemeClr w14:val="tx1"/>
                  </w14:solidFill>
                </w14:textFill>
              </w:rPr>
              <w:t>能源及原辅料</w:t>
            </w:r>
            <w:r>
              <w:rPr>
                <w:color w:val="000000" w:themeColor="text1"/>
                <w:sz w:val="24"/>
                <w14:textFill>
                  <w14:solidFill>
                    <w14:schemeClr w14:val="tx1"/>
                  </w14:solidFill>
                </w14:textFill>
              </w:rPr>
              <w:t>使用情况</w:t>
            </w:r>
            <w:r>
              <w:rPr>
                <w:color w:val="000000" w:themeColor="text1"/>
                <w:sz w:val="24"/>
                <w:lang w:val="zh-CN"/>
                <w14:textFill>
                  <w14:solidFill>
                    <w14:schemeClr w14:val="tx1"/>
                  </w14:solidFill>
                </w14:textFill>
              </w:rPr>
              <w:t>见下表。</w:t>
            </w:r>
          </w:p>
          <w:p>
            <w:pPr>
              <w:autoSpaceDE w:val="0"/>
              <w:autoSpaceDN w:val="0"/>
              <w:adjustRightInd w:val="0"/>
              <w:jc w:val="center"/>
              <w:rPr>
                <w:b/>
                <w:color w:val="000000" w:themeColor="text1"/>
                <w14:textFill>
                  <w14:solidFill>
                    <w14:schemeClr w14:val="tx1"/>
                  </w14:solidFill>
                </w14:textFill>
              </w:rPr>
            </w:pPr>
            <w:r>
              <w:rPr>
                <w:b/>
                <w:color w:val="000000" w:themeColor="text1"/>
                <w:lang w:val="zh-CN"/>
                <w14:textFill>
                  <w14:solidFill>
                    <w14:schemeClr w14:val="tx1"/>
                  </w14:solidFill>
                </w14:textFill>
              </w:rPr>
              <w:t>表2-</w:t>
            </w:r>
            <w:r>
              <w:rPr>
                <w:rFonts w:hint="eastAsia"/>
                <w:b/>
                <w:color w:val="000000" w:themeColor="text1"/>
                <w:lang w:val="en-US" w:eastAsia="zh-CN"/>
                <w14:textFill>
                  <w14:solidFill>
                    <w14:schemeClr w14:val="tx1"/>
                  </w14:solidFill>
                </w14:textFill>
              </w:rPr>
              <w:t>4</w:t>
            </w:r>
            <w:r>
              <w:rPr>
                <w:b/>
                <w:color w:val="000000" w:themeColor="text1"/>
                <w:lang w:val="zh-CN"/>
                <w14:textFill>
                  <w14:solidFill>
                    <w14:schemeClr w14:val="tx1"/>
                  </w14:solidFill>
                </w14:textFill>
              </w:rPr>
              <w:t xml:space="preserve">  </w:t>
            </w:r>
            <w:r>
              <w:rPr>
                <w:b/>
                <w:color w:val="000000" w:themeColor="text1"/>
                <w14:textFill>
                  <w14:solidFill>
                    <w14:schemeClr w14:val="tx1"/>
                  </w14:solidFill>
                </w14:textFill>
              </w:rPr>
              <w:t>主要</w:t>
            </w:r>
            <w:r>
              <w:rPr>
                <w:rFonts w:hint="eastAsia"/>
                <w:b/>
                <w:color w:val="000000" w:themeColor="text1"/>
                <w14:textFill>
                  <w14:solidFill>
                    <w14:schemeClr w14:val="tx1"/>
                  </w14:solidFill>
                </w14:textFill>
              </w:rPr>
              <w:t>能源及原辅材料</w:t>
            </w:r>
            <w:r>
              <w:rPr>
                <w:b/>
                <w:color w:val="000000" w:themeColor="text1"/>
                <w14:textFill>
                  <w14:solidFill>
                    <w14:schemeClr w14:val="tx1"/>
                  </w14:solidFill>
                </w14:textFill>
              </w:rPr>
              <w:t>使用情况</w:t>
            </w:r>
            <w:r>
              <w:rPr>
                <w:b/>
                <w:color w:val="000000" w:themeColor="text1"/>
                <w:lang w:val="zh-CN"/>
                <w14:textFill>
                  <w14:solidFill>
                    <w14:schemeClr w14:val="tx1"/>
                  </w14:solidFill>
                </w14:textFill>
              </w:rPr>
              <w:t>一览表</w:t>
            </w:r>
            <w:r>
              <w:rPr>
                <w:rFonts w:hint="eastAsia"/>
                <w:b/>
                <w:color w:val="000000" w:themeColor="text1"/>
                <w:lang w:val="zh-CN"/>
                <w14:textFill>
                  <w14:solidFill>
                    <w14:schemeClr w14:val="tx1"/>
                  </w14:solidFill>
                </w14:textFill>
              </w:rPr>
              <w:t xml:space="preserve">    单位</w:t>
            </w:r>
            <w:r>
              <w:rPr>
                <w:rFonts w:hint="eastAsia"/>
                <w:color w:val="000000" w:themeColor="text1"/>
                <w:szCs w:val="21"/>
                <w:lang w:val="zh-CN"/>
                <w14:textFill>
                  <w14:solidFill>
                    <w14:schemeClr w14:val="tx1"/>
                  </w14:solidFill>
                </w14:textFill>
              </w:rPr>
              <w:t>：</w:t>
            </w:r>
            <w:r>
              <w:rPr>
                <w:b/>
                <w:color w:val="000000" w:themeColor="text1"/>
                <w:szCs w:val="21"/>
                <w14:textFill>
                  <w14:solidFill>
                    <w14:schemeClr w14:val="tx1"/>
                  </w14:solidFill>
                </w14:textFill>
              </w:rPr>
              <w:t>t/a</w:t>
            </w:r>
          </w:p>
          <w:tbl>
            <w:tblPr>
              <w:tblStyle w:val="2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5"/>
              <w:gridCol w:w="1502"/>
              <w:gridCol w:w="1200"/>
              <w:gridCol w:w="1091"/>
              <w:gridCol w:w="1689"/>
              <w:gridCol w:w="2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72" w:type="pct"/>
                  <w:shd w:val="clear" w:color="auto" w:fill="auto"/>
                  <w:vAlign w:val="center"/>
                </w:tcPr>
                <w:p>
                  <w:pPr>
                    <w:keepNext w:val="0"/>
                    <w:keepLines w:val="0"/>
                    <w:pageBreakBefore w:val="0"/>
                    <w:wordWrap/>
                    <w:overflowPunct/>
                    <w:topLinePunct w:val="0"/>
                    <w:bidi w:val="0"/>
                    <w:spacing w:line="240" w:lineRule="auto"/>
                    <w:jc w:val="center"/>
                    <w:rPr>
                      <w:rFonts w:hint="eastAsia" w:eastAsia="宋体"/>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序</w:t>
                  </w:r>
                  <w:r>
                    <w:rPr>
                      <w:rFonts w:hint="eastAsia"/>
                      <w:color w:val="000000" w:themeColor="text1"/>
                      <w:szCs w:val="21"/>
                      <w:lang w:val="en-US" w:eastAsia="zh-CN"/>
                      <w14:textFill>
                        <w14:solidFill>
                          <w14:schemeClr w14:val="tx1"/>
                        </w14:solidFill>
                      </w14:textFill>
                    </w:rPr>
                    <w:t>号</w:t>
                  </w:r>
                </w:p>
              </w:tc>
              <w:tc>
                <w:tcPr>
                  <w:tcW w:w="896" w:type="pct"/>
                  <w:shd w:val="clear" w:color="auto" w:fill="auto"/>
                  <w:vAlign w:val="center"/>
                </w:tcPr>
                <w:p>
                  <w:pPr>
                    <w:keepNext w:val="0"/>
                    <w:keepLines w:val="0"/>
                    <w:pageBreakBefore w:val="0"/>
                    <w:wordWrap/>
                    <w:overflowPunct/>
                    <w:topLinePunct w:val="0"/>
                    <w:bidi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名称</w:t>
                  </w:r>
                </w:p>
              </w:tc>
              <w:tc>
                <w:tcPr>
                  <w:tcW w:w="715" w:type="pct"/>
                  <w:vAlign w:val="center"/>
                </w:tcPr>
                <w:p>
                  <w:pPr>
                    <w:keepNext w:val="0"/>
                    <w:keepLines w:val="0"/>
                    <w:pageBreakBefore w:val="0"/>
                    <w:wordWrap/>
                    <w:overflowPunct/>
                    <w:topLinePunct w:val="0"/>
                    <w:bidi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单位</w:t>
                  </w:r>
                </w:p>
              </w:tc>
              <w:tc>
                <w:tcPr>
                  <w:tcW w:w="650" w:type="pct"/>
                  <w:shd w:val="clear" w:color="auto" w:fill="auto"/>
                  <w:vAlign w:val="center"/>
                </w:tcPr>
                <w:p>
                  <w:pPr>
                    <w:keepNext w:val="0"/>
                    <w:keepLines w:val="0"/>
                    <w:pageBreakBefore w:val="0"/>
                    <w:wordWrap/>
                    <w:overflowPunct/>
                    <w:topLinePunct w:val="0"/>
                    <w:bidi w:val="0"/>
                    <w:spacing w:line="240" w:lineRule="auto"/>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年</w:t>
                  </w:r>
                  <w:r>
                    <w:rPr>
                      <w:rFonts w:hint="eastAsia"/>
                      <w:color w:val="000000" w:themeColor="text1"/>
                      <w:szCs w:val="21"/>
                      <w14:textFill>
                        <w14:solidFill>
                          <w14:schemeClr w14:val="tx1"/>
                        </w14:solidFill>
                      </w14:textFill>
                    </w:rPr>
                    <w:t>用量</w:t>
                  </w:r>
                </w:p>
              </w:tc>
              <w:tc>
                <w:tcPr>
                  <w:tcW w:w="1007" w:type="pct"/>
                  <w:vAlign w:val="center"/>
                </w:tcPr>
                <w:p>
                  <w:pPr>
                    <w:keepNext w:val="0"/>
                    <w:keepLines w:val="0"/>
                    <w:pageBreakBefore w:val="0"/>
                    <w:wordWrap/>
                    <w:overflowPunct/>
                    <w:topLinePunct w:val="0"/>
                    <w:bidi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储存方式</w:t>
                  </w:r>
                </w:p>
              </w:tc>
              <w:tc>
                <w:tcPr>
                  <w:tcW w:w="1356" w:type="pct"/>
                  <w:shd w:val="clear" w:color="auto" w:fill="auto"/>
                  <w:vAlign w:val="center"/>
                </w:tcPr>
                <w:p>
                  <w:pPr>
                    <w:keepNext w:val="0"/>
                    <w:keepLines w:val="0"/>
                    <w:pageBreakBefore w:val="0"/>
                    <w:wordWrap/>
                    <w:overflowPunct/>
                    <w:topLinePunct w:val="0"/>
                    <w:bidi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shd w:val="clear" w:color="auto" w:fill="auto"/>
                  <w:vAlign w:val="center"/>
                </w:tcPr>
                <w:p>
                  <w:pPr>
                    <w:keepNext w:val="0"/>
                    <w:keepLines w:val="0"/>
                    <w:pageBreakBefore w:val="0"/>
                    <w:wordWrap/>
                    <w:overflowPunct/>
                    <w:topLinePunct w:val="0"/>
                    <w:bidi w:val="0"/>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896" w:type="pct"/>
                  <w:shd w:val="clear" w:color="auto" w:fill="auto"/>
                  <w:vAlign w:val="center"/>
                </w:tcPr>
                <w:p>
                  <w:pPr>
                    <w:keepNext w:val="0"/>
                    <w:keepLines w:val="0"/>
                    <w:pageBreakBefore w:val="0"/>
                    <w:wordWrap/>
                    <w:overflowPunct/>
                    <w:topLinePunct w:val="0"/>
                    <w:bidi w:val="0"/>
                    <w:spacing w:line="240" w:lineRule="auto"/>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水泥</w:t>
                  </w:r>
                </w:p>
              </w:tc>
              <w:tc>
                <w:tcPr>
                  <w:tcW w:w="715" w:type="pct"/>
                  <w:vAlign w:val="center"/>
                </w:tcPr>
                <w:p>
                  <w:pPr>
                    <w:keepNext w:val="0"/>
                    <w:keepLines w:val="0"/>
                    <w:pageBreakBefore w:val="0"/>
                    <w:wordWrap/>
                    <w:overflowPunct/>
                    <w:topLinePunct w:val="0"/>
                    <w:bidi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w:t>
                  </w:r>
                  <w:r>
                    <w:rPr>
                      <w:color w:val="000000" w:themeColor="text1"/>
                      <w:szCs w:val="21"/>
                      <w14:textFill>
                        <w14:solidFill>
                          <w14:schemeClr w14:val="tx1"/>
                        </w14:solidFill>
                      </w14:textFill>
                    </w:rPr>
                    <w:t>/a</w:t>
                  </w:r>
                </w:p>
              </w:tc>
              <w:tc>
                <w:tcPr>
                  <w:tcW w:w="650" w:type="pct"/>
                  <w:shd w:val="clear" w:color="auto" w:fill="auto"/>
                  <w:vAlign w:val="center"/>
                </w:tcPr>
                <w:p>
                  <w:pPr>
                    <w:keepNext w:val="0"/>
                    <w:keepLines w:val="0"/>
                    <w:pageBreakBefore w:val="0"/>
                    <w:wordWrap/>
                    <w:overflowPunct/>
                    <w:topLinePunct w:val="0"/>
                    <w:bidi w:val="0"/>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44115</w:t>
                  </w:r>
                </w:p>
              </w:tc>
              <w:tc>
                <w:tcPr>
                  <w:tcW w:w="1007" w:type="pct"/>
                  <w:vAlign w:val="center"/>
                </w:tcPr>
                <w:p>
                  <w:pPr>
                    <w:keepNext w:val="0"/>
                    <w:keepLines w:val="0"/>
                    <w:pageBreakBefore w:val="0"/>
                    <w:wordWrap/>
                    <w:overflowPunct/>
                    <w:topLinePunct w:val="0"/>
                    <w:bidi w:val="0"/>
                    <w:spacing w:line="240" w:lineRule="auto"/>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筒仓</w:t>
                  </w:r>
                </w:p>
              </w:tc>
              <w:tc>
                <w:tcPr>
                  <w:tcW w:w="1356" w:type="pct"/>
                  <w:shd w:val="clear" w:color="auto" w:fill="auto"/>
                  <w:vAlign w:val="center"/>
                </w:tcPr>
                <w:p>
                  <w:pPr>
                    <w:keepNext w:val="0"/>
                    <w:keepLines w:val="0"/>
                    <w:pageBreakBefore w:val="0"/>
                    <w:wordWrap/>
                    <w:overflowPunct/>
                    <w:topLinePunct w:val="0"/>
                    <w:bidi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shd w:val="clear" w:color="auto" w:fill="auto"/>
                  <w:vAlign w:val="center"/>
                </w:tcPr>
                <w:p>
                  <w:pPr>
                    <w:keepNext w:val="0"/>
                    <w:keepLines w:val="0"/>
                    <w:pageBreakBefore w:val="0"/>
                    <w:wordWrap/>
                    <w:overflowPunct/>
                    <w:topLinePunct w:val="0"/>
                    <w:bidi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896" w:type="pct"/>
                  <w:shd w:val="clear" w:color="auto" w:fill="auto"/>
                  <w:vAlign w:val="center"/>
                </w:tcPr>
                <w:p>
                  <w:pPr>
                    <w:pStyle w:val="100"/>
                    <w:keepNext w:val="0"/>
                    <w:keepLines w:val="0"/>
                    <w:pageBreakBefore w:val="0"/>
                    <w:wordWrap/>
                    <w:overflowPunct/>
                    <w:topLinePunct w:val="0"/>
                    <w:bidi w:val="0"/>
                    <w:spacing w:line="240" w:lineRule="auto"/>
                    <w:jc w:val="center"/>
                    <w:rPr>
                      <w:rFonts w:hint="eastAsia"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矿粉</w:t>
                  </w:r>
                </w:p>
              </w:tc>
              <w:tc>
                <w:tcPr>
                  <w:tcW w:w="715" w:type="pct"/>
                  <w:vAlign w:val="center"/>
                </w:tcPr>
                <w:p>
                  <w:pPr>
                    <w:keepNext w:val="0"/>
                    <w:keepLines w:val="0"/>
                    <w:pageBreakBefore w:val="0"/>
                    <w:wordWrap/>
                    <w:overflowPunct/>
                    <w:topLinePunct w:val="0"/>
                    <w:bidi w:val="0"/>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t/a</w:t>
                  </w:r>
                </w:p>
              </w:tc>
              <w:tc>
                <w:tcPr>
                  <w:tcW w:w="650" w:type="pct"/>
                  <w:shd w:val="clear" w:color="auto" w:fill="auto"/>
                  <w:vAlign w:val="center"/>
                </w:tcPr>
                <w:p>
                  <w:pPr>
                    <w:keepNext w:val="0"/>
                    <w:keepLines w:val="0"/>
                    <w:pageBreakBefore w:val="0"/>
                    <w:wordWrap/>
                    <w:overflowPunct/>
                    <w:topLinePunct w:val="0"/>
                    <w:bidi w:val="0"/>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33086</w:t>
                  </w:r>
                </w:p>
              </w:tc>
              <w:tc>
                <w:tcPr>
                  <w:tcW w:w="1007" w:type="pct"/>
                  <w:vAlign w:val="center"/>
                </w:tcPr>
                <w:p>
                  <w:pPr>
                    <w:keepNext w:val="0"/>
                    <w:keepLines w:val="0"/>
                    <w:pageBreakBefore w:val="0"/>
                    <w:wordWrap/>
                    <w:overflowPunct/>
                    <w:topLinePunct w:val="0"/>
                    <w:bidi w:val="0"/>
                    <w:spacing w:line="240" w:lineRule="auto"/>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筒仓</w:t>
                  </w:r>
                </w:p>
              </w:tc>
              <w:tc>
                <w:tcPr>
                  <w:tcW w:w="1356" w:type="pct"/>
                  <w:shd w:val="clear" w:color="auto" w:fill="auto"/>
                  <w:vAlign w:val="center"/>
                </w:tcPr>
                <w:p>
                  <w:pPr>
                    <w:keepNext w:val="0"/>
                    <w:keepLines w:val="0"/>
                    <w:pageBreakBefore w:val="0"/>
                    <w:wordWrap/>
                    <w:overflowPunct/>
                    <w:topLinePunct w:val="0"/>
                    <w:bidi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shd w:val="clear" w:color="auto" w:fill="auto"/>
                  <w:vAlign w:val="center"/>
                </w:tcPr>
                <w:p>
                  <w:pPr>
                    <w:keepNext w:val="0"/>
                    <w:keepLines w:val="0"/>
                    <w:pageBreakBefore w:val="0"/>
                    <w:wordWrap/>
                    <w:overflowPunct/>
                    <w:topLinePunct w:val="0"/>
                    <w:bidi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896" w:type="pct"/>
                  <w:shd w:val="clear" w:color="auto" w:fill="auto"/>
                  <w:vAlign w:val="center"/>
                </w:tcPr>
                <w:p>
                  <w:pPr>
                    <w:keepNext w:val="0"/>
                    <w:keepLines w:val="0"/>
                    <w:pageBreakBefore w:val="0"/>
                    <w:wordWrap/>
                    <w:overflowPunct/>
                    <w:topLinePunct w:val="0"/>
                    <w:bidi w:val="0"/>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砂（5-25mm）</w:t>
                  </w:r>
                </w:p>
              </w:tc>
              <w:tc>
                <w:tcPr>
                  <w:tcW w:w="715" w:type="pct"/>
                  <w:vAlign w:val="center"/>
                </w:tcPr>
                <w:p>
                  <w:pPr>
                    <w:keepNext w:val="0"/>
                    <w:keepLines w:val="0"/>
                    <w:pageBreakBefore w:val="0"/>
                    <w:wordWrap/>
                    <w:overflowPunct/>
                    <w:topLinePunct w:val="0"/>
                    <w:bidi w:val="0"/>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t/a</w:t>
                  </w:r>
                </w:p>
              </w:tc>
              <w:tc>
                <w:tcPr>
                  <w:tcW w:w="650" w:type="pct"/>
                  <w:shd w:val="clear" w:color="auto" w:fill="auto"/>
                  <w:vAlign w:val="center"/>
                </w:tcPr>
                <w:p>
                  <w:pPr>
                    <w:keepNext w:val="0"/>
                    <w:keepLines w:val="0"/>
                    <w:pageBreakBefore w:val="0"/>
                    <w:wordWrap/>
                    <w:overflowPunct/>
                    <w:topLinePunct w:val="0"/>
                    <w:bidi w:val="0"/>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157000</w:t>
                  </w:r>
                </w:p>
              </w:tc>
              <w:tc>
                <w:tcPr>
                  <w:tcW w:w="1007" w:type="pct"/>
                  <w:vAlign w:val="center"/>
                </w:tcPr>
                <w:p>
                  <w:pPr>
                    <w:keepNext w:val="0"/>
                    <w:keepLines w:val="0"/>
                    <w:pageBreakBefore w:val="0"/>
                    <w:wordWrap/>
                    <w:overflowPunct/>
                    <w:topLinePunct w:val="0"/>
                    <w:bidi w:val="0"/>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原料区堆放</w:t>
                  </w:r>
                </w:p>
              </w:tc>
              <w:tc>
                <w:tcPr>
                  <w:tcW w:w="1356" w:type="pct"/>
                  <w:shd w:val="clear" w:color="auto" w:fill="auto"/>
                  <w:vAlign w:val="center"/>
                </w:tcPr>
                <w:p>
                  <w:pPr>
                    <w:keepNext w:val="0"/>
                    <w:keepLines w:val="0"/>
                    <w:pageBreakBefore w:val="0"/>
                    <w:wordWrap/>
                    <w:overflowPunct/>
                    <w:topLinePunct w:val="0"/>
                    <w:bidi w:val="0"/>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外购</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来自商业料场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shd w:val="clear" w:color="auto" w:fill="auto"/>
                  <w:vAlign w:val="center"/>
                </w:tcPr>
                <w:p>
                  <w:pPr>
                    <w:keepNext w:val="0"/>
                    <w:keepLines w:val="0"/>
                    <w:pageBreakBefore w:val="0"/>
                    <w:wordWrap/>
                    <w:overflowPunct/>
                    <w:topLinePunct w:val="0"/>
                    <w:bidi w:val="0"/>
                    <w:spacing w:line="240" w:lineRule="auto"/>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w:t>
                  </w:r>
                </w:p>
              </w:tc>
              <w:tc>
                <w:tcPr>
                  <w:tcW w:w="896" w:type="pct"/>
                  <w:shd w:val="clear" w:color="auto" w:fill="auto"/>
                  <w:vAlign w:val="center"/>
                </w:tcPr>
                <w:p>
                  <w:pPr>
                    <w:keepNext w:val="0"/>
                    <w:keepLines w:val="0"/>
                    <w:pageBreakBefore w:val="0"/>
                    <w:wordWrap/>
                    <w:overflowPunct/>
                    <w:topLinePunct w:val="0"/>
                    <w:bidi w:val="0"/>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石子</w:t>
                  </w:r>
                </w:p>
              </w:tc>
              <w:tc>
                <w:tcPr>
                  <w:tcW w:w="715" w:type="pct"/>
                  <w:vAlign w:val="center"/>
                </w:tcPr>
                <w:p>
                  <w:pPr>
                    <w:keepNext w:val="0"/>
                    <w:keepLines w:val="0"/>
                    <w:pageBreakBefore w:val="0"/>
                    <w:wordWrap/>
                    <w:overflowPunct/>
                    <w:topLinePunct w:val="0"/>
                    <w:bidi w:val="0"/>
                    <w:spacing w:line="240" w:lineRule="auto"/>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t/a</w:t>
                  </w:r>
                </w:p>
              </w:tc>
              <w:tc>
                <w:tcPr>
                  <w:tcW w:w="650" w:type="pct"/>
                  <w:shd w:val="clear" w:color="auto" w:fill="auto"/>
                  <w:vAlign w:val="center"/>
                </w:tcPr>
                <w:p>
                  <w:pPr>
                    <w:keepNext w:val="0"/>
                    <w:keepLines w:val="0"/>
                    <w:pageBreakBefore w:val="0"/>
                    <w:wordWrap/>
                    <w:overflowPunct/>
                    <w:topLinePunct w:val="0"/>
                    <w:bidi w:val="0"/>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228000</w:t>
                  </w:r>
                </w:p>
              </w:tc>
              <w:tc>
                <w:tcPr>
                  <w:tcW w:w="1007" w:type="pct"/>
                  <w:vAlign w:val="center"/>
                </w:tcPr>
                <w:p>
                  <w:pPr>
                    <w:keepNext w:val="0"/>
                    <w:keepLines w:val="0"/>
                    <w:pageBreakBefore w:val="0"/>
                    <w:wordWrap/>
                    <w:overflowPunct/>
                    <w:topLinePunct w:val="0"/>
                    <w:bidi w:val="0"/>
                    <w:spacing w:line="240" w:lineRule="auto"/>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原料区堆放</w:t>
                  </w:r>
                </w:p>
              </w:tc>
              <w:tc>
                <w:tcPr>
                  <w:tcW w:w="1356" w:type="pct"/>
                  <w:shd w:val="clear" w:color="auto" w:fill="auto"/>
                  <w:vAlign w:val="center"/>
                </w:tcPr>
                <w:p>
                  <w:pPr>
                    <w:keepNext w:val="0"/>
                    <w:keepLines w:val="0"/>
                    <w:pageBreakBefore w:val="0"/>
                    <w:wordWrap/>
                    <w:overflowPunct/>
                    <w:topLinePunct w:val="0"/>
                    <w:bidi w:val="0"/>
                    <w:spacing w:line="240" w:lineRule="auto"/>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外购</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来自商业料场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shd w:val="clear" w:color="auto" w:fill="auto"/>
                  <w:vAlign w:val="center"/>
                </w:tcPr>
                <w:p>
                  <w:pPr>
                    <w:keepNext w:val="0"/>
                    <w:keepLines w:val="0"/>
                    <w:pageBreakBefore w:val="0"/>
                    <w:wordWrap/>
                    <w:overflowPunct/>
                    <w:topLinePunct w:val="0"/>
                    <w:bidi w:val="0"/>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w:t>
                  </w:r>
                </w:p>
              </w:tc>
              <w:tc>
                <w:tcPr>
                  <w:tcW w:w="896" w:type="pct"/>
                  <w:shd w:val="clear" w:color="auto" w:fill="auto"/>
                  <w:vAlign w:val="center"/>
                </w:tcPr>
                <w:p>
                  <w:pPr>
                    <w:keepNext w:val="0"/>
                    <w:keepLines w:val="0"/>
                    <w:pageBreakBefore w:val="0"/>
                    <w:wordWrap/>
                    <w:overflowPunct/>
                    <w:topLinePunct w:val="0"/>
                    <w:bidi w:val="0"/>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减水剂</w:t>
                  </w:r>
                </w:p>
              </w:tc>
              <w:tc>
                <w:tcPr>
                  <w:tcW w:w="715" w:type="pct"/>
                  <w:vAlign w:val="center"/>
                </w:tcPr>
                <w:p>
                  <w:pPr>
                    <w:keepNext w:val="0"/>
                    <w:keepLines w:val="0"/>
                    <w:pageBreakBefore w:val="0"/>
                    <w:wordWrap/>
                    <w:overflowPunct/>
                    <w:topLinePunct w:val="0"/>
                    <w:bidi w:val="0"/>
                    <w:spacing w:line="240" w:lineRule="auto"/>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t/a</w:t>
                  </w:r>
                </w:p>
              </w:tc>
              <w:tc>
                <w:tcPr>
                  <w:tcW w:w="650" w:type="pct"/>
                  <w:shd w:val="clear" w:color="auto" w:fill="auto"/>
                  <w:vAlign w:val="center"/>
                </w:tcPr>
                <w:p>
                  <w:pPr>
                    <w:keepNext w:val="0"/>
                    <w:keepLines w:val="0"/>
                    <w:pageBreakBefore w:val="0"/>
                    <w:wordWrap/>
                    <w:overflowPunct/>
                    <w:topLinePunct w:val="0"/>
                    <w:bidi w:val="0"/>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1920</w:t>
                  </w:r>
                </w:p>
              </w:tc>
              <w:tc>
                <w:tcPr>
                  <w:tcW w:w="1007" w:type="pct"/>
                  <w:vAlign w:val="center"/>
                </w:tcPr>
                <w:p>
                  <w:pPr>
                    <w:keepNext w:val="0"/>
                    <w:keepLines w:val="0"/>
                    <w:pageBreakBefore w:val="0"/>
                    <w:wordWrap/>
                    <w:overflowPunct/>
                    <w:topLinePunct w:val="0"/>
                    <w:bidi w:val="0"/>
                    <w:spacing w:line="240" w:lineRule="auto"/>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原料区储罐存放</w:t>
                  </w:r>
                </w:p>
              </w:tc>
              <w:tc>
                <w:tcPr>
                  <w:tcW w:w="1356" w:type="pct"/>
                  <w:shd w:val="clear" w:color="auto" w:fill="auto"/>
                  <w:vAlign w:val="center"/>
                </w:tcPr>
                <w:p>
                  <w:pPr>
                    <w:keepNext w:val="0"/>
                    <w:keepLines w:val="0"/>
                    <w:pageBreakBefore w:val="0"/>
                    <w:wordWrap/>
                    <w:overflowPunct/>
                    <w:topLinePunct w:val="0"/>
                    <w:bidi w:val="0"/>
                    <w:spacing w:line="240" w:lineRule="auto"/>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shd w:val="clear" w:color="auto" w:fill="auto"/>
                  <w:vAlign w:val="center"/>
                </w:tcPr>
                <w:p>
                  <w:pPr>
                    <w:keepNext w:val="0"/>
                    <w:keepLines w:val="0"/>
                    <w:pageBreakBefore w:val="0"/>
                    <w:wordWrap/>
                    <w:overflowPunct/>
                    <w:topLinePunct w:val="0"/>
                    <w:bidi w:val="0"/>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w:t>
                  </w:r>
                </w:p>
              </w:tc>
              <w:tc>
                <w:tcPr>
                  <w:tcW w:w="896" w:type="pct"/>
                  <w:shd w:val="clear" w:color="auto" w:fill="auto"/>
                  <w:vAlign w:val="center"/>
                </w:tcPr>
                <w:p>
                  <w:pPr>
                    <w:keepNext w:val="0"/>
                    <w:keepLines w:val="0"/>
                    <w:pageBreakBefore w:val="0"/>
                    <w:wordWrap/>
                    <w:overflowPunct/>
                    <w:topLinePunct w:val="0"/>
                    <w:bidi w:val="0"/>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钢棒</w:t>
                  </w:r>
                </w:p>
              </w:tc>
              <w:tc>
                <w:tcPr>
                  <w:tcW w:w="715" w:type="pct"/>
                  <w:vAlign w:val="center"/>
                </w:tcPr>
                <w:p>
                  <w:pPr>
                    <w:keepNext w:val="0"/>
                    <w:keepLines w:val="0"/>
                    <w:pageBreakBefore w:val="0"/>
                    <w:wordWrap/>
                    <w:overflowPunct/>
                    <w:topLinePunct w:val="0"/>
                    <w:bidi w:val="0"/>
                    <w:spacing w:line="240" w:lineRule="auto"/>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t/a</w:t>
                  </w:r>
                </w:p>
              </w:tc>
              <w:tc>
                <w:tcPr>
                  <w:tcW w:w="650" w:type="pct"/>
                  <w:shd w:val="clear" w:color="auto" w:fill="auto"/>
                  <w:vAlign w:val="center"/>
                </w:tcPr>
                <w:p>
                  <w:pPr>
                    <w:keepNext w:val="0"/>
                    <w:keepLines w:val="0"/>
                    <w:pageBreakBefore w:val="0"/>
                    <w:wordWrap/>
                    <w:overflowPunct/>
                    <w:topLinePunct w:val="0"/>
                    <w:bidi w:val="0"/>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9880</w:t>
                  </w:r>
                </w:p>
              </w:tc>
              <w:tc>
                <w:tcPr>
                  <w:tcW w:w="1007" w:type="pct"/>
                  <w:vAlign w:val="center"/>
                </w:tcPr>
                <w:p>
                  <w:pPr>
                    <w:keepNext w:val="0"/>
                    <w:keepLines w:val="0"/>
                    <w:pageBreakBefore w:val="0"/>
                    <w:wordWrap/>
                    <w:overflowPunct/>
                    <w:topLinePunct w:val="0"/>
                    <w:bidi w:val="0"/>
                    <w:spacing w:line="240" w:lineRule="auto"/>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原料区堆放</w:t>
                  </w:r>
                </w:p>
              </w:tc>
              <w:tc>
                <w:tcPr>
                  <w:tcW w:w="1356" w:type="pct"/>
                  <w:shd w:val="clear" w:color="auto" w:fill="auto"/>
                  <w:vAlign w:val="center"/>
                </w:tcPr>
                <w:p>
                  <w:pPr>
                    <w:keepNext w:val="0"/>
                    <w:keepLines w:val="0"/>
                    <w:pageBreakBefore w:val="0"/>
                    <w:wordWrap/>
                    <w:overflowPunct/>
                    <w:topLinePunct w:val="0"/>
                    <w:bidi w:val="0"/>
                    <w:spacing w:line="240" w:lineRule="auto"/>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shd w:val="clear" w:color="auto" w:fill="auto"/>
                  <w:vAlign w:val="center"/>
                </w:tcPr>
                <w:p>
                  <w:pPr>
                    <w:keepNext w:val="0"/>
                    <w:keepLines w:val="0"/>
                    <w:pageBreakBefore w:val="0"/>
                    <w:wordWrap/>
                    <w:overflowPunct/>
                    <w:topLinePunct w:val="0"/>
                    <w:bidi w:val="0"/>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w:t>
                  </w:r>
                </w:p>
              </w:tc>
              <w:tc>
                <w:tcPr>
                  <w:tcW w:w="896" w:type="pct"/>
                  <w:shd w:val="clear" w:color="auto" w:fill="auto"/>
                  <w:vAlign w:val="center"/>
                </w:tcPr>
                <w:p>
                  <w:pPr>
                    <w:keepNext w:val="0"/>
                    <w:keepLines w:val="0"/>
                    <w:pageBreakBefore w:val="0"/>
                    <w:wordWrap/>
                    <w:overflowPunct/>
                    <w:topLinePunct w:val="0"/>
                    <w:bidi w:val="0"/>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螺纹钢筋</w:t>
                  </w:r>
                </w:p>
              </w:tc>
              <w:tc>
                <w:tcPr>
                  <w:tcW w:w="715" w:type="pct"/>
                  <w:vAlign w:val="center"/>
                </w:tcPr>
                <w:p>
                  <w:pPr>
                    <w:keepNext w:val="0"/>
                    <w:keepLines w:val="0"/>
                    <w:pageBreakBefore w:val="0"/>
                    <w:wordWrap/>
                    <w:overflowPunct/>
                    <w:topLinePunct w:val="0"/>
                    <w:bidi w:val="0"/>
                    <w:spacing w:line="240" w:lineRule="auto"/>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t/a</w:t>
                  </w:r>
                </w:p>
              </w:tc>
              <w:tc>
                <w:tcPr>
                  <w:tcW w:w="650" w:type="pct"/>
                  <w:shd w:val="clear" w:color="auto" w:fill="auto"/>
                  <w:vAlign w:val="center"/>
                </w:tcPr>
                <w:p>
                  <w:pPr>
                    <w:keepNext w:val="0"/>
                    <w:keepLines w:val="0"/>
                    <w:pageBreakBefore w:val="0"/>
                    <w:wordWrap/>
                    <w:overflowPunct/>
                    <w:topLinePunct w:val="0"/>
                    <w:bidi w:val="0"/>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3160</w:t>
                  </w:r>
                </w:p>
              </w:tc>
              <w:tc>
                <w:tcPr>
                  <w:tcW w:w="1007" w:type="pct"/>
                  <w:vAlign w:val="center"/>
                </w:tcPr>
                <w:p>
                  <w:pPr>
                    <w:keepNext w:val="0"/>
                    <w:keepLines w:val="0"/>
                    <w:pageBreakBefore w:val="0"/>
                    <w:wordWrap/>
                    <w:overflowPunct/>
                    <w:topLinePunct w:val="0"/>
                    <w:bidi w:val="0"/>
                    <w:spacing w:line="240" w:lineRule="auto"/>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原料区堆放</w:t>
                  </w:r>
                </w:p>
              </w:tc>
              <w:tc>
                <w:tcPr>
                  <w:tcW w:w="1356" w:type="pct"/>
                  <w:shd w:val="clear" w:color="auto" w:fill="auto"/>
                  <w:vAlign w:val="center"/>
                </w:tcPr>
                <w:p>
                  <w:pPr>
                    <w:keepNext w:val="0"/>
                    <w:keepLines w:val="0"/>
                    <w:pageBreakBefore w:val="0"/>
                    <w:wordWrap/>
                    <w:overflowPunct/>
                    <w:topLinePunct w:val="0"/>
                    <w:bidi w:val="0"/>
                    <w:spacing w:line="240" w:lineRule="auto"/>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外购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372" w:type="pct"/>
                  <w:shd w:val="clear" w:color="auto" w:fill="auto"/>
                  <w:vAlign w:val="center"/>
                </w:tcPr>
                <w:p>
                  <w:pPr>
                    <w:keepNext w:val="0"/>
                    <w:keepLines w:val="0"/>
                    <w:pageBreakBefore w:val="0"/>
                    <w:wordWrap/>
                    <w:overflowPunct/>
                    <w:topLinePunct w:val="0"/>
                    <w:bidi w:val="0"/>
                    <w:spacing w:line="240" w:lineRule="auto"/>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8</w:t>
                  </w:r>
                </w:p>
              </w:tc>
              <w:tc>
                <w:tcPr>
                  <w:tcW w:w="896" w:type="pct"/>
                  <w:shd w:val="clear" w:color="auto" w:fill="auto"/>
                  <w:vAlign w:val="center"/>
                </w:tcPr>
                <w:p>
                  <w:pPr>
                    <w:keepNext w:val="0"/>
                    <w:keepLines w:val="0"/>
                    <w:pageBreakBefore w:val="0"/>
                    <w:wordWrap/>
                    <w:overflowPunct/>
                    <w:topLinePunct w:val="0"/>
                    <w:bidi w:val="0"/>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水</w:t>
                  </w:r>
                </w:p>
              </w:tc>
              <w:tc>
                <w:tcPr>
                  <w:tcW w:w="715" w:type="pct"/>
                  <w:vAlign w:val="center"/>
                </w:tcPr>
                <w:p>
                  <w:pPr>
                    <w:keepNext w:val="0"/>
                    <w:keepLines w:val="0"/>
                    <w:pageBreakBefore w:val="0"/>
                    <w:wordWrap/>
                    <w:overflowPunct/>
                    <w:topLinePunct w:val="0"/>
                    <w:bidi w:val="0"/>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/a</w:t>
                  </w:r>
                </w:p>
              </w:tc>
              <w:tc>
                <w:tcPr>
                  <w:tcW w:w="650" w:type="pct"/>
                  <w:shd w:val="clear" w:color="auto" w:fill="auto"/>
                  <w:vAlign w:val="center"/>
                </w:tcPr>
                <w:p>
                  <w:pPr>
                    <w:keepNext w:val="0"/>
                    <w:keepLines w:val="0"/>
                    <w:pageBreakBefore w:val="0"/>
                    <w:wordWrap/>
                    <w:overflowPunct/>
                    <w:topLinePunct w:val="0"/>
                    <w:bidi w:val="0"/>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35578.8</w:t>
                  </w:r>
                </w:p>
              </w:tc>
              <w:tc>
                <w:tcPr>
                  <w:tcW w:w="1007" w:type="pct"/>
                  <w:vAlign w:val="center"/>
                </w:tcPr>
                <w:p>
                  <w:pPr>
                    <w:keepNext w:val="0"/>
                    <w:keepLines w:val="0"/>
                    <w:pageBreakBefore w:val="0"/>
                    <w:wordWrap/>
                    <w:overflowPunct/>
                    <w:topLinePunct w:val="0"/>
                    <w:bidi w:val="0"/>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1356" w:type="pct"/>
                  <w:shd w:val="clear" w:color="auto" w:fill="auto"/>
                  <w:vAlign w:val="center"/>
                </w:tcPr>
                <w:p>
                  <w:pPr>
                    <w:keepNext w:val="0"/>
                    <w:keepLines w:val="0"/>
                    <w:pageBreakBefore w:val="0"/>
                    <w:wordWrap/>
                    <w:overflowPunct/>
                    <w:topLinePunct w:val="0"/>
                    <w:bidi w:val="0"/>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供水管网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shd w:val="clear" w:color="auto" w:fill="auto"/>
                  <w:vAlign w:val="center"/>
                </w:tcPr>
                <w:p>
                  <w:pPr>
                    <w:keepNext w:val="0"/>
                    <w:keepLines w:val="0"/>
                    <w:pageBreakBefore w:val="0"/>
                    <w:wordWrap/>
                    <w:overflowPunct/>
                    <w:topLinePunct w:val="0"/>
                    <w:bidi w:val="0"/>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9</w:t>
                  </w:r>
                </w:p>
              </w:tc>
              <w:tc>
                <w:tcPr>
                  <w:tcW w:w="896" w:type="pct"/>
                  <w:shd w:val="clear" w:color="auto" w:fill="auto"/>
                  <w:vAlign w:val="center"/>
                </w:tcPr>
                <w:p>
                  <w:pPr>
                    <w:keepNext w:val="0"/>
                    <w:keepLines w:val="0"/>
                    <w:pageBreakBefore w:val="0"/>
                    <w:wordWrap/>
                    <w:overflowPunct/>
                    <w:topLinePunct w:val="0"/>
                    <w:bidi w:val="0"/>
                    <w:spacing w:line="240" w:lineRule="auto"/>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电</w:t>
                  </w:r>
                </w:p>
              </w:tc>
              <w:tc>
                <w:tcPr>
                  <w:tcW w:w="715" w:type="pct"/>
                  <w:vAlign w:val="center"/>
                </w:tcPr>
                <w:p>
                  <w:pPr>
                    <w:keepNext w:val="0"/>
                    <w:keepLines w:val="0"/>
                    <w:pageBreakBefore w:val="0"/>
                    <w:wordWrap/>
                    <w:overflowPunct/>
                    <w:topLinePunct w:val="0"/>
                    <w:bidi w:val="0"/>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万kW·h/a</w:t>
                  </w:r>
                </w:p>
              </w:tc>
              <w:tc>
                <w:tcPr>
                  <w:tcW w:w="650" w:type="pct"/>
                  <w:shd w:val="clear" w:color="auto" w:fill="auto"/>
                  <w:vAlign w:val="center"/>
                </w:tcPr>
                <w:p>
                  <w:pPr>
                    <w:keepNext w:val="0"/>
                    <w:keepLines w:val="0"/>
                    <w:pageBreakBefore w:val="0"/>
                    <w:wordWrap/>
                    <w:overflowPunct/>
                    <w:topLinePunct w:val="0"/>
                    <w:bidi w:val="0"/>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300</w:t>
                  </w:r>
                </w:p>
              </w:tc>
              <w:tc>
                <w:tcPr>
                  <w:tcW w:w="1007" w:type="pct"/>
                  <w:vAlign w:val="center"/>
                </w:tcPr>
                <w:p>
                  <w:pPr>
                    <w:keepNext w:val="0"/>
                    <w:keepLines w:val="0"/>
                    <w:pageBreakBefore w:val="0"/>
                    <w:wordWrap/>
                    <w:overflowPunct/>
                    <w:topLinePunct w:val="0"/>
                    <w:bidi w:val="0"/>
                    <w:spacing w:line="240" w:lineRule="auto"/>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1356" w:type="pct"/>
                  <w:shd w:val="clear" w:color="auto" w:fill="auto"/>
                  <w:vAlign w:val="center"/>
                </w:tcPr>
                <w:p>
                  <w:pPr>
                    <w:keepNext w:val="0"/>
                    <w:keepLines w:val="0"/>
                    <w:pageBreakBefore w:val="0"/>
                    <w:wordWrap/>
                    <w:overflowPunct/>
                    <w:topLinePunct w:val="0"/>
                    <w:bidi w:val="0"/>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 w:type="pct"/>
                  <w:shd w:val="clear" w:color="auto" w:fill="auto"/>
                  <w:vAlign w:val="center"/>
                </w:tcPr>
                <w:p>
                  <w:pPr>
                    <w:keepNext w:val="0"/>
                    <w:keepLines w:val="0"/>
                    <w:pageBreakBefore w:val="0"/>
                    <w:wordWrap/>
                    <w:overflowPunct/>
                    <w:topLinePunct w:val="0"/>
                    <w:bidi w:val="0"/>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w:t>
                  </w:r>
                </w:p>
              </w:tc>
              <w:tc>
                <w:tcPr>
                  <w:tcW w:w="896" w:type="pct"/>
                  <w:shd w:val="clear" w:color="auto" w:fill="auto"/>
                  <w:vAlign w:val="center"/>
                </w:tcPr>
                <w:p>
                  <w:pPr>
                    <w:keepNext w:val="0"/>
                    <w:keepLines w:val="0"/>
                    <w:pageBreakBefore w:val="0"/>
                    <w:wordWrap/>
                    <w:overflowPunct/>
                    <w:topLinePunct w:val="0"/>
                    <w:bidi w:val="0"/>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天然气</w:t>
                  </w:r>
                </w:p>
              </w:tc>
              <w:tc>
                <w:tcPr>
                  <w:tcW w:w="715" w:type="pct"/>
                  <w:vAlign w:val="center"/>
                </w:tcPr>
                <w:p>
                  <w:pPr>
                    <w:keepNext w:val="0"/>
                    <w:keepLines w:val="0"/>
                    <w:pageBreakBefore w:val="0"/>
                    <w:wordWrap/>
                    <w:overflowPunct/>
                    <w:topLinePunct w:val="0"/>
                    <w:bidi w:val="0"/>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万</w:t>
                  </w:r>
                  <w:r>
                    <w:rPr>
                      <w:color w:val="000000" w:themeColor="text1"/>
                      <w:szCs w:val="21"/>
                      <w14:textFill>
                        <w14:solidFill>
                          <w14:schemeClr w14:val="tx1"/>
                        </w14:solidFill>
                      </w14:textFill>
                    </w:rPr>
                    <w:t>m</w:t>
                  </w:r>
                  <w:r>
                    <w:rPr>
                      <w:rFonts w:hint="eastAsia"/>
                      <w:color w:val="000000" w:themeColor="text1"/>
                      <w:szCs w:val="21"/>
                      <w:vertAlign w:val="superscript"/>
                      <w14:textFill>
                        <w14:solidFill>
                          <w14:schemeClr w14:val="tx1"/>
                        </w14:solidFill>
                      </w14:textFill>
                    </w:rPr>
                    <w:t>3</w:t>
                  </w:r>
                </w:p>
              </w:tc>
              <w:tc>
                <w:tcPr>
                  <w:tcW w:w="650" w:type="pct"/>
                  <w:shd w:val="clear" w:color="auto" w:fill="auto"/>
                  <w:vAlign w:val="center"/>
                </w:tcPr>
                <w:p>
                  <w:pPr>
                    <w:keepNext w:val="0"/>
                    <w:keepLines w:val="0"/>
                    <w:pageBreakBefore w:val="0"/>
                    <w:wordWrap/>
                    <w:overflowPunct/>
                    <w:topLinePunct w:val="0"/>
                    <w:bidi w:val="0"/>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320</w:t>
                  </w:r>
                </w:p>
              </w:tc>
              <w:tc>
                <w:tcPr>
                  <w:tcW w:w="1007" w:type="pct"/>
                  <w:vAlign w:val="center"/>
                </w:tcPr>
                <w:p>
                  <w:pPr>
                    <w:keepNext w:val="0"/>
                    <w:keepLines w:val="0"/>
                    <w:pageBreakBefore w:val="0"/>
                    <w:wordWrap/>
                    <w:overflowPunct/>
                    <w:topLinePunct w:val="0"/>
                    <w:bidi w:val="0"/>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1356" w:type="pct"/>
                  <w:shd w:val="clear" w:color="auto" w:fill="auto"/>
                  <w:vAlign w:val="center"/>
                </w:tcPr>
                <w:p>
                  <w:pPr>
                    <w:keepNext w:val="0"/>
                    <w:keepLines w:val="0"/>
                    <w:pageBreakBefore w:val="0"/>
                    <w:wordWrap/>
                    <w:overflowPunct/>
                    <w:topLinePunct w:val="0"/>
                    <w:bidi w:val="0"/>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园区天然气管网</w:t>
                  </w:r>
                </w:p>
              </w:tc>
            </w:tr>
          </w:tbl>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left="108" w:right="102" w:firstLine="482"/>
              <w:jc w:val="both"/>
              <w:textAlignment w:val="baseline"/>
              <w:rPr>
                <w:rFonts w:hint="eastAsia" w:ascii="Times New Roman" w:hAnsi="Times New Roman" w:cs="Times New Roman"/>
                <w:b w:val="0"/>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t>主要原辅材料理化性质</w:t>
            </w:r>
            <w:r>
              <w:rPr>
                <w:rFonts w:hint="eastAsia" w:ascii="Times New Roman" w:hAnsi="Times New Roman" w:cs="Times New Roman"/>
                <w:b w:val="0"/>
                <w:bCs/>
                <w:color w:val="000000" w:themeColor="text1"/>
                <w:kern w:val="2"/>
                <w:sz w:val="24"/>
                <w:szCs w:val="24"/>
                <w:lang w:val="en-US" w:eastAsia="zh-CN" w:bidi="ar-SA"/>
                <w14:textFill>
                  <w14:solidFill>
                    <w14:schemeClr w14:val="tx1"/>
                  </w14:solidFill>
                </w14:textFill>
              </w:rPr>
              <w:t>：</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left="108" w:right="102" w:firstLine="482"/>
              <w:jc w:val="both"/>
              <w:textAlignment w:val="baseline"/>
              <w:rPr>
                <w:rFonts w:hint="eastAsia"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4"/>
                <w:szCs w:val="24"/>
                <w:lang w:val="en-US" w:eastAsia="zh-CN" w:bidi="ar-SA"/>
                <w14:textFill>
                  <w14:solidFill>
                    <w14:schemeClr w14:val="tx1"/>
                  </w14:solidFill>
                </w14:textFill>
              </w:rPr>
              <w:t>减水剂：项目采用的减水剂为聚羧酸系高性能减水剂，是羧酸类接枝多元 共聚物与其他有效助剂的复配产品。白色液体，无特殊气味，减水率≥25% ，密 度（g/ml）：1.09±0.02 ，pH：6~7，溶于水。主要成分：水~69.9%、甲基烯丙醇聚氧乙烯醚~ 18% 、丙烯酸~2.8%、葡萄糖酸钠~2.5%、柠檬酸~2.0%。</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right="102" w:firstLine="482" w:firstLineChars="200"/>
              <w:jc w:val="both"/>
              <w:textAlignment w:val="baseline"/>
              <w:rPr>
                <w:rFonts w:hint="eastAsia"/>
                <w:b/>
                <w:color w:val="000000" w:themeColor="text1"/>
                <w:sz w:val="24"/>
                <w:lang w:val="en-US" w:eastAsia="zh-CN"/>
                <w14:textFill>
                  <w14:solidFill>
                    <w14:schemeClr w14:val="tx1"/>
                  </w14:solidFill>
                </w14:textFill>
              </w:rPr>
            </w:pPr>
            <w:r>
              <w:rPr>
                <w:rFonts w:hint="default" w:ascii="Times New Roman" w:hAnsi="Times New Roman" w:cs="Times New Roman"/>
                <w:b/>
                <w:color w:val="000000" w:themeColor="text1"/>
                <w:sz w:val="24"/>
                <w:lang w:val="en-US" w:eastAsia="zh-CN"/>
                <w14:textFill>
                  <w14:solidFill>
                    <w14:schemeClr w14:val="tx1"/>
                  </w14:solidFill>
                </w14:textFill>
              </w:rPr>
              <w:t>6、</w:t>
            </w:r>
            <w:r>
              <w:rPr>
                <w:rFonts w:hint="eastAsia"/>
                <w:b/>
                <w:color w:val="000000" w:themeColor="text1"/>
                <w:sz w:val="24"/>
                <w:lang w:val="en-US" w:eastAsia="zh-CN"/>
                <w14:textFill>
                  <w14:solidFill>
                    <w14:schemeClr w14:val="tx1"/>
                  </w14:solidFill>
                </w14:textFill>
              </w:rPr>
              <w:t>物料平衡</w:t>
            </w:r>
          </w:p>
          <w:p>
            <w:pPr>
              <w:keepNext w:val="0"/>
              <w:keepLines w:val="0"/>
              <w:pageBreakBefore w:val="0"/>
              <w:numPr>
                <w:ilvl w:val="0"/>
                <w:numId w:val="0"/>
              </w:numPr>
              <w:wordWrap/>
              <w:overflowPunct/>
              <w:topLinePunct w:val="0"/>
              <w:bidi w:val="0"/>
              <w:adjustRightInd w:val="0"/>
              <w:snapToGrid w:val="0"/>
              <w:spacing w:line="360" w:lineRule="auto"/>
              <w:jc w:val="both"/>
              <w:rPr>
                <w:rFonts w:hint="default" w:eastAsia="宋体"/>
                <w:b/>
                <w:color w:val="000000" w:themeColor="text1"/>
                <w:sz w:val="24"/>
                <w:lang w:val="en-US"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 xml:space="preserve">   </w:t>
            </w:r>
            <w:r>
              <w:rPr>
                <w:color w:val="000000" w:themeColor="text1"/>
                <w:sz w:val="24"/>
                <w14:textFill>
                  <w14:solidFill>
                    <w14:schemeClr w14:val="tx1"/>
                  </w14:solidFill>
                </w14:textFill>
              </w:rPr>
              <w:t>本</w:t>
            </w:r>
            <w:r>
              <w:rPr>
                <w:rFonts w:hint="eastAsia"/>
                <w:b w:val="0"/>
                <w:bCs/>
                <w:color w:val="000000" w:themeColor="text1"/>
                <w:sz w:val="24"/>
                <w:lang w:val="en-US" w:eastAsia="zh-CN"/>
                <w14:textFill>
                  <w14:solidFill>
                    <w14:schemeClr w14:val="tx1"/>
                  </w14:solidFill>
                </w14:textFill>
              </w:rPr>
              <w:t>项目物料平衡情况见表2-5。</w:t>
            </w:r>
          </w:p>
          <w:p>
            <w:pPr>
              <w:numPr>
                <w:ilvl w:val="0"/>
                <w:numId w:val="0"/>
              </w:numPr>
              <w:adjustRightInd w:val="0"/>
              <w:snapToGrid w:val="0"/>
              <w:spacing w:line="560" w:lineRule="exact"/>
              <w:ind w:firstLine="422" w:firstLineChars="200"/>
              <w:jc w:val="center"/>
              <w:rPr>
                <w:rFonts w:hint="default" w:eastAsia="宋体"/>
                <w:b/>
                <w:color w:val="000000" w:themeColor="text1"/>
                <w:lang w:val="en-US" w:eastAsia="zh-CN"/>
                <w14:textFill>
                  <w14:solidFill>
                    <w14:schemeClr w14:val="tx1"/>
                  </w14:solidFill>
                </w14:textFill>
              </w:rPr>
            </w:pPr>
            <w:r>
              <w:rPr>
                <w:b/>
                <w:color w:val="000000" w:themeColor="text1"/>
                <w:lang w:val="zh-CN"/>
                <w14:textFill>
                  <w14:solidFill>
                    <w14:schemeClr w14:val="tx1"/>
                  </w14:solidFill>
                </w14:textFill>
              </w:rPr>
              <w:t>表2-</w:t>
            </w:r>
            <w:r>
              <w:rPr>
                <w:rFonts w:hint="eastAsia"/>
                <w:b/>
                <w:color w:val="000000" w:themeColor="text1"/>
                <w:lang w:val="en-US" w:eastAsia="zh-CN"/>
                <w14:textFill>
                  <w14:solidFill>
                    <w14:schemeClr w14:val="tx1"/>
                  </w14:solidFill>
                </w14:textFill>
              </w:rPr>
              <w:t>5</w:t>
            </w:r>
            <w:r>
              <w:rPr>
                <w:b/>
                <w:color w:val="000000" w:themeColor="text1"/>
                <w:lang w:val="zh-CN"/>
                <w14:textFill>
                  <w14:solidFill>
                    <w14:schemeClr w14:val="tx1"/>
                  </w14:solidFill>
                </w14:textFill>
              </w:rPr>
              <w:t xml:space="preserve">   </w:t>
            </w:r>
            <w:r>
              <w:rPr>
                <w:rFonts w:hint="eastAsia"/>
                <w:b/>
                <w:color w:val="000000" w:themeColor="text1"/>
                <w:lang w:val="en-US" w:eastAsia="zh-CN"/>
                <w14:textFill>
                  <w14:solidFill>
                    <w14:schemeClr w14:val="tx1"/>
                  </w14:solidFill>
                </w14:textFill>
              </w:rPr>
              <w:t>项目物料平衡一览表</w:t>
            </w:r>
          </w:p>
          <w:tbl>
            <w:tblPr>
              <w:tblStyle w:val="25"/>
              <w:tblW w:w="8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612"/>
              <w:gridCol w:w="649"/>
              <w:gridCol w:w="970"/>
              <w:gridCol w:w="1977"/>
              <w:gridCol w:w="1199"/>
              <w:gridCol w:w="1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keepNext w:val="0"/>
                    <w:keepLines w:val="0"/>
                    <w:pageBreakBefore w:val="0"/>
                    <w:numPr>
                      <w:ilvl w:val="0"/>
                      <w:numId w:val="0"/>
                    </w:numPr>
                    <w:kinsoku/>
                    <w:wordWrap/>
                    <w:overflowPunct/>
                    <w:topLinePunct w:val="0"/>
                    <w:bidi w:val="0"/>
                    <w:adjustRightInd w:val="0"/>
                    <w:snapToGrid w:val="0"/>
                    <w:spacing w:line="240" w:lineRule="atLeast"/>
                    <w:jc w:val="center"/>
                    <w:textAlignment w:val="auto"/>
                    <w:rPr>
                      <w:rFonts w:hint="eastAsia" w:eastAsia="宋体"/>
                      <w:b/>
                      <w:color w:val="000000" w:themeColor="text1"/>
                      <w:vertAlign w:val="baseline"/>
                      <w:lang w:val="en-US" w:eastAsia="zh-CN"/>
                      <w14:textFill>
                        <w14:solidFill>
                          <w14:schemeClr w14:val="tx1"/>
                        </w14:solidFill>
                      </w14:textFill>
                    </w:rPr>
                  </w:pPr>
                  <w:r>
                    <w:rPr>
                      <w:rFonts w:hint="eastAsia"/>
                      <w:b/>
                      <w:color w:val="000000" w:themeColor="text1"/>
                      <w:vertAlign w:val="baseline"/>
                      <w:lang w:val="en-US" w:eastAsia="zh-CN"/>
                      <w14:textFill>
                        <w14:solidFill>
                          <w14:schemeClr w14:val="tx1"/>
                        </w14:solidFill>
                      </w14:textFill>
                    </w:rPr>
                    <w:t>序号</w:t>
                  </w:r>
                </w:p>
              </w:tc>
              <w:tc>
                <w:tcPr>
                  <w:tcW w:w="3231" w:type="dxa"/>
                  <w:gridSpan w:val="3"/>
                  <w:vAlign w:val="center"/>
                </w:tcPr>
                <w:p>
                  <w:pPr>
                    <w:keepNext w:val="0"/>
                    <w:keepLines w:val="0"/>
                    <w:pageBreakBefore w:val="0"/>
                    <w:numPr>
                      <w:ilvl w:val="0"/>
                      <w:numId w:val="0"/>
                    </w:numPr>
                    <w:kinsoku/>
                    <w:wordWrap/>
                    <w:overflowPunct/>
                    <w:topLinePunct w:val="0"/>
                    <w:bidi w:val="0"/>
                    <w:adjustRightInd w:val="0"/>
                    <w:snapToGrid w:val="0"/>
                    <w:spacing w:line="240" w:lineRule="atLeast"/>
                    <w:jc w:val="center"/>
                    <w:textAlignment w:val="auto"/>
                    <w:rPr>
                      <w:b/>
                      <w:color w:val="000000" w:themeColor="text1"/>
                      <w:vertAlign w:val="baseline"/>
                      <w14:textFill>
                        <w14:solidFill>
                          <w14:schemeClr w14:val="tx1"/>
                        </w14:solidFill>
                      </w14:textFill>
                    </w:rPr>
                  </w:pPr>
                  <w:r>
                    <w:rPr>
                      <w:rFonts w:hint="eastAsia"/>
                      <w:b/>
                      <w:color w:val="000000" w:themeColor="text1"/>
                      <w:vertAlign w:val="baseline"/>
                      <w:lang w:val="en-US" w:eastAsia="zh-CN"/>
                      <w14:textFill>
                        <w14:solidFill>
                          <w14:schemeClr w14:val="tx1"/>
                        </w14:solidFill>
                      </w14:textFill>
                    </w:rPr>
                    <w:t>物料投入</w:t>
                  </w:r>
                </w:p>
              </w:tc>
              <w:tc>
                <w:tcPr>
                  <w:tcW w:w="4375" w:type="dxa"/>
                  <w:gridSpan w:val="3"/>
                  <w:vAlign w:val="center"/>
                </w:tcPr>
                <w:p>
                  <w:pPr>
                    <w:numPr>
                      <w:ilvl w:val="0"/>
                      <w:numId w:val="0"/>
                    </w:numPr>
                    <w:adjustRightInd w:val="0"/>
                    <w:snapToGrid w:val="0"/>
                    <w:spacing w:line="560" w:lineRule="exact"/>
                    <w:jc w:val="center"/>
                    <w:rPr>
                      <w:rFonts w:hint="default"/>
                      <w:b/>
                      <w:color w:val="000000" w:themeColor="text1"/>
                      <w:vertAlign w:val="baseline"/>
                      <w:lang w:val="en-US"/>
                      <w14:textFill>
                        <w14:solidFill>
                          <w14:schemeClr w14:val="tx1"/>
                        </w14:solidFill>
                      </w14:textFill>
                    </w:rPr>
                  </w:pPr>
                  <w:r>
                    <w:rPr>
                      <w:rFonts w:hint="eastAsia"/>
                      <w:b/>
                      <w:color w:val="000000" w:themeColor="text1"/>
                      <w:vertAlign w:val="baseline"/>
                      <w:lang w:val="en-US" w:eastAsia="zh-CN"/>
                      <w14:textFill>
                        <w14:solidFill>
                          <w14:schemeClr w14:val="tx1"/>
                        </w14:solidFill>
                      </w14:textFill>
                    </w:rPr>
                    <w:t>产品产出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keepNext w:val="0"/>
                    <w:keepLines w:val="0"/>
                    <w:pageBreakBefore w:val="0"/>
                    <w:numPr>
                      <w:ilvl w:val="0"/>
                      <w:numId w:val="0"/>
                    </w:numPr>
                    <w:kinsoku/>
                    <w:wordWrap/>
                    <w:overflowPunct/>
                    <w:topLinePunct w:val="0"/>
                    <w:bidi w:val="0"/>
                    <w:adjustRightInd w:val="0"/>
                    <w:snapToGrid w:val="0"/>
                    <w:spacing w:line="240" w:lineRule="atLeast"/>
                    <w:jc w:val="center"/>
                    <w:textAlignment w:val="auto"/>
                    <w:rPr>
                      <w:rFonts w:hint="eastAsia"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1</w:t>
                  </w:r>
                </w:p>
              </w:tc>
              <w:tc>
                <w:tcPr>
                  <w:tcW w:w="1612" w:type="dxa"/>
                  <w:vAlign w:val="center"/>
                </w:tcPr>
                <w:p>
                  <w:pPr>
                    <w:keepNext w:val="0"/>
                    <w:keepLines w:val="0"/>
                    <w:pageBreakBefore w:val="0"/>
                    <w:kinsoku/>
                    <w:wordWrap/>
                    <w:overflowPunct/>
                    <w:topLinePunct w:val="0"/>
                    <w:bidi w:val="0"/>
                    <w:spacing w:line="240" w:lineRule="atLeast"/>
                    <w:jc w:val="center"/>
                    <w:textAlignment w:val="auto"/>
                    <w:rPr>
                      <w:rFonts w:hint="eastAsia"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水泥</w:t>
                  </w:r>
                </w:p>
              </w:tc>
              <w:tc>
                <w:tcPr>
                  <w:tcW w:w="649" w:type="dxa"/>
                  <w:vAlign w:val="center"/>
                </w:tcPr>
                <w:p>
                  <w:pPr>
                    <w:keepNext w:val="0"/>
                    <w:keepLines w:val="0"/>
                    <w:pageBreakBefore w:val="0"/>
                    <w:kinsoku/>
                    <w:wordWrap/>
                    <w:overflowPunct/>
                    <w:topLinePunct w:val="0"/>
                    <w:bidi w:val="0"/>
                    <w:spacing w:line="240" w:lineRule="atLeast"/>
                    <w:jc w:val="center"/>
                    <w:textAlignment w:val="auto"/>
                    <w:rPr>
                      <w:rFonts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14:textFill>
                        <w14:solidFill>
                          <w14:schemeClr w14:val="tx1"/>
                        </w14:solidFill>
                      </w14:textFill>
                    </w:rPr>
                    <w:t>t</w:t>
                  </w:r>
                  <w:r>
                    <w:rPr>
                      <w:b w:val="0"/>
                      <w:bCs/>
                      <w:color w:val="000000" w:themeColor="text1"/>
                      <w:szCs w:val="21"/>
                      <w14:textFill>
                        <w14:solidFill>
                          <w14:schemeClr w14:val="tx1"/>
                        </w14:solidFill>
                      </w14:textFill>
                    </w:rPr>
                    <w:t>/a</w:t>
                  </w:r>
                </w:p>
              </w:tc>
              <w:tc>
                <w:tcPr>
                  <w:tcW w:w="970" w:type="dxa"/>
                  <w:vAlign w:val="center"/>
                </w:tcPr>
                <w:p>
                  <w:pPr>
                    <w:keepNext w:val="0"/>
                    <w:keepLines w:val="0"/>
                    <w:pageBreakBefore w:val="0"/>
                    <w:kinsoku/>
                    <w:wordWrap/>
                    <w:overflowPunct/>
                    <w:topLinePunct w:val="0"/>
                    <w:bidi w:val="0"/>
                    <w:spacing w:line="240" w:lineRule="atLeast"/>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44115</w:t>
                  </w:r>
                </w:p>
              </w:tc>
              <w:tc>
                <w:tcPr>
                  <w:tcW w:w="1977" w:type="dxa"/>
                  <w:vAlign w:val="center"/>
                </w:tcPr>
                <w:p>
                  <w:pPr>
                    <w:numPr>
                      <w:ilvl w:val="0"/>
                      <w:numId w:val="0"/>
                    </w:numPr>
                    <w:adjustRightInd w:val="0"/>
                    <w:snapToGrid w:val="0"/>
                    <w:spacing w:line="560" w:lineRule="exact"/>
                    <w:jc w:val="center"/>
                    <w:rPr>
                      <w:rFonts w:hint="default"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预应力混凝土管桩</w:t>
                  </w:r>
                </w:p>
              </w:tc>
              <w:tc>
                <w:tcPr>
                  <w:tcW w:w="1199" w:type="dxa"/>
                  <w:vAlign w:val="center"/>
                </w:tcPr>
                <w:p>
                  <w:pPr>
                    <w:numPr>
                      <w:ilvl w:val="0"/>
                      <w:numId w:val="0"/>
                    </w:numPr>
                    <w:adjustRightInd w:val="0"/>
                    <w:snapToGrid w:val="0"/>
                    <w:spacing w:line="560" w:lineRule="exact"/>
                    <w:jc w:val="center"/>
                    <w:rPr>
                      <w:b w:val="0"/>
                      <w:bCs/>
                      <w:color w:val="000000" w:themeColor="text1"/>
                      <w:vertAlign w:val="baseline"/>
                      <w14:textFill>
                        <w14:solidFill>
                          <w14:schemeClr w14:val="tx1"/>
                        </w14:solidFill>
                      </w14:textFill>
                    </w:rPr>
                  </w:pPr>
                  <w:r>
                    <w:rPr>
                      <w:rFonts w:hint="eastAsia"/>
                      <w:b w:val="0"/>
                      <w:bCs/>
                      <w:color w:val="000000" w:themeColor="text1"/>
                      <w:szCs w:val="21"/>
                      <w14:textFill>
                        <w14:solidFill>
                          <w14:schemeClr w14:val="tx1"/>
                        </w14:solidFill>
                      </w14:textFill>
                    </w:rPr>
                    <w:t>t</w:t>
                  </w:r>
                  <w:r>
                    <w:rPr>
                      <w:b w:val="0"/>
                      <w:bCs/>
                      <w:color w:val="000000" w:themeColor="text1"/>
                      <w:szCs w:val="21"/>
                      <w14:textFill>
                        <w14:solidFill>
                          <w14:schemeClr w14:val="tx1"/>
                        </w14:solidFill>
                      </w14:textFill>
                    </w:rPr>
                    <w:t>/a</w:t>
                  </w:r>
                </w:p>
              </w:tc>
              <w:tc>
                <w:tcPr>
                  <w:tcW w:w="1199" w:type="dxa"/>
                  <w:vAlign w:val="center"/>
                </w:tcPr>
                <w:p>
                  <w:pPr>
                    <w:numPr>
                      <w:ilvl w:val="0"/>
                      <w:numId w:val="0"/>
                    </w:numPr>
                    <w:adjustRightInd w:val="0"/>
                    <w:snapToGrid w:val="0"/>
                    <w:spacing w:line="560" w:lineRule="exact"/>
                    <w:jc w:val="center"/>
                    <w:rPr>
                      <w:rFonts w:hint="default"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490000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keepNext w:val="0"/>
                    <w:keepLines w:val="0"/>
                    <w:pageBreakBefore w:val="0"/>
                    <w:numPr>
                      <w:ilvl w:val="0"/>
                      <w:numId w:val="0"/>
                    </w:numPr>
                    <w:kinsoku/>
                    <w:wordWrap/>
                    <w:overflowPunct/>
                    <w:topLinePunct w:val="0"/>
                    <w:bidi w:val="0"/>
                    <w:adjustRightInd w:val="0"/>
                    <w:snapToGrid w:val="0"/>
                    <w:spacing w:line="240" w:lineRule="atLeast"/>
                    <w:jc w:val="center"/>
                    <w:textAlignment w:val="auto"/>
                    <w:rPr>
                      <w:rFonts w:hint="eastAsia"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2</w:t>
                  </w:r>
                </w:p>
              </w:tc>
              <w:tc>
                <w:tcPr>
                  <w:tcW w:w="1612" w:type="dxa"/>
                  <w:vAlign w:val="center"/>
                </w:tcPr>
                <w:p>
                  <w:pPr>
                    <w:pStyle w:val="100"/>
                    <w:keepNext w:val="0"/>
                    <w:keepLines w:val="0"/>
                    <w:pageBreakBefore w:val="0"/>
                    <w:kinsoku/>
                    <w:wordWrap/>
                    <w:overflowPunct/>
                    <w:topLinePunct w:val="0"/>
                    <w:bidi w:val="0"/>
                    <w:spacing w:line="240" w:lineRule="atLeast"/>
                    <w:jc w:val="center"/>
                    <w:textAlignment w:val="auto"/>
                    <w:rPr>
                      <w:rFonts w:hint="eastAsia" w:ascii="宋体" w:hAnsi="宋体" w:eastAsia="宋体" w:cs="Times New Roman"/>
                      <w:b w:val="0"/>
                      <w:bCs/>
                      <w:color w:val="000000" w:themeColor="text1"/>
                      <w:kern w:val="0"/>
                      <w:sz w:val="21"/>
                      <w:szCs w:val="21"/>
                      <w:lang w:val="en-US" w:eastAsia="zh-CN" w:bidi="ar-SA"/>
                      <w14:textFill>
                        <w14:solidFill>
                          <w14:schemeClr w14:val="tx1"/>
                        </w14:solidFill>
                      </w14:textFill>
                    </w:rPr>
                  </w:pPr>
                  <w:r>
                    <w:rPr>
                      <w:rFonts w:hint="eastAsia" w:cs="Times New Roman"/>
                      <w:b w:val="0"/>
                      <w:bCs/>
                      <w:color w:val="000000" w:themeColor="text1"/>
                      <w:sz w:val="21"/>
                      <w:szCs w:val="21"/>
                      <w:lang w:val="en-US" w:eastAsia="zh-CN"/>
                      <w14:textFill>
                        <w14:solidFill>
                          <w14:schemeClr w14:val="tx1"/>
                        </w14:solidFill>
                      </w14:textFill>
                    </w:rPr>
                    <w:t>矿粉</w:t>
                  </w:r>
                </w:p>
              </w:tc>
              <w:tc>
                <w:tcPr>
                  <w:tcW w:w="649" w:type="dxa"/>
                  <w:vAlign w:val="center"/>
                </w:tcPr>
                <w:p>
                  <w:pPr>
                    <w:keepNext w:val="0"/>
                    <w:keepLines w:val="0"/>
                    <w:pageBreakBefore w:val="0"/>
                    <w:kinsoku/>
                    <w:wordWrap/>
                    <w:overflowPunct/>
                    <w:topLinePunct w:val="0"/>
                    <w:bidi w:val="0"/>
                    <w:spacing w:line="240" w:lineRule="atLeast"/>
                    <w:jc w:val="center"/>
                    <w:textAlignment w:val="auto"/>
                    <w:rPr>
                      <w:rFonts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b w:val="0"/>
                      <w:bCs/>
                      <w:color w:val="000000" w:themeColor="text1"/>
                      <w:szCs w:val="21"/>
                      <w14:textFill>
                        <w14:solidFill>
                          <w14:schemeClr w14:val="tx1"/>
                        </w14:solidFill>
                      </w14:textFill>
                    </w:rPr>
                    <w:t>t/a</w:t>
                  </w:r>
                </w:p>
              </w:tc>
              <w:tc>
                <w:tcPr>
                  <w:tcW w:w="970" w:type="dxa"/>
                  <w:vAlign w:val="center"/>
                </w:tcPr>
                <w:p>
                  <w:pPr>
                    <w:keepNext w:val="0"/>
                    <w:keepLines w:val="0"/>
                    <w:pageBreakBefore w:val="0"/>
                    <w:kinsoku/>
                    <w:wordWrap/>
                    <w:overflowPunct/>
                    <w:topLinePunct w:val="0"/>
                    <w:bidi w:val="0"/>
                    <w:spacing w:line="240" w:lineRule="atLeast"/>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33086</w:t>
                  </w:r>
                </w:p>
              </w:tc>
              <w:tc>
                <w:tcPr>
                  <w:tcW w:w="1977" w:type="dxa"/>
                  <w:vAlign w:val="center"/>
                </w:tcPr>
                <w:p>
                  <w:pPr>
                    <w:numPr>
                      <w:ilvl w:val="0"/>
                      <w:numId w:val="0"/>
                    </w:numPr>
                    <w:adjustRightInd w:val="0"/>
                    <w:snapToGrid w:val="0"/>
                    <w:spacing w:line="560" w:lineRule="exact"/>
                    <w:jc w:val="center"/>
                    <w:rPr>
                      <w:rFonts w:hint="default"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废钢棒端头</w:t>
                  </w:r>
                </w:p>
              </w:tc>
              <w:tc>
                <w:tcPr>
                  <w:tcW w:w="1199" w:type="dxa"/>
                  <w:vAlign w:val="center"/>
                </w:tcPr>
                <w:p>
                  <w:pPr>
                    <w:keepNext w:val="0"/>
                    <w:keepLines w:val="0"/>
                    <w:pageBreakBefore w:val="0"/>
                    <w:wordWrap/>
                    <w:overflowPunct/>
                    <w:topLinePunct w:val="0"/>
                    <w:bidi w:val="0"/>
                    <w:spacing w:line="240" w:lineRule="auto"/>
                    <w:jc w:val="center"/>
                    <w:rPr>
                      <w:rFonts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14:textFill>
                        <w14:solidFill>
                          <w14:schemeClr w14:val="tx1"/>
                        </w14:solidFill>
                      </w14:textFill>
                    </w:rPr>
                    <w:t>t</w:t>
                  </w:r>
                  <w:r>
                    <w:rPr>
                      <w:b w:val="0"/>
                      <w:bCs/>
                      <w:color w:val="000000" w:themeColor="text1"/>
                      <w:szCs w:val="21"/>
                      <w14:textFill>
                        <w14:solidFill>
                          <w14:schemeClr w14:val="tx1"/>
                        </w14:solidFill>
                      </w14:textFill>
                    </w:rPr>
                    <w:t>/a</w:t>
                  </w:r>
                </w:p>
              </w:tc>
              <w:tc>
                <w:tcPr>
                  <w:tcW w:w="1199" w:type="dxa"/>
                  <w:vAlign w:val="center"/>
                </w:tcPr>
                <w:p>
                  <w:pPr>
                    <w:numPr>
                      <w:ilvl w:val="0"/>
                      <w:numId w:val="0"/>
                    </w:numPr>
                    <w:adjustRightInd w:val="0"/>
                    <w:snapToGrid w:val="0"/>
                    <w:spacing w:line="560" w:lineRule="exact"/>
                    <w:jc w:val="center"/>
                    <w:rPr>
                      <w:rFonts w:hint="default"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keepNext w:val="0"/>
                    <w:keepLines w:val="0"/>
                    <w:pageBreakBefore w:val="0"/>
                    <w:numPr>
                      <w:ilvl w:val="0"/>
                      <w:numId w:val="0"/>
                    </w:numPr>
                    <w:kinsoku/>
                    <w:wordWrap/>
                    <w:overflowPunct/>
                    <w:topLinePunct w:val="0"/>
                    <w:bidi w:val="0"/>
                    <w:adjustRightInd w:val="0"/>
                    <w:snapToGrid w:val="0"/>
                    <w:spacing w:line="240" w:lineRule="atLeast"/>
                    <w:jc w:val="center"/>
                    <w:textAlignment w:val="auto"/>
                    <w:rPr>
                      <w:rFonts w:hint="eastAsia"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3</w:t>
                  </w:r>
                </w:p>
              </w:tc>
              <w:tc>
                <w:tcPr>
                  <w:tcW w:w="1612" w:type="dxa"/>
                  <w:vAlign w:val="center"/>
                </w:tcPr>
                <w:p>
                  <w:pPr>
                    <w:keepNext w:val="0"/>
                    <w:keepLines w:val="0"/>
                    <w:pageBreakBefore w:val="0"/>
                    <w:kinsoku/>
                    <w:wordWrap/>
                    <w:overflowPunct/>
                    <w:topLinePunct w:val="0"/>
                    <w:bidi w:val="0"/>
                    <w:spacing w:line="240" w:lineRule="atLeast"/>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cs="Times New Roman"/>
                      <w:b w:val="0"/>
                      <w:bCs/>
                      <w:color w:val="000000" w:themeColor="text1"/>
                      <w:kern w:val="2"/>
                      <w:sz w:val="21"/>
                      <w:szCs w:val="21"/>
                      <w:lang w:val="en-US" w:eastAsia="zh-CN" w:bidi="ar-SA"/>
                      <w14:textFill>
                        <w14:solidFill>
                          <w14:schemeClr w14:val="tx1"/>
                        </w14:solidFill>
                      </w14:textFill>
                    </w:rPr>
                    <w:t>砂</w:t>
                  </w:r>
                </w:p>
              </w:tc>
              <w:tc>
                <w:tcPr>
                  <w:tcW w:w="649" w:type="dxa"/>
                  <w:vAlign w:val="center"/>
                </w:tcPr>
                <w:p>
                  <w:pPr>
                    <w:keepNext w:val="0"/>
                    <w:keepLines w:val="0"/>
                    <w:pageBreakBefore w:val="0"/>
                    <w:kinsoku/>
                    <w:wordWrap/>
                    <w:overflowPunct/>
                    <w:topLinePunct w:val="0"/>
                    <w:bidi w:val="0"/>
                    <w:spacing w:line="240" w:lineRule="atLeast"/>
                    <w:jc w:val="center"/>
                    <w:textAlignment w:val="auto"/>
                    <w:rPr>
                      <w:rFonts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b w:val="0"/>
                      <w:bCs/>
                      <w:color w:val="000000" w:themeColor="text1"/>
                      <w:szCs w:val="21"/>
                      <w14:textFill>
                        <w14:solidFill>
                          <w14:schemeClr w14:val="tx1"/>
                        </w14:solidFill>
                      </w14:textFill>
                    </w:rPr>
                    <w:t>t/a</w:t>
                  </w:r>
                </w:p>
              </w:tc>
              <w:tc>
                <w:tcPr>
                  <w:tcW w:w="970" w:type="dxa"/>
                  <w:vAlign w:val="center"/>
                </w:tcPr>
                <w:p>
                  <w:pPr>
                    <w:keepNext w:val="0"/>
                    <w:keepLines w:val="0"/>
                    <w:pageBreakBefore w:val="0"/>
                    <w:kinsoku/>
                    <w:wordWrap/>
                    <w:overflowPunct/>
                    <w:topLinePunct w:val="0"/>
                    <w:bidi w:val="0"/>
                    <w:spacing w:line="240" w:lineRule="atLeast"/>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157000</w:t>
                  </w:r>
                </w:p>
              </w:tc>
              <w:tc>
                <w:tcPr>
                  <w:tcW w:w="1977" w:type="dxa"/>
                  <w:vAlign w:val="center"/>
                </w:tcPr>
                <w:p>
                  <w:pPr>
                    <w:numPr>
                      <w:ilvl w:val="0"/>
                      <w:numId w:val="0"/>
                    </w:numPr>
                    <w:adjustRightInd w:val="0"/>
                    <w:snapToGrid w:val="0"/>
                    <w:spacing w:line="560" w:lineRule="exact"/>
                    <w:jc w:val="center"/>
                    <w:rPr>
                      <w:rFonts w:hint="default"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废铁渣</w:t>
                  </w:r>
                </w:p>
              </w:tc>
              <w:tc>
                <w:tcPr>
                  <w:tcW w:w="1199" w:type="dxa"/>
                  <w:vAlign w:val="center"/>
                </w:tcPr>
                <w:p>
                  <w:pPr>
                    <w:keepNext w:val="0"/>
                    <w:keepLines w:val="0"/>
                    <w:pageBreakBefore w:val="0"/>
                    <w:wordWrap/>
                    <w:overflowPunct/>
                    <w:topLinePunct w:val="0"/>
                    <w:bidi w:val="0"/>
                    <w:spacing w:line="240" w:lineRule="auto"/>
                    <w:jc w:val="center"/>
                    <w:rPr>
                      <w:rFonts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b w:val="0"/>
                      <w:bCs/>
                      <w:color w:val="000000" w:themeColor="text1"/>
                      <w:szCs w:val="21"/>
                      <w14:textFill>
                        <w14:solidFill>
                          <w14:schemeClr w14:val="tx1"/>
                        </w14:solidFill>
                      </w14:textFill>
                    </w:rPr>
                    <w:t>t/a</w:t>
                  </w:r>
                </w:p>
              </w:tc>
              <w:tc>
                <w:tcPr>
                  <w:tcW w:w="1199" w:type="dxa"/>
                  <w:vAlign w:val="center"/>
                </w:tcPr>
                <w:p>
                  <w:pPr>
                    <w:numPr>
                      <w:ilvl w:val="0"/>
                      <w:numId w:val="0"/>
                    </w:numPr>
                    <w:adjustRightInd w:val="0"/>
                    <w:snapToGrid w:val="0"/>
                    <w:spacing w:line="560" w:lineRule="exact"/>
                    <w:jc w:val="center"/>
                    <w:rPr>
                      <w:rFonts w:hint="default"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keepNext w:val="0"/>
                    <w:keepLines w:val="0"/>
                    <w:pageBreakBefore w:val="0"/>
                    <w:numPr>
                      <w:ilvl w:val="0"/>
                      <w:numId w:val="0"/>
                    </w:numPr>
                    <w:kinsoku/>
                    <w:wordWrap/>
                    <w:overflowPunct/>
                    <w:topLinePunct w:val="0"/>
                    <w:bidi w:val="0"/>
                    <w:adjustRightInd w:val="0"/>
                    <w:snapToGrid w:val="0"/>
                    <w:spacing w:line="240" w:lineRule="atLeast"/>
                    <w:jc w:val="center"/>
                    <w:textAlignment w:val="auto"/>
                    <w:rPr>
                      <w:rFonts w:hint="default"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4</w:t>
                  </w:r>
                </w:p>
              </w:tc>
              <w:tc>
                <w:tcPr>
                  <w:tcW w:w="1612" w:type="dxa"/>
                  <w:vAlign w:val="center"/>
                </w:tcPr>
                <w:p>
                  <w:pPr>
                    <w:keepNext w:val="0"/>
                    <w:keepLines w:val="0"/>
                    <w:pageBreakBefore w:val="0"/>
                    <w:kinsoku/>
                    <w:wordWrap/>
                    <w:overflowPunct/>
                    <w:topLinePunct w:val="0"/>
                    <w:bidi w:val="0"/>
                    <w:spacing w:line="240" w:lineRule="atLeast"/>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石子</w:t>
                  </w:r>
                </w:p>
              </w:tc>
              <w:tc>
                <w:tcPr>
                  <w:tcW w:w="649" w:type="dxa"/>
                  <w:vAlign w:val="center"/>
                </w:tcPr>
                <w:p>
                  <w:pPr>
                    <w:keepNext w:val="0"/>
                    <w:keepLines w:val="0"/>
                    <w:pageBreakBefore w:val="0"/>
                    <w:kinsoku/>
                    <w:wordWrap/>
                    <w:overflowPunct/>
                    <w:topLinePunct w:val="0"/>
                    <w:bidi w:val="0"/>
                    <w:spacing w:line="240" w:lineRule="atLeast"/>
                    <w:jc w:val="center"/>
                    <w:textAlignment w:val="auto"/>
                    <w:rPr>
                      <w:rFonts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b w:val="0"/>
                      <w:bCs/>
                      <w:color w:val="000000" w:themeColor="text1"/>
                      <w:szCs w:val="21"/>
                      <w14:textFill>
                        <w14:solidFill>
                          <w14:schemeClr w14:val="tx1"/>
                        </w14:solidFill>
                      </w14:textFill>
                    </w:rPr>
                    <w:t>t/a</w:t>
                  </w:r>
                </w:p>
              </w:tc>
              <w:tc>
                <w:tcPr>
                  <w:tcW w:w="970" w:type="dxa"/>
                  <w:vAlign w:val="center"/>
                </w:tcPr>
                <w:p>
                  <w:pPr>
                    <w:keepNext w:val="0"/>
                    <w:keepLines w:val="0"/>
                    <w:pageBreakBefore w:val="0"/>
                    <w:kinsoku/>
                    <w:wordWrap/>
                    <w:overflowPunct/>
                    <w:topLinePunct w:val="0"/>
                    <w:bidi w:val="0"/>
                    <w:spacing w:line="240" w:lineRule="atLeast"/>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228000</w:t>
                  </w:r>
                </w:p>
              </w:tc>
              <w:tc>
                <w:tcPr>
                  <w:tcW w:w="1977" w:type="dxa"/>
                  <w:vAlign w:val="center"/>
                </w:tcPr>
                <w:p>
                  <w:pPr>
                    <w:numPr>
                      <w:ilvl w:val="0"/>
                      <w:numId w:val="0"/>
                    </w:numPr>
                    <w:adjustRightInd w:val="0"/>
                    <w:snapToGrid w:val="0"/>
                    <w:spacing w:line="560" w:lineRule="exact"/>
                    <w:ind w:left="0" w:leftChars="0" w:firstLine="0" w:firstLineChars="0"/>
                    <w:jc w:val="center"/>
                    <w:rPr>
                      <w:rFonts w:hint="default" w:ascii="Times New Roman" w:hAnsi="Times New Roman" w:eastAsia="宋体" w:cs="Times New Roman"/>
                      <w:b w:val="0"/>
                      <w:bCs/>
                      <w:color w:val="000000" w:themeColor="text1"/>
                      <w:kern w:val="2"/>
                      <w:sz w:val="21"/>
                      <w:szCs w:val="24"/>
                      <w:vertAlign w:val="baseline"/>
                      <w:lang w:val="en-US" w:eastAsia="zh-CN" w:bidi="ar-SA"/>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混凝土渣</w:t>
                  </w:r>
                </w:p>
              </w:tc>
              <w:tc>
                <w:tcPr>
                  <w:tcW w:w="1199" w:type="dxa"/>
                  <w:vAlign w:val="center"/>
                </w:tcPr>
                <w:p>
                  <w:pPr>
                    <w:keepNext w:val="0"/>
                    <w:keepLines w:val="0"/>
                    <w:pageBreakBefore w:val="0"/>
                    <w:wordWrap/>
                    <w:overflowPunct/>
                    <w:topLinePunct w:val="0"/>
                    <w:bidi w:val="0"/>
                    <w:spacing w:line="240" w:lineRule="auto"/>
                    <w:jc w:val="center"/>
                    <w:rPr>
                      <w:rFonts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b w:val="0"/>
                      <w:bCs/>
                      <w:color w:val="000000" w:themeColor="text1"/>
                      <w:szCs w:val="21"/>
                      <w14:textFill>
                        <w14:solidFill>
                          <w14:schemeClr w14:val="tx1"/>
                        </w14:solidFill>
                      </w14:textFill>
                    </w:rPr>
                    <w:t>t/a</w:t>
                  </w:r>
                </w:p>
              </w:tc>
              <w:tc>
                <w:tcPr>
                  <w:tcW w:w="1199" w:type="dxa"/>
                  <w:vAlign w:val="center"/>
                </w:tcPr>
                <w:p>
                  <w:pPr>
                    <w:numPr>
                      <w:ilvl w:val="0"/>
                      <w:numId w:val="0"/>
                    </w:numPr>
                    <w:adjustRightInd w:val="0"/>
                    <w:snapToGrid w:val="0"/>
                    <w:spacing w:line="560" w:lineRule="exact"/>
                    <w:jc w:val="center"/>
                    <w:rPr>
                      <w:rFonts w:hint="default"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keepNext w:val="0"/>
                    <w:keepLines w:val="0"/>
                    <w:pageBreakBefore w:val="0"/>
                    <w:numPr>
                      <w:ilvl w:val="0"/>
                      <w:numId w:val="0"/>
                    </w:numPr>
                    <w:kinsoku/>
                    <w:wordWrap/>
                    <w:overflowPunct/>
                    <w:topLinePunct w:val="0"/>
                    <w:bidi w:val="0"/>
                    <w:adjustRightInd w:val="0"/>
                    <w:snapToGrid w:val="0"/>
                    <w:spacing w:line="240" w:lineRule="atLeast"/>
                    <w:jc w:val="center"/>
                    <w:textAlignment w:val="auto"/>
                    <w:rPr>
                      <w:rFonts w:hint="eastAsia"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5</w:t>
                  </w:r>
                </w:p>
              </w:tc>
              <w:tc>
                <w:tcPr>
                  <w:tcW w:w="1612" w:type="dxa"/>
                  <w:vAlign w:val="center"/>
                </w:tcPr>
                <w:p>
                  <w:pPr>
                    <w:keepNext w:val="0"/>
                    <w:keepLines w:val="0"/>
                    <w:pageBreakBefore w:val="0"/>
                    <w:kinsoku/>
                    <w:wordWrap/>
                    <w:overflowPunct/>
                    <w:topLinePunct w:val="0"/>
                    <w:bidi w:val="0"/>
                    <w:spacing w:line="240" w:lineRule="atLeast"/>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减水剂</w:t>
                  </w:r>
                </w:p>
              </w:tc>
              <w:tc>
                <w:tcPr>
                  <w:tcW w:w="649" w:type="dxa"/>
                  <w:vAlign w:val="center"/>
                </w:tcPr>
                <w:p>
                  <w:pPr>
                    <w:keepNext w:val="0"/>
                    <w:keepLines w:val="0"/>
                    <w:pageBreakBefore w:val="0"/>
                    <w:kinsoku/>
                    <w:wordWrap/>
                    <w:overflowPunct/>
                    <w:topLinePunct w:val="0"/>
                    <w:bidi w:val="0"/>
                    <w:spacing w:line="240" w:lineRule="atLeast"/>
                    <w:jc w:val="center"/>
                    <w:textAlignment w:val="auto"/>
                    <w:rPr>
                      <w:rFonts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b w:val="0"/>
                      <w:bCs/>
                      <w:color w:val="000000" w:themeColor="text1"/>
                      <w:szCs w:val="21"/>
                      <w14:textFill>
                        <w14:solidFill>
                          <w14:schemeClr w14:val="tx1"/>
                        </w14:solidFill>
                      </w14:textFill>
                    </w:rPr>
                    <w:t>t/a</w:t>
                  </w:r>
                </w:p>
              </w:tc>
              <w:tc>
                <w:tcPr>
                  <w:tcW w:w="970" w:type="dxa"/>
                  <w:vAlign w:val="center"/>
                </w:tcPr>
                <w:p>
                  <w:pPr>
                    <w:keepNext w:val="0"/>
                    <w:keepLines w:val="0"/>
                    <w:pageBreakBefore w:val="0"/>
                    <w:kinsoku/>
                    <w:wordWrap/>
                    <w:overflowPunct/>
                    <w:topLinePunct w:val="0"/>
                    <w:bidi w:val="0"/>
                    <w:spacing w:line="240" w:lineRule="atLeast"/>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1920</w:t>
                  </w:r>
                </w:p>
              </w:tc>
              <w:tc>
                <w:tcPr>
                  <w:tcW w:w="1977" w:type="dxa"/>
                  <w:vAlign w:val="center"/>
                </w:tcPr>
                <w:p>
                  <w:pPr>
                    <w:numPr>
                      <w:ilvl w:val="0"/>
                      <w:numId w:val="0"/>
                    </w:numPr>
                    <w:adjustRightInd w:val="0"/>
                    <w:snapToGrid w:val="0"/>
                    <w:spacing w:line="560" w:lineRule="exact"/>
                    <w:jc w:val="center"/>
                    <w:rPr>
                      <w:rFonts w:hint="default"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水损耗</w:t>
                  </w:r>
                </w:p>
              </w:tc>
              <w:tc>
                <w:tcPr>
                  <w:tcW w:w="1199" w:type="dxa"/>
                  <w:vAlign w:val="center"/>
                </w:tcPr>
                <w:p>
                  <w:pPr>
                    <w:keepNext w:val="0"/>
                    <w:keepLines w:val="0"/>
                    <w:pageBreakBefore w:val="0"/>
                    <w:wordWrap/>
                    <w:overflowPunct/>
                    <w:topLinePunct w:val="0"/>
                    <w:bidi w:val="0"/>
                    <w:spacing w:line="240" w:lineRule="auto"/>
                    <w:jc w:val="center"/>
                    <w:rPr>
                      <w:rFonts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b w:val="0"/>
                      <w:bCs/>
                      <w:color w:val="000000" w:themeColor="text1"/>
                      <w:szCs w:val="21"/>
                      <w14:textFill>
                        <w14:solidFill>
                          <w14:schemeClr w14:val="tx1"/>
                        </w14:solidFill>
                      </w14:textFill>
                    </w:rPr>
                    <w:t>t/a</w:t>
                  </w:r>
                </w:p>
              </w:tc>
              <w:tc>
                <w:tcPr>
                  <w:tcW w:w="1199" w:type="dxa"/>
                  <w:vAlign w:val="center"/>
                </w:tcPr>
                <w:p>
                  <w:pPr>
                    <w:numPr>
                      <w:ilvl w:val="0"/>
                      <w:numId w:val="0"/>
                    </w:numPr>
                    <w:adjustRightInd w:val="0"/>
                    <w:snapToGrid w:val="0"/>
                    <w:spacing w:line="560" w:lineRule="exact"/>
                    <w:jc w:val="center"/>
                    <w:rPr>
                      <w:rFonts w:hint="default"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22013.48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keepNext w:val="0"/>
                    <w:keepLines w:val="0"/>
                    <w:pageBreakBefore w:val="0"/>
                    <w:numPr>
                      <w:ilvl w:val="0"/>
                      <w:numId w:val="0"/>
                    </w:numPr>
                    <w:kinsoku/>
                    <w:wordWrap/>
                    <w:overflowPunct/>
                    <w:topLinePunct w:val="0"/>
                    <w:bidi w:val="0"/>
                    <w:adjustRightInd w:val="0"/>
                    <w:snapToGrid w:val="0"/>
                    <w:spacing w:line="240" w:lineRule="atLeast"/>
                    <w:jc w:val="center"/>
                    <w:textAlignment w:val="auto"/>
                    <w:rPr>
                      <w:rFonts w:hint="eastAsia"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6</w:t>
                  </w:r>
                </w:p>
              </w:tc>
              <w:tc>
                <w:tcPr>
                  <w:tcW w:w="1612" w:type="dxa"/>
                  <w:vAlign w:val="center"/>
                </w:tcPr>
                <w:p>
                  <w:pPr>
                    <w:keepNext w:val="0"/>
                    <w:keepLines w:val="0"/>
                    <w:pageBreakBefore w:val="0"/>
                    <w:kinsoku/>
                    <w:wordWrap/>
                    <w:overflowPunct/>
                    <w:topLinePunct w:val="0"/>
                    <w:bidi w:val="0"/>
                    <w:spacing w:line="240" w:lineRule="atLeast"/>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钢棒</w:t>
                  </w:r>
                </w:p>
              </w:tc>
              <w:tc>
                <w:tcPr>
                  <w:tcW w:w="649" w:type="dxa"/>
                  <w:vAlign w:val="center"/>
                </w:tcPr>
                <w:p>
                  <w:pPr>
                    <w:keepNext w:val="0"/>
                    <w:keepLines w:val="0"/>
                    <w:pageBreakBefore w:val="0"/>
                    <w:kinsoku/>
                    <w:wordWrap/>
                    <w:overflowPunct/>
                    <w:topLinePunct w:val="0"/>
                    <w:bidi w:val="0"/>
                    <w:spacing w:line="240" w:lineRule="atLeast"/>
                    <w:jc w:val="center"/>
                    <w:textAlignment w:val="auto"/>
                    <w:rPr>
                      <w:rFonts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b w:val="0"/>
                      <w:bCs/>
                      <w:color w:val="000000" w:themeColor="text1"/>
                      <w:szCs w:val="21"/>
                      <w14:textFill>
                        <w14:solidFill>
                          <w14:schemeClr w14:val="tx1"/>
                        </w14:solidFill>
                      </w14:textFill>
                    </w:rPr>
                    <w:t>t/a</w:t>
                  </w:r>
                </w:p>
              </w:tc>
              <w:tc>
                <w:tcPr>
                  <w:tcW w:w="970" w:type="dxa"/>
                  <w:vAlign w:val="center"/>
                </w:tcPr>
                <w:p>
                  <w:pPr>
                    <w:keepNext w:val="0"/>
                    <w:keepLines w:val="0"/>
                    <w:pageBreakBefore w:val="0"/>
                    <w:kinsoku/>
                    <w:wordWrap/>
                    <w:overflowPunct/>
                    <w:topLinePunct w:val="0"/>
                    <w:bidi w:val="0"/>
                    <w:spacing w:line="240" w:lineRule="atLeast"/>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9880</w:t>
                  </w:r>
                </w:p>
              </w:tc>
              <w:tc>
                <w:tcPr>
                  <w:tcW w:w="1977" w:type="dxa"/>
                  <w:vAlign w:val="center"/>
                </w:tcPr>
                <w:p>
                  <w:pPr>
                    <w:numPr>
                      <w:ilvl w:val="0"/>
                      <w:numId w:val="0"/>
                    </w:numPr>
                    <w:adjustRightInd w:val="0"/>
                    <w:snapToGrid w:val="0"/>
                    <w:spacing w:line="560" w:lineRule="exact"/>
                    <w:ind w:left="0" w:leftChars="0" w:firstLine="0" w:firstLineChars="0"/>
                    <w:jc w:val="center"/>
                    <w:rPr>
                      <w:rFonts w:hint="default" w:ascii="Times New Roman" w:hAnsi="Times New Roman" w:eastAsia="宋体" w:cs="Times New Roman"/>
                      <w:b w:val="0"/>
                      <w:bCs/>
                      <w:color w:val="000000" w:themeColor="text1"/>
                      <w:kern w:val="2"/>
                      <w:sz w:val="21"/>
                      <w:szCs w:val="24"/>
                      <w:vertAlign w:val="baseline"/>
                      <w:lang w:val="en-US" w:eastAsia="zh-CN" w:bidi="ar-SA"/>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无组织粉尘</w:t>
                  </w:r>
                </w:p>
              </w:tc>
              <w:tc>
                <w:tcPr>
                  <w:tcW w:w="1199" w:type="dxa"/>
                  <w:vAlign w:val="center"/>
                </w:tcPr>
                <w:p>
                  <w:pPr>
                    <w:keepNext w:val="0"/>
                    <w:keepLines w:val="0"/>
                    <w:pageBreakBefore w:val="0"/>
                    <w:wordWrap/>
                    <w:overflowPunct/>
                    <w:topLinePunct w:val="0"/>
                    <w:bidi w:val="0"/>
                    <w:spacing w:line="240" w:lineRule="auto"/>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t/a</w:t>
                  </w:r>
                </w:p>
              </w:tc>
              <w:tc>
                <w:tcPr>
                  <w:tcW w:w="1199" w:type="dxa"/>
                  <w:vAlign w:val="center"/>
                </w:tcPr>
                <w:p>
                  <w:pPr>
                    <w:numPr>
                      <w:ilvl w:val="0"/>
                      <w:numId w:val="0"/>
                    </w:numPr>
                    <w:adjustRightInd w:val="0"/>
                    <w:snapToGrid w:val="0"/>
                    <w:spacing w:line="560" w:lineRule="exact"/>
                    <w:ind w:left="0" w:leftChars="0" w:firstLine="0" w:firstLineChars="0"/>
                    <w:jc w:val="center"/>
                    <w:rPr>
                      <w:rFonts w:hint="default" w:ascii="Times New Roman" w:hAnsi="Times New Roman" w:eastAsia="宋体" w:cs="Times New Roman"/>
                      <w:b w:val="0"/>
                      <w:bCs/>
                      <w:color w:val="000000" w:themeColor="text1"/>
                      <w:kern w:val="2"/>
                      <w:sz w:val="21"/>
                      <w:szCs w:val="24"/>
                      <w:vertAlign w:val="baseline"/>
                      <w:lang w:val="en-US" w:eastAsia="zh-CN" w:bidi="ar-SA"/>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4" w:type="dxa"/>
                  <w:vAlign w:val="center"/>
                </w:tcPr>
                <w:p>
                  <w:pPr>
                    <w:keepNext w:val="0"/>
                    <w:keepLines w:val="0"/>
                    <w:pageBreakBefore w:val="0"/>
                    <w:numPr>
                      <w:ilvl w:val="0"/>
                      <w:numId w:val="0"/>
                    </w:numPr>
                    <w:kinsoku/>
                    <w:wordWrap/>
                    <w:overflowPunct/>
                    <w:topLinePunct w:val="0"/>
                    <w:bidi w:val="0"/>
                    <w:adjustRightInd w:val="0"/>
                    <w:snapToGrid w:val="0"/>
                    <w:spacing w:line="240" w:lineRule="atLeast"/>
                    <w:jc w:val="center"/>
                    <w:textAlignment w:val="auto"/>
                    <w:rPr>
                      <w:rFonts w:hint="eastAsia"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7</w:t>
                  </w:r>
                </w:p>
              </w:tc>
              <w:tc>
                <w:tcPr>
                  <w:tcW w:w="1612" w:type="dxa"/>
                  <w:vAlign w:val="center"/>
                </w:tcPr>
                <w:p>
                  <w:pPr>
                    <w:keepNext w:val="0"/>
                    <w:keepLines w:val="0"/>
                    <w:pageBreakBefore w:val="0"/>
                    <w:kinsoku/>
                    <w:wordWrap/>
                    <w:overflowPunct/>
                    <w:topLinePunct w:val="0"/>
                    <w:bidi w:val="0"/>
                    <w:spacing w:line="240" w:lineRule="atLeast"/>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螺纹钢筋</w:t>
                  </w:r>
                </w:p>
              </w:tc>
              <w:tc>
                <w:tcPr>
                  <w:tcW w:w="649" w:type="dxa"/>
                  <w:vAlign w:val="center"/>
                </w:tcPr>
                <w:p>
                  <w:pPr>
                    <w:keepNext w:val="0"/>
                    <w:keepLines w:val="0"/>
                    <w:pageBreakBefore w:val="0"/>
                    <w:kinsoku/>
                    <w:wordWrap/>
                    <w:overflowPunct/>
                    <w:topLinePunct w:val="0"/>
                    <w:bidi w:val="0"/>
                    <w:spacing w:line="240" w:lineRule="atLeast"/>
                    <w:jc w:val="center"/>
                    <w:textAlignment w:val="auto"/>
                    <w:rPr>
                      <w:rFonts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b w:val="0"/>
                      <w:bCs/>
                      <w:color w:val="000000" w:themeColor="text1"/>
                      <w:szCs w:val="21"/>
                      <w14:textFill>
                        <w14:solidFill>
                          <w14:schemeClr w14:val="tx1"/>
                        </w14:solidFill>
                      </w14:textFill>
                    </w:rPr>
                    <w:t>t/a</w:t>
                  </w:r>
                </w:p>
              </w:tc>
              <w:tc>
                <w:tcPr>
                  <w:tcW w:w="970" w:type="dxa"/>
                  <w:vAlign w:val="center"/>
                </w:tcPr>
                <w:p>
                  <w:pPr>
                    <w:keepNext w:val="0"/>
                    <w:keepLines w:val="0"/>
                    <w:pageBreakBefore w:val="0"/>
                    <w:kinsoku/>
                    <w:wordWrap/>
                    <w:overflowPunct/>
                    <w:topLinePunct w:val="0"/>
                    <w:bidi w:val="0"/>
                    <w:spacing w:line="240" w:lineRule="atLeast"/>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3160</w:t>
                  </w:r>
                </w:p>
              </w:tc>
              <w:tc>
                <w:tcPr>
                  <w:tcW w:w="1977" w:type="dxa"/>
                  <w:vAlign w:val="center"/>
                </w:tcPr>
                <w:p>
                  <w:pPr>
                    <w:numPr>
                      <w:ilvl w:val="0"/>
                      <w:numId w:val="0"/>
                    </w:numPr>
                    <w:adjustRightInd w:val="0"/>
                    <w:snapToGrid w:val="0"/>
                    <w:spacing w:line="560" w:lineRule="exact"/>
                    <w:ind w:left="0" w:leftChars="0" w:firstLine="0" w:firstLineChars="0"/>
                    <w:jc w:val="center"/>
                    <w:rPr>
                      <w:rFonts w:hint="eastAsia" w:ascii="Times New Roman" w:hAnsi="Times New Roman" w:eastAsia="宋体" w:cs="Times New Roman"/>
                      <w:b w:val="0"/>
                      <w:bCs/>
                      <w:color w:val="000000" w:themeColor="text1"/>
                      <w:kern w:val="2"/>
                      <w:sz w:val="21"/>
                      <w:szCs w:val="24"/>
                      <w:vertAlign w:val="baseline"/>
                      <w:lang w:val="en-US" w:eastAsia="zh-CN" w:bidi="ar-SA"/>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回收粉尘</w:t>
                  </w:r>
                </w:p>
              </w:tc>
              <w:tc>
                <w:tcPr>
                  <w:tcW w:w="1199" w:type="dxa"/>
                  <w:vAlign w:val="center"/>
                </w:tcPr>
                <w:p>
                  <w:pPr>
                    <w:keepNext w:val="0"/>
                    <w:keepLines w:val="0"/>
                    <w:pageBreakBefore w:val="0"/>
                    <w:wordWrap/>
                    <w:overflowPunct/>
                    <w:topLinePunct w:val="0"/>
                    <w:bidi w:val="0"/>
                    <w:spacing w:line="240" w:lineRule="auto"/>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zCs w:val="21"/>
                      <w14:textFill>
                        <w14:solidFill>
                          <w14:schemeClr w14:val="tx1"/>
                        </w14:solidFill>
                      </w14:textFill>
                    </w:rPr>
                    <w:t>t/a</w:t>
                  </w:r>
                </w:p>
              </w:tc>
              <w:tc>
                <w:tcPr>
                  <w:tcW w:w="1199" w:type="dxa"/>
                  <w:vAlign w:val="center"/>
                </w:tcPr>
                <w:p>
                  <w:pPr>
                    <w:numPr>
                      <w:ilvl w:val="0"/>
                      <w:numId w:val="0"/>
                    </w:numPr>
                    <w:adjustRightInd w:val="0"/>
                    <w:snapToGrid w:val="0"/>
                    <w:spacing w:line="560" w:lineRule="exact"/>
                    <w:ind w:left="0" w:leftChars="0" w:firstLine="0" w:firstLineChars="0"/>
                    <w:jc w:val="center"/>
                    <w:rPr>
                      <w:rFonts w:hint="default" w:ascii="Times New Roman" w:hAnsi="Times New Roman" w:eastAsia="宋体" w:cs="Times New Roman"/>
                      <w:b w:val="0"/>
                      <w:bCs/>
                      <w:color w:val="000000" w:themeColor="text1"/>
                      <w:kern w:val="2"/>
                      <w:sz w:val="21"/>
                      <w:szCs w:val="24"/>
                      <w:vertAlign w:val="baseline"/>
                      <w:lang w:val="en-US" w:eastAsia="zh-CN" w:bidi="ar-SA"/>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348.32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trPr>
              <w:tc>
                <w:tcPr>
                  <w:tcW w:w="784" w:type="dxa"/>
                  <w:vAlign w:val="center"/>
                </w:tcPr>
                <w:p>
                  <w:pPr>
                    <w:keepNext w:val="0"/>
                    <w:keepLines w:val="0"/>
                    <w:pageBreakBefore w:val="0"/>
                    <w:numPr>
                      <w:ilvl w:val="0"/>
                      <w:numId w:val="0"/>
                    </w:numPr>
                    <w:kinsoku/>
                    <w:wordWrap/>
                    <w:overflowPunct/>
                    <w:topLinePunct w:val="0"/>
                    <w:bidi w:val="0"/>
                    <w:adjustRightInd w:val="0"/>
                    <w:snapToGrid w:val="0"/>
                    <w:spacing w:line="240" w:lineRule="atLeast"/>
                    <w:jc w:val="center"/>
                    <w:textAlignment w:val="auto"/>
                    <w:rPr>
                      <w:rFonts w:hint="eastAsia"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8</w:t>
                  </w:r>
                </w:p>
              </w:tc>
              <w:tc>
                <w:tcPr>
                  <w:tcW w:w="1612" w:type="dxa"/>
                  <w:vAlign w:val="center"/>
                </w:tcPr>
                <w:p>
                  <w:pPr>
                    <w:keepNext w:val="0"/>
                    <w:keepLines w:val="0"/>
                    <w:pageBreakBefore w:val="0"/>
                    <w:kinsoku/>
                    <w:wordWrap/>
                    <w:overflowPunct/>
                    <w:topLinePunct w:val="0"/>
                    <w:bidi w:val="0"/>
                    <w:spacing w:line="240" w:lineRule="atLeast"/>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水</w:t>
                  </w:r>
                </w:p>
              </w:tc>
              <w:tc>
                <w:tcPr>
                  <w:tcW w:w="649" w:type="dxa"/>
                  <w:vAlign w:val="center"/>
                </w:tcPr>
                <w:p>
                  <w:pPr>
                    <w:keepNext w:val="0"/>
                    <w:keepLines w:val="0"/>
                    <w:pageBreakBefore w:val="0"/>
                    <w:kinsoku/>
                    <w:wordWrap/>
                    <w:overflowPunct/>
                    <w:topLinePunct w:val="0"/>
                    <w:bidi w:val="0"/>
                    <w:spacing w:line="240" w:lineRule="atLeast"/>
                    <w:jc w:val="center"/>
                    <w:textAlignment w:val="auto"/>
                    <w:rPr>
                      <w:rFonts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t</w:t>
                  </w:r>
                  <w:r>
                    <w:rPr>
                      <w:rFonts w:hint="eastAsia"/>
                      <w:b w:val="0"/>
                      <w:bCs/>
                      <w:color w:val="000000" w:themeColor="text1"/>
                      <w:szCs w:val="21"/>
                      <w14:textFill>
                        <w14:solidFill>
                          <w14:schemeClr w14:val="tx1"/>
                        </w14:solidFill>
                      </w14:textFill>
                    </w:rPr>
                    <w:t>/a</w:t>
                  </w:r>
                </w:p>
              </w:tc>
              <w:tc>
                <w:tcPr>
                  <w:tcW w:w="970" w:type="dxa"/>
                  <w:vAlign w:val="center"/>
                </w:tcPr>
                <w:p>
                  <w:pPr>
                    <w:keepNext w:val="0"/>
                    <w:keepLines w:val="0"/>
                    <w:pageBreakBefore w:val="0"/>
                    <w:kinsoku/>
                    <w:wordWrap/>
                    <w:overflowPunct/>
                    <w:topLinePunct w:val="0"/>
                    <w:bidi w:val="0"/>
                    <w:spacing w:line="240" w:lineRule="atLeast"/>
                    <w:jc w:val="center"/>
                    <w:textAlignment w:val="auto"/>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35718</w:t>
                  </w:r>
                </w:p>
              </w:tc>
              <w:tc>
                <w:tcPr>
                  <w:tcW w:w="1977" w:type="dxa"/>
                  <w:vAlign w:val="center"/>
                </w:tcPr>
                <w:p>
                  <w:pPr>
                    <w:numPr>
                      <w:ilvl w:val="0"/>
                      <w:numId w:val="0"/>
                    </w:numPr>
                    <w:adjustRightInd w:val="0"/>
                    <w:snapToGrid w:val="0"/>
                    <w:spacing w:line="560" w:lineRule="exact"/>
                    <w:jc w:val="center"/>
                    <w:rPr>
                      <w:rFonts w:hint="default"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w:t>
                  </w:r>
                </w:p>
              </w:tc>
              <w:tc>
                <w:tcPr>
                  <w:tcW w:w="1199" w:type="dxa"/>
                  <w:vAlign w:val="center"/>
                </w:tcPr>
                <w:p>
                  <w:pPr>
                    <w:keepNext w:val="0"/>
                    <w:keepLines w:val="0"/>
                    <w:pageBreakBefore w:val="0"/>
                    <w:wordWrap/>
                    <w:overflowPunct/>
                    <w:topLinePunct w:val="0"/>
                    <w:bidi w:val="0"/>
                    <w:spacing w:line="240" w:lineRule="auto"/>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1199" w:type="dxa"/>
                  <w:vAlign w:val="center"/>
                </w:tcPr>
                <w:p>
                  <w:pPr>
                    <w:numPr>
                      <w:ilvl w:val="0"/>
                      <w:numId w:val="0"/>
                    </w:numPr>
                    <w:adjustRightInd w:val="0"/>
                    <w:snapToGrid w:val="0"/>
                    <w:spacing w:line="560" w:lineRule="exact"/>
                    <w:jc w:val="center"/>
                    <w:rPr>
                      <w:rFonts w:hint="default"/>
                      <w:b w:val="0"/>
                      <w:bCs/>
                      <w:color w:val="000000" w:themeColor="text1"/>
                      <w:vertAlign w:val="baseline"/>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6" w:type="dxa"/>
                  <w:gridSpan w:val="2"/>
                  <w:vAlign w:val="center"/>
                </w:tcPr>
                <w:p>
                  <w:pPr>
                    <w:keepNext w:val="0"/>
                    <w:keepLines w:val="0"/>
                    <w:pageBreakBefore w:val="0"/>
                    <w:numPr>
                      <w:ilvl w:val="0"/>
                      <w:numId w:val="0"/>
                    </w:numPr>
                    <w:kinsoku/>
                    <w:wordWrap/>
                    <w:overflowPunct/>
                    <w:topLinePunct w:val="0"/>
                    <w:bidi w:val="0"/>
                    <w:adjustRightInd w:val="0"/>
                    <w:snapToGrid w:val="0"/>
                    <w:spacing w:line="240" w:lineRule="atLeast"/>
                    <w:jc w:val="center"/>
                    <w:textAlignment w:val="auto"/>
                    <w:rPr>
                      <w:rFonts w:hint="eastAsia"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合计</w:t>
                  </w:r>
                </w:p>
              </w:tc>
              <w:tc>
                <w:tcPr>
                  <w:tcW w:w="649" w:type="dxa"/>
                  <w:vAlign w:val="center"/>
                </w:tcPr>
                <w:p>
                  <w:pPr>
                    <w:keepNext w:val="0"/>
                    <w:keepLines w:val="0"/>
                    <w:pageBreakBefore w:val="0"/>
                    <w:numPr>
                      <w:ilvl w:val="0"/>
                      <w:numId w:val="0"/>
                    </w:numPr>
                    <w:kinsoku/>
                    <w:wordWrap/>
                    <w:overflowPunct/>
                    <w:topLinePunct w:val="0"/>
                    <w:bidi w:val="0"/>
                    <w:adjustRightInd w:val="0"/>
                    <w:snapToGrid w:val="0"/>
                    <w:spacing w:line="240" w:lineRule="atLeast"/>
                    <w:jc w:val="center"/>
                    <w:textAlignment w:val="auto"/>
                    <w:rPr>
                      <w:b w:val="0"/>
                      <w:bCs/>
                      <w:color w:val="000000" w:themeColor="text1"/>
                      <w:vertAlign w:val="baseline"/>
                      <w14:textFill>
                        <w14:solidFill>
                          <w14:schemeClr w14:val="tx1"/>
                        </w14:solidFill>
                      </w14:textFill>
                    </w:rPr>
                  </w:pPr>
                  <w:r>
                    <w:rPr>
                      <w:b w:val="0"/>
                      <w:bCs/>
                      <w:color w:val="000000" w:themeColor="text1"/>
                      <w:szCs w:val="21"/>
                      <w14:textFill>
                        <w14:solidFill>
                          <w14:schemeClr w14:val="tx1"/>
                        </w14:solidFill>
                      </w14:textFill>
                    </w:rPr>
                    <w:t>t/a</w:t>
                  </w:r>
                </w:p>
              </w:tc>
              <w:tc>
                <w:tcPr>
                  <w:tcW w:w="970" w:type="dxa"/>
                  <w:vAlign w:val="center"/>
                </w:tcPr>
                <w:p>
                  <w:pPr>
                    <w:keepNext w:val="0"/>
                    <w:keepLines w:val="0"/>
                    <w:pageBreakBefore w:val="0"/>
                    <w:numPr>
                      <w:ilvl w:val="0"/>
                      <w:numId w:val="0"/>
                    </w:numPr>
                    <w:kinsoku/>
                    <w:wordWrap/>
                    <w:overflowPunct/>
                    <w:topLinePunct w:val="0"/>
                    <w:bidi w:val="0"/>
                    <w:adjustRightInd w:val="0"/>
                    <w:snapToGrid w:val="0"/>
                    <w:spacing w:line="240" w:lineRule="atLeast"/>
                    <w:jc w:val="center"/>
                    <w:textAlignment w:val="auto"/>
                    <w:rPr>
                      <w:rFonts w:hint="default"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512879</w:t>
                  </w:r>
                </w:p>
              </w:tc>
              <w:tc>
                <w:tcPr>
                  <w:tcW w:w="1977" w:type="dxa"/>
                  <w:vAlign w:val="center"/>
                </w:tcPr>
                <w:p>
                  <w:pPr>
                    <w:numPr>
                      <w:ilvl w:val="0"/>
                      <w:numId w:val="0"/>
                    </w:numPr>
                    <w:adjustRightInd w:val="0"/>
                    <w:snapToGrid w:val="0"/>
                    <w:spacing w:line="560" w:lineRule="exact"/>
                    <w:jc w:val="center"/>
                    <w:rPr>
                      <w:rFonts w:hint="eastAsia" w:eastAsia="宋体"/>
                      <w:b w:val="0"/>
                      <w:bCs/>
                      <w:color w:val="000000" w:themeColor="text1"/>
                      <w:vertAlign w:val="baseline"/>
                      <w:lang w:val="en-US" w:eastAsia="zh-CN"/>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w:t>
                  </w:r>
                </w:p>
              </w:tc>
              <w:tc>
                <w:tcPr>
                  <w:tcW w:w="1199" w:type="dxa"/>
                  <w:vAlign w:val="center"/>
                </w:tcPr>
                <w:p>
                  <w:pPr>
                    <w:numPr>
                      <w:ilvl w:val="0"/>
                      <w:numId w:val="0"/>
                    </w:numPr>
                    <w:adjustRightInd w:val="0"/>
                    <w:snapToGrid w:val="0"/>
                    <w:spacing w:line="560" w:lineRule="exact"/>
                    <w:jc w:val="center"/>
                    <w:rPr>
                      <w:b w:val="0"/>
                      <w:bCs/>
                      <w:color w:val="000000" w:themeColor="text1"/>
                      <w:vertAlign w:val="baseline"/>
                      <w14:textFill>
                        <w14:solidFill>
                          <w14:schemeClr w14:val="tx1"/>
                        </w14:solidFill>
                      </w14:textFill>
                    </w:rPr>
                  </w:pPr>
                  <w:r>
                    <w:rPr>
                      <w:b w:val="0"/>
                      <w:bCs/>
                      <w:color w:val="000000" w:themeColor="text1"/>
                      <w:szCs w:val="21"/>
                      <w14:textFill>
                        <w14:solidFill>
                          <w14:schemeClr w14:val="tx1"/>
                        </w14:solidFill>
                      </w14:textFill>
                    </w:rPr>
                    <w:t>t/a</w:t>
                  </w:r>
                </w:p>
              </w:tc>
              <w:tc>
                <w:tcPr>
                  <w:tcW w:w="1199" w:type="dxa"/>
                  <w:vAlign w:val="center"/>
                </w:tcPr>
                <w:p>
                  <w:pPr>
                    <w:keepNext w:val="0"/>
                    <w:keepLines w:val="0"/>
                    <w:pageBreakBefore w:val="0"/>
                    <w:wordWrap/>
                    <w:overflowPunct/>
                    <w:topLinePunct w:val="0"/>
                    <w:bidi w:val="0"/>
                    <w:spacing w:line="240" w:lineRule="auto"/>
                    <w:jc w:val="center"/>
                    <w:rPr>
                      <w:rFonts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b w:val="0"/>
                      <w:bCs/>
                      <w:color w:val="000000" w:themeColor="text1"/>
                      <w:vertAlign w:val="baseline"/>
                      <w:lang w:val="en-US" w:eastAsia="zh-CN"/>
                      <w14:textFill>
                        <w14:solidFill>
                          <w14:schemeClr w14:val="tx1"/>
                        </w14:solidFill>
                      </w14:textFill>
                    </w:rPr>
                    <w:t>512879</w:t>
                  </w:r>
                </w:p>
              </w:tc>
            </w:tr>
          </w:tbl>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7</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公用工程</w:t>
            </w:r>
          </w:p>
          <w:p>
            <w:pPr>
              <w:keepNext w:val="0"/>
              <w:keepLines w:val="0"/>
              <w:pageBreakBefore w:val="0"/>
              <w:wordWrap/>
              <w:overflowPunct/>
              <w:topLinePunct w:val="0"/>
              <w:bidi w:val="0"/>
              <w:adjustRightInd w:val="0"/>
              <w:snapToGrid w:val="0"/>
              <w:spacing w:line="360" w:lineRule="auto"/>
              <w:ind w:firstLine="482" w:firstLineChars="200"/>
              <w:jc w:val="both"/>
              <w:textAlignment w:val="baseline"/>
              <w:rPr>
                <w:b/>
                <w:color w:val="000000" w:themeColor="text1"/>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7</w:t>
            </w:r>
            <w:r>
              <w:rPr>
                <w:b/>
                <w:color w:val="000000" w:themeColor="text1"/>
                <w:sz w:val="24"/>
                <w14:textFill>
                  <w14:solidFill>
                    <w14:schemeClr w14:val="tx1"/>
                  </w14:solidFill>
                </w14:textFill>
              </w:rPr>
              <w:t>.1</w:t>
            </w:r>
            <w:r>
              <w:rPr>
                <w:rFonts w:hint="eastAsia"/>
                <w:b/>
                <w:color w:val="000000" w:themeColor="text1"/>
                <w:sz w:val="24"/>
                <w:lang w:val="en-US" w:eastAsia="zh-CN"/>
                <w14:textFill>
                  <w14:solidFill>
                    <w14:schemeClr w14:val="tx1"/>
                  </w14:solidFill>
                </w14:textFill>
              </w:rPr>
              <w:t>给排</w:t>
            </w:r>
            <w:r>
              <w:rPr>
                <w:b/>
                <w:color w:val="000000" w:themeColor="text1"/>
                <w:sz w:val="24"/>
                <w14:textFill>
                  <w14:solidFill>
                    <w14:schemeClr w14:val="tx1"/>
                  </w14:solidFill>
                </w14:textFill>
              </w:rPr>
              <w:t>水</w:t>
            </w:r>
          </w:p>
          <w:p>
            <w:pPr>
              <w:keepNext w:val="0"/>
              <w:keepLines w:val="0"/>
              <w:pageBreakBefore w:val="0"/>
              <w:wordWrap/>
              <w:overflowPunct/>
              <w:topLinePunct w:val="0"/>
              <w:bidi w:val="0"/>
              <w:adjustRightInd w:val="0"/>
              <w:snapToGrid w:val="0"/>
              <w:spacing w:line="360" w:lineRule="auto"/>
              <w:ind w:firstLine="480" w:firstLineChars="200"/>
              <w:jc w:val="both"/>
              <w:textAlignment w:val="baseline"/>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color w:val="000000" w:themeColor="text1"/>
                <w:sz w:val="24"/>
                <w:szCs w:val="24"/>
                <w14:textFill>
                  <w14:solidFill>
                    <w14:schemeClr w14:val="tx1"/>
                  </w14:solidFill>
                </w14:textFill>
              </w:rPr>
              <w:t>本项目用水由</w:t>
            </w:r>
            <w:r>
              <w:rPr>
                <w:rFonts w:hint="eastAsia"/>
                <w:color w:val="000000" w:themeColor="text1"/>
                <w:sz w:val="24"/>
                <w:szCs w:val="24"/>
                <w:lang w:val="en-US" w:eastAsia="zh-CN"/>
                <w14:textFill>
                  <w14:solidFill>
                    <w14:schemeClr w14:val="tx1"/>
                  </w14:solidFill>
                </w14:textFill>
              </w:rPr>
              <w:t>园区市政供水管网提供</w:t>
            </w:r>
            <w:r>
              <w:rPr>
                <w:color w:val="000000" w:themeColor="text1"/>
                <w:sz w:val="24"/>
                <w:szCs w:val="24"/>
                <w14:textFill>
                  <w14:solidFill>
                    <w14:schemeClr w14:val="tx1"/>
                  </w14:solidFill>
                </w14:textFill>
              </w:rPr>
              <w:t>。包括</w:t>
            </w:r>
            <w:r>
              <w:rPr>
                <w:rFonts w:hint="eastAsia"/>
                <w:color w:val="000000" w:themeColor="text1"/>
                <w:sz w:val="24"/>
                <w:szCs w:val="24"/>
                <w:lang w:val="en-US" w:eastAsia="zh-CN"/>
                <w14:textFill>
                  <w14:solidFill>
                    <w14:schemeClr w14:val="tx1"/>
                  </w14:solidFill>
                </w14:textFill>
              </w:rPr>
              <w:t>生产用水和</w:t>
            </w:r>
            <w:r>
              <w:rPr>
                <w:color w:val="000000" w:themeColor="text1"/>
                <w:sz w:val="24"/>
                <w:szCs w:val="24"/>
                <w14:textFill>
                  <w14:solidFill>
                    <w14:schemeClr w14:val="tx1"/>
                  </w14:solidFill>
                </w14:textFill>
              </w:rPr>
              <w:t>员工生活用水。具体用水</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情况如下：</w:t>
            </w:r>
          </w:p>
          <w:p>
            <w:pPr>
              <w:keepNext w:val="0"/>
              <w:keepLines w:val="0"/>
              <w:pageBreakBefore w:val="0"/>
              <w:wordWrap/>
              <w:overflowPunct/>
              <w:topLinePunct w:val="0"/>
              <w:bidi w:val="0"/>
              <w:adjustRightInd w:val="0"/>
              <w:snapToGrid w:val="0"/>
              <w:spacing w:line="360" w:lineRule="auto"/>
              <w:ind w:firstLine="480" w:firstLineChars="200"/>
              <w:jc w:val="both"/>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（1）</w:t>
            </w:r>
            <w: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t>生产用水</w:t>
            </w:r>
          </w:p>
          <w:p>
            <w:pPr>
              <w:pStyle w:val="100"/>
              <w:keepNext w:val="0"/>
              <w:keepLines w:val="0"/>
              <w:pageBreakBefore w:val="0"/>
              <w:wordWrap/>
              <w:overflowPunct/>
              <w:topLinePunct w:val="0"/>
              <w:bidi w:val="0"/>
              <w:adjustRightInd w:val="0"/>
              <w:snapToGrid w:val="0"/>
              <w:spacing w:line="360" w:lineRule="auto"/>
              <w:ind w:left="586"/>
              <w:jc w:val="both"/>
              <w:rPr>
                <w:color w:val="000000" w:themeColor="text1"/>
                <w:spacing w:val="-5"/>
                <w:sz w:val="24"/>
                <w:szCs w:val="24"/>
                <w14:textFill>
                  <w14:solidFill>
                    <w14:schemeClr w14:val="tx1"/>
                  </w14:solidFill>
                </w14:textFill>
              </w:rPr>
            </w:pPr>
            <w:r>
              <w:rPr>
                <w:color w:val="000000" w:themeColor="text1"/>
                <w:spacing w:val="-5"/>
                <w:sz w:val="24"/>
                <w:szCs w:val="24"/>
                <w14:textFill>
                  <w14:solidFill>
                    <w14:schemeClr w14:val="tx1"/>
                  </w14:solidFill>
                </w14:textFill>
              </w:rPr>
              <w:t>本项目产生的生产废水循环利用，不外排。</w:t>
            </w:r>
          </w:p>
          <w:p>
            <w:pPr>
              <w:pStyle w:val="100"/>
              <w:keepNext w:val="0"/>
              <w:keepLines w:val="0"/>
              <w:pageBreakBefore w:val="0"/>
              <w:wordWrap/>
              <w:overflowPunct/>
              <w:topLinePunct w:val="0"/>
              <w:bidi w:val="0"/>
              <w:adjustRightInd w:val="0"/>
              <w:snapToGrid w:val="0"/>
              <w:spacing w:line="360" w:lineRule="auto"/>
              <w:ind w:left="586"/>
              <w:jc w:val="both"/>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t>①</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搅拌</w:t>
            </w:r>
          </w:p>
          <w:p>
            <w:pPr>
              <w:pStyle w:val="100"/>
              <w:keepNext w:val="0"/>
              <w:keepLines w:val="0"/>
              <w:pageBreakBefore w:val="0"/>
              <w:wordWrap/>
              <w:overflowPunct/>
              <w:topLinePunct w:val="0"/>
              <w:bidi w:val="0"/>
              <w:adjustRightInd w:val="0"/>
              <w:snapToGrid w:val="0"/>
              <w:spacing w:line="360" w:lineRule="auto"/>
              <w:ind w:firstLine="480" w:firstLineChars="200"/>
              <w:jc w:val="both"/>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各组成材料放入搅拌站中加水进行搅拌，本项目运营时搅拌用水量为</w:t>
            </w: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47.06</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m</w:t>
            </w:r>
            <w:r>
              <w:rPr>
                <w:rFonts w:hint="default" w:ascii="Times New Roman" w:hAnsi="Times New Roman" w:eastAsia="宋体" w:cs="Times New Roman"/>
                <w:color w:val="000000" w:themeColor="text1"/>
                <w:kern w:val="2"/>
                <w:sz w:val="24"/>
                <w:szCs w:val="24"/>
                <w:vertAlign w:val="superscript"/>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/d，</w:t>
            </w: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14118</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m</w:t>
            </w:r>
            <w:r>
              <w:rPr>
                <w:rFonts w:hint="default" w:ascii="Times New Roman" w:hAnsi="Times New Roman" w:eastAsia="宋体" w:cs="Times New Roman"/>
                <w:color w:val="000000" w:themeColor="text1"/>
                <w:kern w:val="2"/>
                <w:sz w:val="24"/>
                <w:szCs w:val="24"/>
                <w:vertAlign w:val="superscript"/>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/a ，</w:t>
            </w: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其中新鲜水34.596</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m</w:t>
            </w:r>
            <w:r>
              <w:rPr>
                <w:rFonts w:hint="default" w:ascii="Times New Roman" w:hAnsi="Times New Roman" w:eastAsia="宋体" w:cs="Times New Roman"/>
                <w:color w:val="000000" w:themeColor="text1"/>
                <w:kern w:val="2"/>
                <w:sz w:val="24"/>
                <w:szCs w:val="24"/>
                <w:vertAlign w:val="superscript"/>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/d</w:t>
            </w: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，回用水12.464</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m</w:t>
            </w:r>
            <w:r>
              <w:rPr>
                <w:rFonts w:hint="default" w:ascii="Times New Roman" w:hAnsi="Times New Roman" w:eastAsia="宋体" w:cs="Times New Roman"/>
                <w:color w:val="000000" w:themeColor="text1"/>
                <w:kern w:val="2"/>
                <w:sz w:val="24"/>
                <w:szCs w:val="24"/>
                <w:vertAlign w:val="superscript"/>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/d，搅拌用水全部进入产品。</w:t>
            </w:r>
          </w:p>
          <w:p>
            <w:pPr>
              <w:pStyle w:val="100"/>
              <w:keepNext w:val="0"/>
              <w:keepLines w:val="0"/>
              <w:pageBreakBefore w:val="0"/>
              <w:wordWrap/>
              <w:overflowPunct/>
              <w:topLinePunct w:val="0"/>
              <w:bidi w:val="0"/>
              <w:adjustRightInd w:val="0"/>
              <w:snapToGrid w:val="0"/>
              <w:spacing w:line="360" w:lineRule="auto"/>
              <w:ind w:firstLine="480" w:firstLineChars="200"/>
              <w:jc w:val="both"/>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 xml:space="preserve">  </w:t>
            </w:r>
            <w:r>
              <w:rPr>
                <w:rFonts w:hint="eastAsia" w:ascii="微软雅黑" w:hAnsi="微软雅黑" w:eastAsia="微软雅黑" w:cs="微软雅黑"/>
                <w:color w:val="000000" w:themeColor="text1"/>
                <w:kern w:val="2"/>
                <w:sz w:val="24"/>
                <w:szCs w:val="24"/>
                <w:lang w:val="en-US" w:eastAsia="zh-CN" w:bidi="ar-SA"/>
                <w14:textFill>
                  <w14:solidFill>
                    <w14:schemeClr w14:val="tx1"/>
                  </w14:solidFill>
                </w14:textFill>
              </w:rPr>
              <w:t>②</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锅炉</w:t>
            </w:r>
          </w:p>
          <w:p>
            <w:pPr>
              <w:pStyle w:val="100"/>
              <w:keepNext w:val="0"/>
              <w:keepLines w:val="0"/>
              <w:pageBreakBefore w:val="0"/>
              <w:wordWrap/>
              <w:overflowPunct/>
              <w:topLinePunct w:val="0"/>
              <w:bidi w:val="0"/>
              <w:adjustRightInd w:val="0"/>
              <w:snapToGrid w:val="0"/>
              <w:spacing w:line="360" w:lineRule="auto"/>
              <w:ind w:left="107" w:right="102" w:firstLine="465"/>
              <w:jc w:val="both"/>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本项目锅炉为 6t/h天然气</w:t>
            </w: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蒸汽</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锅炉，用水量约为</w:t>
            </w: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72</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m</w:t>
            </w:r>
            <w:r>
              <w:rPr>
                <w:rFonts w:hint="default" w:ascii="Times New Roman" w:hAnsi="Times New Roman" w:eastAsia="宋体" w:cs="Times New Roman"/>
                <w:color w:val="000000" w:themeColor="text1"/>
                <w:kern w:val="2"/>
                <w:sz w:val="24"/>
                <w:szCs w:val="24"/>
                <w:vertAlign w:val="superscript"/>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/d ，</w:t>
            </w: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21600</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m</w:t>
            </w:r>
            <w:r>
              <w:rPr>
                <w:rFonts w:hint="default" w:ascii="Times New Roman" w:hAnsi="Times New Roman" w:eastAsia="宋体" w:cs="Times New Roman"/>
                <w:color w:val="000000" w:themeColor="text1"/>
                <w:kern w:val="2"/>
                <w:sz w:val="24"/>
                <w:szCs w:val="24"/>
                <w:vertAlign w:val="superscript"/>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/a ，根据《4430  工业锅炉（热力生产</w:t>
            </w:r>
            <w:r>
              <w:rPr>
                <w:rFonts w:hint="eastAsia" w:ascii="Times New Roman" w:hAnsi="Times New Roman" w:cs="Times New Roman"/>
                <w:color w:val="000000" w:themeColor="text1"/>
                <w:kern w:val="2"/>
                <w:sz w:val="24"/>
                <w:szCs w:val="24"/>
                <w:lang w:val="en-US" w:eastAsia="zh-CN" w:bidi="ar-SA"/>
                <w14:textFill>
                  <w14:solidFill>
                    <w14:schemeClr w14:val="tx1"/>
                  </w14:solidFill>
                </w14:textFill>
              </w:rPr>
              <w:t>21</w:t>
            </w:r>
            <w:r>
              <w:rPr>
                <w:rFonts w:hint="default" w:ascii="Times New Roman" w:hAnsi="Times New Roman" w:eastAsia="宋体" w:cs="Times New Roman"/>
                <w:color w:val="000000" w:themeColor="text1"/>
                <w:kern w:val="2"/>
                <w:sz w:val="24"/>
                <w:szCs w:val="24"/>
                <w:lang w:val="en-US" w:eastAsia="zh-CN" w:bidi="ar-SA"/>
                <w14:textFill>
                  <w14:solidFill>
                    <w14:schemeClr w14:val="tx1"/>
                  </w14:solidFill>
                </w14:textFill>
              </w:rPr>
              <w:t>和供应行业）</w:t>
            </w:r>
            <w:r>
              <w:rPr>
                <w:rFonts w:hint="default" w:ascii="Times New Roman" w:hAnsi="Times New Roman" w:cs="Times New Roman"/>
                <w:color w:val="000000" w:themeColor="text1"/>
                <w:spacing w:val="-3"/>
                <w:sz w:val="24"/>
                <w:szCs w:val="24"/>
                <w14:textFill>
                  <w14:solidFill>
                    <w14:schemeClr w14:val="tx1"/>
                  </w14:solidFill>
                </w14:textFill>
              </w:rPr>
              <w:t>产污系数表－工业废</w:t>
            </w:r>
            <w:r>
              <w:rPr>
                <w:rFonts w:hint="default" w:ascii="Times New Roman" w:hAnsi="Times New Roman" w:cs="Times New Roman"/>
                <w:color w:val="000000" w:themeColor="text1"/>
                <w:spacing w:val="-4"/>
                <w:sz w:val="24"/>
                <w:szCs w:val="24"/>
                <w14:textFill>
                  <w14:solidFill>
                    <w14:schemeClr w14:val="tx1"/>
                  </w14:solidFill>
                </w14:textFill>
              </w:rPr>
              <w:t>水量和“化</w:t>
            </w:r>
            <w:r>
              <w:rPr>
                <w:rFonts w:hint="default" w:ascii="Times New Roman" w:hAnsi="Times New Roman" w:cs="Times New Roman"/>
                <w:color w:val="000000" w:themeColor="text1"/>
                <w:spacing w:val="-3"/>
                <w:sz w:val="24"/>
                <w:szCs w:val="24"/>
                <w14:textFill>
                  <w14:solidFill>
                    <w14:schemeClr w14:val="tx1"/>
                  </w14:solidFill>
                </w14:textFill>
              </w:rPr>
              <w:t>学需氧量</w:t>
            </w:r>
            <w:r>
              <w:rPr>
                <w:rFonts w:hint="default" w:ascii="Times New Roman" w:hAnsi="Times New Roman" w:cs="Times New Roman"/>
                <w:color w:val="000000" w:themeColor="text1"/>
                <w:spacing w:val="-87"/>
                <w:sz w:val="24"/>
                <w:szCs w:val="24"/>
                <w14:textFill>
                  <w14:solidFill>
                    <w14:schemeClr w14:val="tx1"/>
                  </w14:solidFill>
                </w14:textFill>
              </w:rPr>
              <w:t xml:space="preserve"> </w:t>
            </w:r>
            <w:r>
              <w:rPr>
                <w:rFonts w:hint="default" w:ascii="Times New Roman" w:hAnsi="Times New Roman" w:cs="Times New Roman"/>
                <w:color w:val="000000" w:themeColor="text1"/>
                <w:spacing w:val="-3"/>
                <w:sz w:val="24"/>
                <w:szCs w:val="24"/>
                <w14:textFill>
                  <w14:solidFill>
                    <w14:schemeClr w14:val="tx1"/>
                  </w14:solidFill>
                </w14:textFill>
              </w:rPr>
              <w:t>”》，产排污系数见表</w:t>
            </w:r>
            <w:r>
              <w:rPr>
                <w:rFonts w:hint="default" w:ascii="Times New Roman" w:hAnsi="Times New Roman" w:cs="Times New Roman"/>
                <w:color w:val="000000" w:themeColor="text1"/>
                <w:spacing w:val="-55"/>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pacing w:val="-3"/>
                <w:sz w:val="24"/>
                <w:szCs w:val="24"/>
                <w14:textFill>
                  <w14:solidFill>
                    <w14:schemeClr w14:val="tx1"/>
                  </w14:solidFill>
                </w14:textFill>
              </w:rPr>
              <w:t>2-6</w:t>
            </w:r>
            <w:r>
              <w:rPr>
                <w:rFonts w:hint="default" w:ascii="Times New Roman" w:hAnsi="Times New Roman" w:cs="Times New Roman"/>
                <w:color w:val="000000" w:themeColor="text1"/>
                <w:spacing w:val="-3"/>
                <w:sz w:val="24"/>
                <w:szCs w:val="24"/>
                <w14:textFill>
                  <w14:solidFill>
                    <w14:schemeClr w14:val="tx1"/>
                  </w14:solidFill>
                </w14:textFill>
              </w:rPr>
              <w:t>。</w:t>
            </w:r>
          </w:p>
          <w:p>
            <w:pPr>
              <w:pStyle w:val="100"/>
              <w:spacing w:before="48" w:line="228" w:lineRule="auto"/>
              <w:jc w:val="center"/>
              <w:rPr>
                <w:rFonts w:hint="default" w:ascii="Times New Roman" w:hAnsi="Times New Roman" w:eastAsia="宋体" w:cs="Times New Roman"/>
                <w:b/>
                <w:bCs/>
                <w:color w:val="000000" w:themeColor="text1"/>
                <w:spacing w:val="7"/>
                <w:sz w:val="21"/>
                <w:szCs w:val="21"/>
                <w14:textFill>
                  <w14:solidFill>
                    <w14:schemeClr w14:val="tx1"/>
                  </w14:solidFill>
                </w14:textFill>
              </w:rPr>
            </w:pPr>
            <w:r>
              <w:rPr>
                <w:rFonts w:hint="default" w:ascii="Times New Roman" w:hAnsi="Times New Roman" w:eastAsia="宋体" w:cs="Times New Roman"/>
                <w:b/>
                <w:bCs/>
                <w:color w:val="000000" w:themeColor="text1"/>
                <w:spacing w:val="7"/>
                <w:sz w:val="21"/>
                <w:szCs w:val="21"/>
                <w14:textFill>
                  <w14:solidFill>
                    <w14:schemeClr w14:val="tx1"/>
                  </w14:solidFill>
                </w14:textFill>
              </w:rPr>
              <w:t>表 2-6    4430  工业锅炉（热力生产和供应行业）产污系数表－工业废水量</w:t>
            </w:r>
          </w:p>
          <w:tbl>
            <w:tblPr>
              <w:tblStyle w:val="102"/>
              <w:tblW w:w="8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1"/>
              <w:gridCol w:w="1185"/>
              <w:gridCol w:w="1496"/>
              <w:gridCol w:w="806"/>
              <w:gridCol w:w="1448"/>
              <w:gridCol w:w="1280"/>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9" w:hRule="atLeast"/>
                <w:jc w:val="center"/>
              </w:trPr>
              <w:tc>
                <w:tcPr>
                  <w:tcW w:w="791" w:type="dxa"/>
                  <w:vAlign w:val="center"/>
                </w:tcPr>
                <w:p>
                  <w:pPr>
                    <w:pStyle w:val="100"/>
                    <w:spacing w:before="48" w:line="228" w:lineRule="auto"/>
                    <w:jc w:val="center"/>
                    <w:rPr>
                      <w:rFonts w:hint="default" w:ascii="Times New Roman" w:hAnsi="Times New Roman" w:eastAsia="宋体" w:cs="Times New Roman"/>
                      <w:b/>
                      <w:bCs/>
                      <w:color w:val="000000" w:themeColor="text1"/>
                      <w:spacing w:val="7"/>
                      <w:sz w:val="21"/>
                      <w:szCs w:val="21"/>
                      <w14:textFill>
                        <w14:solidFill>
                          <w14:schemeClr w14:val="tx1"/>
                        </w14:solidFill>
                      </w14:textFill>
                    </w:rPr>
                  </w:pPr>
                  <w:r>
                    <w:rPr>
                      <w:rFonts w:hint="default" w:ascii="Times New Roman" w:hAnsi="Times New Roman" w:eastAsia="宋体" w:cs="Times New Roman"/>
                      <w:b/>
                      <w:bCs/>
                      <w:color w:val="000000" w:themeColor="text1"/>
                      <w:spacing w:val="7"/>
                      <w:sz w:val="21"/>
                      <w:szCs w:val="21"/>
                      <w14:textFill>
                        <w14:solidFill>
                          <w14:schemeClr w14:val="tx1"/>
                        </w14:solidFill>
                      </w14:textFill>
                    </w:rPr>
                    <w:t>产品</w:t>
                  </w:r>
                </w:p>
                <w:p>
                  <w:pPr>
                    <w:pStyle w:val="100"/>
                    <w:spacing w:before="48" w:line="228" w:lineRule="auto"/>
                    <w:jc w:val="center"/>
                    <w:rPr>
                      <w:rFonts w:hint="default" w:ascii="Times New Roman" w:hAnsi="Times New Roman" w:eastAsia="宋体" w:cs="Times New Roman"/>
                      <w:b/>
                      <w:bCs/>
                      <w:color w:val="000000" w:themeColor="text1"/>
                      <w:spacing w:val="7"/>
                      <w:sz w:val="21"/>
                      <w:szCs w:val="21"/>
                      <w14:textFill>
                        <w14:solidFill>
                          <w14:schemeClr w14:val="tx1"/>
                        </w14:solidFill>
                      </w14:textFill>
                    </w:rPr>
                  </w:pPr>
                  <w:r>
                    <w:rPr>
                      <w:rFonts w:hint="default" w:ascii="Times New Roman" w:hAnsi="Times New Roman" w:eastAsia="宋体" w:cs="Times New Roman"/>
                      <w:b/>
                      <w:bCs/>
                      <w:color w:val="000000" w:themeColor="text1"/>
                      <w:spacing w:val="7"/>
                      <w:sz w:val="21"/>
                      <w:szCs w:val="21"/>
                      <w14:textFill>
                        <w14:solidFill>
                          <w14:schemeClr w14:val="tx1"/>
                        </w14:solidFill>
                      </w14:textFill>
                    </w:rPr>
                    <w:t>名称</w:t>
                  </w:r>
                </w:p>
              </w:tc>
              <w:tc>
                <w:tcPr>
                  <w:tcW w:w="1185" w:type="dxa"/>
                  <w:vAlign w:val="center"/>
                </w:tcPr>
                <w:p>
                  <w:pPr>
                    <w:pStyle w:val="100"/>
                    <w:spacing w:before="48" w:line="228" w:lineRule="auto"/>
                    <w:jc w:val="center"/>
                    <w:rPr>
                      <w:rFonts w:hint="default" w:ascii="Times New Roman" w:hAnsi="Times New Roman" w:eastAsia="宋体" w:cs="Times New Roman"/>
                      <w:b/>
                      <w:bCs/>
                      <w:color w:val="000000" w:themeColor="text1"/>
                      <w:spacing w:val="7"/>
                      <w:sz w:val="21"/>
                      <w:szCs w:val="21"/>
                      <w14:textFill>
                        <w14:solidFill>
                          <w14:schemeClr w14:val="tx1"/>
                        </w14:solidFill>
                      </w14:textFill>
                    </w:rPr>
                  </w:pPr>
                  <w:r>
                    <w:rPr>
                      <w:rFonts w:hint="default" w:ascii="Times New Roman" w:hAnsi="Times New Roman" w:eastAsia="宋体" w:cs="Times New Roman"/>
                      <w:b/>
                      <w:bCs/>
                      <w:color w:val="000000" w:themeColor="text1"/>
                      <w:spacing w:val="7"/>
                      <w:sz w:val="21"/>
                      <w:szCs w:val="21"/>
                      <w14:textFill>
                        <w14:solidFill>
                          <w14:schemeClr w14:val="tx1"/>
                        </w14:solidFill>
                      </w14:textFill>
                    </w:rPr>
                    <w:t>原料名称</w:t>
                  </w:r>
                </w:p>
              </w:tc>
              <w:tc>
                <w:tcPr>
                  <w:tcW w:w="1496" w:type="dxa"/>
                  <w:vAlign w:val="center"/>
                </w:tcPr>
                <w:p>
                  <w:pPr>
                    <w:pStyle w:val="100"/>
                    <w:spacing w:before="48" w:line="228" w:lineRule="auto"/>
                    <w:jc w:val="center"/>
                    <w:rPr>
                      <w:rFonts w:hint="default" w:ascii="Times New Roman" w:hAnsi="Times New Roman" w:eastAsia="宋体" w:cs="Times New Roman"/>
                      <w:b/>
                      <w:bCs/>
                      <w:color w:val="000000" w:themeColor="text1"/>
                      <w:spacing w:val="7"/>
                      <w:sz w:val="21"/>
                      <w:szCs w:val="21"/>
                      <w14:textFill>
                        <w14:solidFill>
                          <w14:schemeClr w14:val="tx1"/>
                        </w14:solidFill>
                      </w14:textFill>
                    </w:rPr>
                  </w:pPr>
                  <w:r>
                    <w:rPr>
                      <w:rFonts w:hint="default" w:ascii="Times New Roman" w:hAnsi="Times New Roman" w:eastAsia="宋体" w:cs="Times New Roman"/>
                      <w:b/>
                      <w:bCs/>
                      <w:color w:val="000000" w:themeColor="text1"/>
                      <w:spacing w:val="7"/>
                      <w:sz w:val="21"/>
                      <w:szCs w:val="21"/>
                      <w14:textFill>
                        <w14:solidFill>
                          <w14:schemeClr w14:val="tx1"/>
                        </w14:solidFill>
                      </w14:textFill>
                    </w:rPr>
                    <w:t>工艺名称</w:t>
                  </w:r>
                </w:p>
              </w:tc>
              <w:tc>
                <w:tcPr>
                  <w:tcW w:w="806" w:type="dxa"/>
                  <w:vAlign w:val="center"/>
                </w:tcPr>
                <w:p>
                  <w:pPr>
                    <w:pStyle w:val="100"/>
                    <w:spacing w:before="48" w:line="228" w:lineRule="auto"/>
                    <w:jc w:val="center"/>
                    <w:rPr>
                      <w:rFonts w:hint="default" w:ascii="Times New Roman" w:hAnsi="Times New Roman" w:eastAsia="宋体" w:cs="Times New Roman"/>
                      <w:b/>
                      <w:bCs/>
                      <w:color w:val="000000" w:themeColor="text1"/>
                      <w:spacing w:val="7"/>
                      <w:sz w:val="21"/>
                      <w:szCs w:val="21"/>
                      <w14:textFill>
                        <w14:solidFill>
                          <w14:schemeClr w14:val="tx1"/>
                        </w14:solidFill>
                      </w14:textFill>
                    </w:rPr>
                  </w:pPr>
                  <w:r>
                    <w:rPr>
                      <w:rFonts w:hint="default" w:ascii="Times New Roman" w:hAnsi="Times New Roman" w:eastAsia="宋体" w:cs="Times New Roman"/>
                      <w:b/>
                      <w:bCs/>
                      <w:color w:val="000000" w:themeColor="text1"/>
                      <w:spacing w:val="7"/>
                      <w:sz w:val="21"/>
                      <w:szCs w:val="21"/>
                      <w14:textFill>
                        <w14:solidFill>
                          <w14:schemeClr w14:val="tx1"/>
                        </w14:solidFill>
                      </w14:textFill>
                    </w:rPr>
                    <w:t>规模</w:t>
                  </w:r>
                </w:p>
                <w:p>
                  <w:pPr>
                    <w:pStyle w:val="100"/>
                    <w:spacing w:before="48" w:line="228" w:lineRule="auto"/>
                    <w:jc w:val="center"/>
                    <w:rPr>
                      <w:rFonts w:hint="default" w:ascii="Times New Roman" w:hAnsi="Times New Roman" w:eastAsia="宋体" w:cs="Times New Roman"/>
                      <w:b/>
                      <w:bCs/>
                      <w:color w:val="000000" w:themeColor="text1"/>
                      <w:spacing w:val="7"/>
                      <w:sz w:val="21"/>
                      <w:szCs w:val="21"/>
                      <w14:textFill>
                        <w14:solidFill>
                          <w14:schemeClr w14:val="tx1"/>
                        </w14:solidFill>
                      </w14:textFill>
                    </w:rPr>
                  </w:pPr>
                  <w:r>
                    <w:rPr>
                      <w:rFonts w:hint="default" w:ascii="Times New Roman" w:hAnsi="Times New Roman" w:eastAsia="宋体" w:cs="Times New Roman"/>
                      <w:b/>
                      <w:bCs/>
                      <w:color w:val="000000" w:themeColor="text1"/>
                      <w:spacing w:val="7"/>
                      <w:sz w:val="21"/>
                      <w:szCs w:val="21"/>
                      <w14:textFill>
                        <w14:solidFill>
                          <w14:schemeClr w14:val="tx1"/>
                        </w14:solidFill>
                      </w14:textFill>
                    </w:rPr>
                    <w:t>等级</w:t>
                  </w:r>
                </w:p>
              </w:tc>
              <w:tc>
                <w:tcPr>
                  <w:tcW w:w="1448" w:type="dxa"/>
                  <w:vAlign w:val="center"/>
                </w:tcPr>
                <w:p>
                  <w:pPr>
                    <w:pStyle w:val="100"/>
                    <w:spacing w:before="48" w:line="228" w:lineRule="auto"/>
                    <w:jc w:val="center"/>
                    <w:rPr>
                      <w:rFonts w:hint="default" w:ascii="Times New Roman" w:hAnsi="Times New Roman" w:eastAsia="宋体" w:cs="Times New Roman"/>
                      <w:b/>
                      <w:bCs/>
                      <w:color w:val="000000" w:themeColor="text1"/>
                      <w:spacing w:val="7"/>
                      <w:sz w:val="21"/>
                      <w:szCs w:val="21"/>
                      <w14:textFill>
                        <w14:solidFill>
                          <w14:schemeClr w14:val="tx1"/>
                        </w14:solidFill>
                      </w14:textFill>
                    </w:rPr>
                  </w:pPr>
                  <w:r>
                    <w:rPr>
                      <w:rFonts w:hint="default" w:ascii="Times New Roman" w:hAnsi="Times New Roman" w:eastAsia="宋体" w:cs="Times New Roman"/>
                      <w:b/>
                      <w:bCs/>
                      <w:color w:val="000000" w:themeColor="text1"/>
                      <w:spacing w:val="7"/>
                      <w:sz w:val="21"/>
                      <w:szCs w:val="21"/>
                      <w14:textFill>
                        <w14:solidFill>
                          <w14:schemeClr w14:val="tx1"/>
                        </w14:solidFill>
                      </w14:textFill>
                    </w:rPr>
                    <w:t>污染物指标</w:t>
                  </w:r>
                </w:p>
              </w:tc>
              <w:tc>
                <w:tcPr>
                  <w:tcW w:w="1280" w:type="dxa"/>
                  <w:vAlign w:val="center"/>
                </w:tcPr>
                <w:p>
                  <w:pPr>
                    <w:pStyle w:val="100"/>
                    <w:spacing w:before="48" w:line="228" w:lineRule="auto"/>
                    <w:jc w:val="center"/>
                    <w:rPr>
                      <w:rFonts w:hint="default" w:ascii="Times New Roman" w:hAnsi="Times New Roman" w:eastAsia="宋体" w:cs="Times New Roman"/>
                      <w:b/>
                      <w:bCs/>
                      <w:color w:val="000000" w:themeColor="text1"/>
                      <w:spacing w:val="7"/>
                      <w:sz w:val="21"/>
                      <w:szCs w:val="21"/>
                      <w14:textFill>
                        <w14:solidFill>
                          <w14:schemeClr w14:val="tx1"/>
                        </w14:solidFill>
                      </w14:textFill>
                    </w:rPr>
                  </w:pPr>
                  <w:r>
                    <w:rPr>
                      <w:rFonts w:hint="default" w:ascii="Times New Roman" w:hAnsi="Times New Roman" w:eastAsia="宋体" w:cs="Times New Roman"/>
                      <w:b/>
                      <w:bCs/>
                      <w:color w:val="000000" w:themeColor="text1"/>
                      <w:spacing w:val="7"/>
                      <w:sz w:val="21"/>
                      <w:szCs w:val="21"/>
                      <w14:textFill>
                        <w14:solidFill>
                          <w14:schemeClr w14:val="tx1"/>
                        </w14:solidFill>
                      </w14:textFill>
                    </w:rPr>
                    <w:t>单位</w:t>
                  </w:r>
                </w:p>
              </w:tc>
              <w:tc>
                <w:tcPr>
                  <w:tcW w:w="1511" w:type="dxa"/>
                  <w:vAlign w:val="center"/>
                </w:tcPr>
                <w:p>
                  <w:pPr>
                    <w:pStyle w:val="100"/>
                    <w:spacing w:before="48" w:line="228" w:lineRule="auto"/>
                    <w:jc w:val="center"/>
                    <w:rPr>
                      <w:rFonts w:hint="default" w:ascii="Times New Roman" w:hAnsi="Times New Roman" w:eastAsia="宋体" w:cs="Times New Roman"/>
                      <w:b/>
                      <w:bCs/>
                      <w:color w:val="000000" w:themeColor="text1"/>
                      <w:spacing w:val="7"/>
                      <w:sz w:val="21"/>
                      <w:szCs w:val="21"/>
                      <w14:textFill>
                        <w14:solidFill>
                          <w14:schemeClr w14:val="tx1"/>
                        </w14:solidFill>
                      </w14:textFill>
                    </w:rPr>
                  </w:pPr>
                  <w:r>
                    <w:rPr>
                      <w:rFonts w:hint="default" w:ascii="Times New Roman" w:hAnsi="Times New Roman" w:eastAsia="宋体" w:cs="Times New Roman"/>
                      <w:b/>
                      <w:bCs/>
                      <w:color w:val="000000" w:themeColor="text1"/>
                      <w:spacing w:val="7"/>
                      <w:sz w:val="21"/>
                      <w:szCs w:val="21"/>
                      <w14:textFill>
                        <w14:solidFill>
                          <w14:schemeClr w14:val="tx1"/>
                        </w14:solidFill>
                      </w14:textFill>
                    </w:rPr>
                    <w:t>产污系数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6" w:hRule="atLeast"/>
                <w:jc w:val="center"/>
              </w:trPr>
              <w:tc>
                <w:tcPr>
                  <w:tcW w:w="791" w:type="dxa"/>
                  <w:vAlign w:val="center"/>
                </w:tcPr>
                <w:p>
                  <w:pPr>
                    <w:pStyle w:val="100"/>
                    <w:spacing w:before="20" w:line="277" w:lineRule="auto"/>
                    <w:ind w:left="131" w:right="115" w:hanging="1"/>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4"/>
                      <w:sz w:val="21"/>
                      <w:szCs w:val="21"/>
                      <w14:textFill>
                        <w14:solidFill>
                          <w14:schemeClr w14:val="tx1"/>
                        </w14:solidFill>
                      </w14:textFill>
                    </w:rPr>
                    <w:t>蒸汽/</w:t>
                  </w:r>
                  <w:r>
                    <w:rPr>
                      <w:rFonts w:hint="default" w:ascii="Times New Roman" w:hAnsi="Times New Roman" w:eastAsia="宋体" w:cs="Times New Roman"/>
                      <w:color w:val="000000" w:themeColor="text1"/>
                      <w:sz w:val="21"/>
                      <w:szCs w:val="21"/>
                      <w14:textFill>
                        <w14:solidFill>
                          <w14:schemeClr w14:val="tx1"/>
                        </w14:solidFill>
                      </w14:textFill>
                    </w:rPr>
                    <w:t xml:space="preserve"> </w:t>
                  </w:r>
                  <w:r>
                    <w:rPr>
                      <w:rFonts w:hint="default" w:ascii="Times New Roman" w:hAnsi="Times New Roman" w:eastAsia="宋体" w:cs="Times New Roman"/>
                      <w:color w:val="000000" w:themeColor="text1"/>
                      <w:spacing w:val="3"/>
                      <w:sz w:val="21"/>
                      <w:szCs w:val="21"/>
                      <w14:textFill>
                        <w14:solidFill>
                          <w14:schemeClr w14:val="tx1"/>
                        </w14:solidFill>
                      </w14:textFill>
                    </w:rPr>
                    <w:t>热水/</w:t>
                  </w:r>
                  <w:r>
                    <w:rPr>
                      <w:rFonts w:hint="default" w:ascii="Times New Roman" w:hAnsi="Times New Roman" w:eastAsia="宋体" w:cs="Times New Roman"/>
                      <w:color w:val="000000" w:themeColor="text1"/>
                      <w:sz w:val="21"/>
                      <w:szCs w:val="21"/>
                      <w14:textFill>
                        <w14:solidFill>
                          <w14:schemeClr w14:val="tx1"/>
                        </w14:solidFill>
                      </w14:textFill>
                    </w:rPr>
                    <w:t xml:space="preserve"> </w:t>
                  </w:r>
                  <w:r>
                    <w:rPr>
                      <w:rFonts w:hint="default" w:ascii="Times New Roman" w:hAnsi="Times New Roman" w:eastAsia="宋体" w:cs="Times New Roman"/>
                      <w:color w:val="000000" w:themeColor="text1"/>
                      <w:spacing w:val="18"/>
                      <w:sz w:val="21"/>
                      <w:szCs w:val="21"/>
                      <w14:textFill>
                        <w14:solidFill>
                          <w14:schemeClr w14:val="tx1"/>
                        </w14:solidFill>
                      </w14:textFill>
                    </w:rPr>
                    <w:t>其他</w:t>
                  </w:r>
                </w:p>
              </w:tc>
              <w:tc>
                <w:tcPr>
                  <w:tcW w:w="1185" w:type="dxa"/>
                  <w:vAlign w:val="center"/>
                </w:tcPr>
                <w:p>
                  <w:pPr>
                    <w:pStyle w:val="100"/>
                    <w:spacing w:before="65" w:line="229" w:lineRule="auto"/>
                    <w:ind w:left="229"/>
                    <w:jc w:val="both"/>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5"/>
                      <w:sz w:val="21"/>
                      <w:szCs w:val="21"/>
                      <w14:textFill>
                        <w14:solidFill>
                          <w14:schemeClr w14:val="tx1"/>
                        </w14:solidFill>
                      </w14:textFill>
                    </w:rPr>
                    <w:t>天然气</w:t>
                  </w:r>
                </w:p>
              </w:tc>
              <w:tc>
                <w:tcPr>
                  <w:tcW w:w="1496" w:type="dxa"/>
                  <w:vAlign w:val="center"/>
                </w:tcPr>
                <w:p>
                  <w:pPr>
                    <w:pStyle w:val="100"/>
                    <w:spacing w:before="48" w:line="228" w:lineRule="auto"/>
                    <w:jc w:val="both"/>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8"/>
                      <w:sz w:val="21"/>
                      <w:szCs w:val="21"/>
                      <w14:textFill>
                        <w14:solidFill>
                          <w14:schemeClr w14:val="tx1"/>
                        </w14:solidFill>
                      </w14:textFill>
                    </w:rPr>
                    <w:t>全部类型锅</w:t>
                  </w:r>
                  <w:r>
                    <w:rPr>
                      <w:rFonts w:hint="default" w:ascii="Times New Roman" w:hAnsi="Times New Roman" w:eastAsia="宋体" w:cs="Times New Roman"/>
                      <w:color w:val="000000" w:themeColor="text1"/>
                      <w:spacing w:val="7"/>
                      <w:sz w:val="21"/>
                      <w:szCs w:val="21"/>
                      <w14:textFill>
                        <w14:solidFill>
                          <w14:schemeClr w14:val="tx1"/>
                        </w14:solidFill>
                      </w14:textFill>
                    </w:rPr>
                    <w:t>炉（炉外水</w:t>
                  </w:r>
                  <w:r>
                    <w:rPr>
                      <w:rFonts w:hint="default" w:ascii="Times New Roman" w:hAnsi="Times New Roman" w:eastAsia="宋体" w:cs="Times New Roman"/>
                      <w:color w:val="000000" w:themeColor="text1"/>
                      <w:spacing w:val="1"/>
                      <w:sz w:val="21"/>
                      <w:szCs w:val="21"/>
                      <w14:textFill>
                        <w14:solidFill>
                          <w14:schemeClr w14:val="tx1"/>
                        </w14:solidFill>
                      </w14:textFill>
                    </w:rPr>
                    <w:t>处理）</w:t>
                  </w:r>
                </w:p>
              </w:tc>
              <w:tc>
                <w:tcPr>
                  <w:tcW w:w="806" w:type="dxa"/>
                  <w:vAlign w:val="center"/>
                </w:tcPr>
                <w:p>
                  <w:pPr>
                    <w:pStyle w:val="100"/>
                    <w:spacing w:before="204" w:line="312" w:lineRule="exact"/>
                    <w:ind w:left="159"/>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4"/>
                      <w:position w:val="7"/>
                      <w:sz w:val="21"/>
                      <w:szCs w:val="21"/>
                      <w14:textFill>
                        <w14:solidFill>
                          <w14:schemeClr w14:val="tx1"/>
                        </w14:solidFill>
                      </w14:textFill>
                    </w:rPr>
                    <w:t>所有</w:t>
                  </w:r>
                </w:p>
                <w:p>
                  <w:pPr>
                    <w:pStyle w:val="100"/>
                    <w:spacing w:line="228" w:lineRule="auto"/>
                    <w:ind w:left="16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4"/>
                      <w:sz w:val="21"/>
                      <w:szCs w:val="21"/>
                      <w14:textFill>
                        <w14:solidFill>
                          <w14:schemeClr w14:val="tx1"/>
                        </w14:solidFill>
                      </w14:textFill>
                    </w:rPr>
                    <w:t>规模</w:t>
                  </w:r>
                </w:p>
              </w:tc>
              <w:tc>
                <w:tcPr>
                  <w:tcW w:w="1448" w:type="dxa"/>
                  <w:vAlign w:val="center"/>
                </w:tcPr>
                <w:p>
                  <w:pPr>
                    <w:pStyle w:val="100"/>
                    <w:spacing w:before="65" w:line="228" w:lineRule="auto"/>
                    <w:ind w:left="139"/>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7"/>
                      <w:sz w:val="21"/>
                      <w:szCs w:val="21"/>
                      <w14:textFill>
                        <w14:solidFill>
                          <w14:schemeClr w14:val="tx1"/>
                        </w14:solidFill>
                      </w14:textFill>
                    </w:rPr>
                    <w:t>工业废水量</w:t>
                  </w:r>
                </w:p>
              </w:tc>
              <w:tc>
                <w:tcPr>
                  <w:tcW w:w="1280" w:type="dxa"/>
                  <w:vAlign w:val="center"/>
                </w:tcPr>
                <w:p>
                  <w:pPr>
                    <w:pStyle w:val="100"/>
                    <w:spacing w:before="174" w:line="272" w:lineRule="auto"/>
                    <w:ind w:left="162" w:right="127" w:hanging="18"/>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4"/>
                      <w:sz w:val="21"/>
                      <w:szCs w:val="21"/>
                      <w14:textFill>
                        <w14:solidFill>
                          <w14:schemeClr w14:val="tx1"/>
                        </w14:solidFill>
                      </w14:textFill>
                    </w:rPr>
                    <w:t>吨/万立方</w:t>
                  </w:r>
                  <w:r>
                    <w:rPr>
                      <w:rFonts w:hint="default" w:ascii="Times New Roman" w:hAnsi="Times New Roman" w:eastAsia="宋体" w:cs="Times New Roman"/>
                      <w:color w:val="000000" w:themeColor="text1"/>
                      <w:spacing w:val="3"/>
                      <w:sz w:val="21"/>
                      <w:szCs w:val="21"/>
                      <w14:textFill>
                        <w14:solidFill>
                          <w14:schemeClr w14:val="tx1"/>
                        </w14:solidFill>
                      </w14:textFill>
                    </w:rPr>
                    <w:t xml:space="preserve"> </w:t>
                  </w:r>
                  <w:r>
                    <w:rPr>
                      <w:rFonts w:hint="default" w:ascii="Times New Roman" w:hAnsi="Times New Roman" w:eastAsia="宋体" w:cs="Times New Roman"/>
                      <w:color w:val="000000" w:themeColor="text1"/>
                      <w:spacing w:val="7"/>
                      <w:sz w:val="21"/>
                      <w:szCs w:val="21"/>
                      <w14:textFill>
                        <w14:solidFill>
                          <w14:schemeClr w14:val="tx1"/>
                        </w14:solidFill>
                      </w14:textFill>
                    </w:rPr>
                    <w:t>米－原料</w:t>
                  </w:r>
                </w:p>
              </w:tc>
              <w:tc>
                <w:tcPr>
                  <w:tcW w:w="1511" w:type="dxa"/>
                  <w:vAlign w:val="center"/>
                </w:tcPr>
                <w:p>
                  <w:pPr>
                    <w:pStyle w:val="100"/>
                    <w:spacing w:before="48" w:line="268" w:lineRule="auto"/>
                    <w:ind w:right="27"/>
                    <w:jc w:val="both"/>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3"/>
                      <w:sz w:val="21"/>
                      <w:szCs w:val="21"/>
                      <w14:textFill>
                        <w14:solidFill>
                          <w14:schemeClr w14:val="tx1"/>
                        </w14:solidFill>
                      </w14:textFill>
                    </w:rPr>
                    <w:t>13.56（锅炉</w:t>
                  </w:r>
                  <w:r>
                    <w:rPr>
                      <w:rFonts w:hint="default" w:ascii="Times New Roman" w:hAnsi="Times New Roman" w:eastAsia="宋体" w:cs="Times New Roman"/>
                      <w:color w:val="000000" w:themeColor="text1"/>
                      <w:sz w:val="21"/>
                      <w:szCs w:val="21"/>
                      <w14:textFill>
                        <w14:solidFill>
                          <w14:schemeClr w14:val="tx1"/>
                        </w14:solidFill>
                      </w14:textFill>
                    </w:rPr>
                    <w:t xml:space="preserve">  </w:t>
                  </w:r>
                  <w:r>
                    <w:rPr>
                      <w:rFonts w:hint="default" w:ascii="Times New Roman" w:hAnsi="Times New Roman" w:eastAsia="宋体" w:cs="Times New Roman"/>
                      <w:color w:val="000000" w:themeColor="text1"/>
                      <w:spacing w:val="26"/>
                      <w:sz w:val="21"/>
                      <w:szCs w:val="21"/>
                      <w14:textFill>
                        <w14:solidFill>
                          <w14:schemeClr w14:val="tx1"/>
                        </w14:solidFill>
                      </w14:textFill>
                    </w:rPr>
                    <w:t>排污水+软</w:t>
                  </w:r>
                  <w:r>
                    <w:rPr>
                      <w:rFonts w:hint="default" w:ascii="Times New Roman" w:hAnsi="Times New Roman" w:eastAsia="宋体" w:cs="Times New Roman"/>
                      <w:color w:val="000000" w:themeColor="text1"/>
                      <w:spacing w:val="1"/>
                      <w:sz w:val="21"/>
                      <w:szCs w:val="21"/>
                      <w14:textFill>
                        <w14:solidFill>
                          <w14:schemeClr w14:val="tx1"/>
                        </w14:solidFill>
                      </w14:textFill>
                    </w:rPr>
                    <w:t xml:space="preserve">   </w:t>
                  </w:r>
                  <w:r>
                    <w:rPr>
                      <w:rFonts w:hint="default" w:ascii="Times New Roman" w:hAnsi="Times New Roman" w:eastAsia="宋体" w:cs="Times New Roman"/>
                      <w:color w:val="000000" w:themeColor="text1"/>
                      <w:spacing w:val="5"/>
                      <w:sz w:val="21"/>
                      <w:szCs w:val="21"/>
                      <w14:textFill>
                        <w14:solidFill>
                          <w14:schemeClr w14:val="tx1"/>
                        </w14:solidFill>
                      </w14:textFill>
                    </w:rPr>
                    <w:t>化处理废水）</w:t>
                  </w:r>
                </w:p>
              </w:tc>
            </w:tr>
          </w:tbl>
          <w:p>
            <w:pPr>
              <w:pStyle w:val="100"/>
              <w:keepNext w:val="0"/>
              <w:keepLines w:val="0"/>
              <w:pageBreakBefore w:val="0"/>
              <w:wordWrap/>
              <w:overflowPunct/>
              <w:topLinePunct w:val="0"/>
              <w:bidi w:val="0"/>
              <w:adjustRightInd w:val="0"/>
              <w:snapToGrid w:val="0"/>
              <w:spacing w:line="360" w:lineRule="auto"/>
              <w:ind w:left="127" w:right="126" w:firstLine="445"/>
              <w:jc w:val="both"/>
              <w:rPr>
                <w:rFonts w:hint="default" w:ascii="Times New Roman" w:hAnsi="Times New Roman" w:cs="Times New Roman"/>
                <w:color w:val="000000" w:themeColor="text1"/>
                <w:spacing w:val="-8"/>
                <w:sz w:val="24"/>
                <w:szCs w:val="24"/>
                <w14:textFill>
                  <w14:solidFill>
                    <w14:schemeClr w14:val="tx1"/>
                  </w14:solidFill>
                </w14:textFill>
              </w:rPr>
            </w:pPr>
            <w:r>
              <w:rPr>
                <w:rFonts w:hint="default" w:ascii="Times New Roman" w:hAnsi="Times New Roman" w:cs="Times New Roman"/>
                <w:color w:val="000000" w:themeColor="text1"/>
                <w:spacing w:val="-8"/>
                <w:sz w:val="24"/>
                <w:szCs w:val="24"/>
                <w14:textFill>
                  <w14:solidFill>
                    <w14:schemeClr w14:val="tx1"/>
                  </w14:solidFill>
                </w14:textFill>
              </w:rPr>
              <w:t>本项目天然气用量为</w:t>
            </w:r>
            <w:r>
              <w:rPr>
                <w:rFonts w:hint="eastAsia" w:ascii="Times New Roman" w:hAnsi="Times New Roman" w:cs="Times New Roman"/>
                <w:color w:val="000000" w:themeColor="text1"/>
                <w:spacing w:val="-24"/>
                <w:sz w:val="24"/>
                <w:szCs w:val="24"/>
                <w:lang w:val="en-US" w:eastAsia="zh-CN"/>
                <w14:textFill>
                  <w14:solidFill>
                    <w14:schemeClr w14:val="tx1"/>
                  </w14:solidFill>
                </w14:textFill>
              </w:rPr>
              <w:t>320</w:t>
            </w:r>
            <w:r>
              <w:rPr>
                <w:rFonts w:hint="default" w:ascii="Times New Roman" w:hAnsi="Times New Roman" w:cs="Times New Roman"/>
                <w:color w:val="000000" w:themeColor="text1"/>
                <w:spacing w:val="-8"/>
                <w:sz w:val="24"/>
                <w:szCs w:val="24"/>
                <w14:textFill>
                  <w14:solidFill>
                    <w14:schemeClr w14:val="tx1"/>
                  </w14:solidFill>
                </w14:textFill>
              </w:rPr>
              <w:t>万m</w:t>
            </w:r>
            <w:r>
              <w:rPr>
                <w:rFonts w:hint="default" w:ascii="Times New Roman" w:hAnsi="Times New Roman" w:cs="Times New Roman"/>
                <w:color w:val="000000" w:themeColor="text1"/>
                <w:spacing w:val="-8"/>
                <w:sz w:val="24"/>
                <w:szCs w:val="24"/>
                <w:vertAlign w:val="superscript"/>
                <w14:textFill>
                  <w14:solidFill>
                    <w14:schemeClr w14:val="tx1"/>
                  </w14:solidFill>
                </w14:textFill>
              </w:rPr>
              <w:t>3</w:t>
            </w:r>
            <w:r>
              <w:rPr>
                <w:rFonts w:hint="default" w:ascii="Times New Roman" w:hAnsi="Times New Roman" w:cs="Times New Roman"/>
                <w:color w:val="000000" w:themeColor="text1"/>
                <w:spacing w:val="-8"/>
                <w:sz w:val="24"/>
                <w:szCs w:val="24"/>
                <w14:textFill>
                  <w14:solidFill>
                    <w14:schemeClr w14:val="tx1"/>
                  </w14:solidFill>
                </w14:textFill>
              </w:rPr>
              <w:t>/a ，故锅炉排污水及软化制备废水产生量为</w:t>
            </w:r>
            <w:r>
              <w:rPr>
                <w:rFonts w:hint="eastAsia" w:ascii="Times New Roman" w:hAnsi="Times New Roman" w:cs="Times New Roman"/>
                <w:color w:val="000000" w:themeColor="text1"/>
                <w:sz w:val="24"/>
                <w:szCs w:val="24"/>
                <w:lang w:val="en-US" w:eastAsia="zh-CN"/>
                <w14:textFill>
                  <w14:solidFill>
                    <w14:schemeClr w14:val="tx1"/>
                  </w14:solidFill>
                </w14:textFill>
              </w:rPr>
              <w:t>4339.2</w:t>
            </w:r>
            <w:r>
              <w:rPr>
                <w:rFonts w:hint="default" w:ascii="Times New Roman" w:hAnsi="Times New Roman" w:cs="Times New Roman"/>
                <w:color w:val="000000" w:themeColor="text1"/>
                <w:spacing w:val="-8"/>
                <w:sz w:val="24"/>
                <w:szCs w:val="24"/>
                <w14:textFill>
                  <w14:solidFill>
                    <w14:schemeClr w14:val="tx1"/>
                  </w14:solidFill>
                </w14:textFill>
              </w:rPr>
              <w:t>m</w:t>
            </w:r>
            <w:r>
              <w:rPr>
                <w:rFonts w:hint="default" w:ascii="Times New Roman" w:hAnsi="Times New Roman" w:cs="Times New Roman"/>
                <w:color w:val="000000" w:themeColor="text1"/>
                <w:spacing w:val="-8"/>
                <w:sz w:val="24"/>
                <w:szCs w:val="24"/>
                <w:vertAlign w:val="superscript"/>
                <w14:textFill>
                  <w14:solidFill>
                    <w14:schemeClr w14:val="tx1"/>
                  </w14:solidFill>
                </w14:textFill>
              </w:rPr>
              <w:t>3</w:t>
            </w:r>
            <w:r>
              <w:rPr>
                <w:rFonts w:hint="default" w:ascii="Times New Roman" w:hAnsi="Times New Roman" w:cs="Times New Roman"/>
                <w:color w:val="000000" w:themeColor="text1"/>
                <w:spacing w:val="-8"/>
                <w:sz w:val="24"/>
                <w:szCs w:val="24"/>
                <w14:textFill>
                  <w14:solidFill>
                    <w14:schemeClr w14:val="tx1"/>
                  </w14:solidFill>
                </w14:textFill>
              </w:rPr>
              <w:t xml:space="preserve">/a </w:t>
            </w:r>
            <w:r>
              <w:rPr>
                <w:rFonts w:hint="default" w:ascii="Times New Roman" w:hAnsi="Times New Roman" w:cs="Times New Roman"/>
                <w:color w:val="000000" w:themeColor="text1"/>
                <w:spacing w:val="-7"/>
                <w:sz w:val="24"/>
                <w:szCs w:val="24"/>
                <w14:textFill>
                  <w14:solidFill>
                    <w14:schemeClr w14:val="tx1"/>
                  </w14:solidFill>
                </w14:textFill>
              </w:rPr>
              <w:t>，</w:t>
            </w:r>
            <w:r>
              <w:rPr>
                <w:rFonts w:hint="eastAsia" w:ascii="Times New Roman" w:hAnsi="Times New Roman" w:cs="Times New Roman"/>
                <w:color w:val="000000" w:themeColor="text1"/>
                <w:spacing w:val="-7"/>
                <w:sz w:val="24"/>
                <w:szCs w:val="24"/>
                <w:lang w:val="en-US" w:eastAsia="zh-CN"/>
                <w14:textFill>
                  <w14:solidFill>
                    <w14:schemeClr w14:val="tx1"/>
                  </w14:solidFill>
                </w14:textFill>
              </w:rPr>
              <w:t>排至循环水池，沉淀后</w:t>
            </w:r>
            <w:r>
              <w:rPr>
                <w:color w:val="000000" w:themeColor="text1"/>
                <w:spacing w:val="-7"/>
                <w:sz w:val="24"/>
                <w:szCs w:val="24"/>
                <w14:textFill>
                  <w14:solidFill>
                    <w14:schemeClr w14:val="tx1"/>
                  </w14:solidFill>
                </w14:textFill>
              </w:rPr>
              <w:t>使</w:t>
            </w:r>
            <w:r>
              <w:rPr>
                <w:rFonts w:hint="default" w:ascii="Times New Roman" w:hAnsi="Times New Roman" w:cs="Times New Roman"/>
                <w:color w:val="000000" w:themeColor="text1"/>
                <w:spacing w:val="-8"/>
                <w:sz w:val="24"/>
                <w:szCs w:val="24"/>
                <w14:textFill>
                  <w14:solidFill>
                    <w14:schemeClr w14:val="tx1"/>
                  </w14:solidFill>
                </w14:textFill>
              </w:rPr>
              <w:t>用</w:t>
            </w:r>
            <w:r>
              <w:rPr>
                <w:rFonts w:hint="eastAsia" w:ascii="Times New Roman" w:hAnsi="Times New Roman" w:cs="Times New Roman"/>
                <w:color w:val="000000" w:themeColor="text1"/>
                <w:spacing w:val="-8"/>
                <w:sz w:val="24"/>
                <w:szCs w:val="24"/>
                <w:lang w:val="en-US" w:eastAsia="zh-CN"/>
                <w14:textFill>
                  <w14:solidFill>
                    <w14:schemeClr w14:val="tx1"/>
                  </w14:solidFill>
                </w14:textFill>
              </w:rPr>
              <w:t>于搅拌、洒水降尘</w:t>
            </w:r>
            <w:r>
              <w:rPr>
                <w:rFonts w:hint="default" w:ascii="Times New Roman" w:hAnsi="Times New Roman" w:cs="Times New Roman"/>
                <w:color w:val="000000" w:themeColor="text1"/>
                <w:spacing w:val="-8"/>
                <w:sz w:val="24"/>
                <w:szCs w:val="24"/>
                <w14:textFill>
                  <w14:solidFill>
                    <w14:schemeClr w14:val="tx1"/>
                  </w14:solidFill>
                </w14:textFill>
              </w:rPr>
              <w:t>不外排。</w:t>
            </w:r>
          </w:p>
          <w:p>
            <w:pPr>
              <w:pStyle w:val="100"/>
              <w:keepNext w:val="0"/>
              <w:keepLines w:val="0"/>
              <w:pageBreakBefore w:val="0"/>
              <w:wordWrap/>
              <w:overflowPunct/>
              <w:topLinePunct w:val="0"/>
              <w:bidi w:val="0"/>
              <w:adjustRightInd w:val="0"/>
              <w:snapToGrid w:val="0"/>
              <w:spacing w:line="360" w:lineRule="auto"/>
              <w:ind w:left="127" w:right="126" w:firstLine="445"/>
              <w:jc w:val="both"/>
              <w:rPr>
                <w:rFonts w:hint="default" w:ascii="Times New Roman" w:hAnsi="Times New Roman" w:cs="Times New Roman"/>
                <w:color w:val="000000" w:themeColor="text1"/>
                <w:spacing w:val="-8"/>
                <w:sz w:val="24"/>
                <w:szCs w:val="24"/>
                <w14:textFill>
                  <w14:solidFill>
                    <w14:schemeClr w14:val="tx1"/>
                  </w14:solidFill>
                </w14:textFill>
              </w:rPr>
            </w:pPr>
            <w:r>
              <w:rPr>
                <w:rFonts w:hint="eastAsia" w:ascii="微软雅黑" w:hAnsi="微软雅黑" w:eastAsia="微软雅黑" w:cs="微软雅黑"/>
                <w:color w:val="000000" w:themeColor="text1"/>
                <w:spacing w:val="-8"/>
                <w:sz w:val="24"/>
                <w:szCs w:val="24"/>
                <w14:textFill>
                  <w14:solidFill>
                    <w14:schemeClr w14:val="tx1"/>
                  </w14:solidFill>
                </w14:textFill>
              </w:rPr>
              <w:t>③</w:t>
            </w:r>
            <w:r>
              <w:rPr>
                <w:rFonts w:hint="default" w:ascii="Times New Roman" w:hAnsi="Times New Roman" w:cs="Times New Roman"/>
                <w:color w:val="000000" w:themeColor="text1"/>
                <w:spacing w:val="-8"/>
                <w:sz w:val="24"/>
                <w:szCs w:val="24"/>
                <w14:textFill>
                  <w14:solidFill>
                    <w14:schemeClr w14:val="tx1"/>
                  </w14:solidFill>
                </w14:textFill>
              </w:rPr>
              <w:t>堆场和道路洒水</w:t>
            </w:r>
          </w:p>
          <w:p>
            <w:pPr>
              <w:pStyle w:val="100"/>
              <w:keepNext w:val="0"/>
              <w:keepLines w:val="0"/>
              <w:pageBreakBefore w:val="0"/>
              <w:wordWrap/>
              <w:overflowPunct/>
              <w:topLinePunct w:val="0"/>
              <w:bidi w:val="0"/>
              <w:adjustRightInd w:val="0"/>
              <w:snapToGrid w:val="0"/>
              <w:spacing w:line="360" w:lineRule="auto"/>
              <w:ind w:right="126" w:firstLine="448" w:firstLineChars="200"/>
              <w:jc w:val="both"/>
              <w:rPr>
                <w:rFonts w:hint="default" w:ascii="Times New Roman" w:hAnsi="Times New Roman" w:cs="Times New Roman"/>
                <w:color w:val="000000" w:themeColor="text1"/>
                <w:spacing w:val="-8"/>
                <w:sz w:val="24"/>
                <w:szCs w:val="24"/>
                <w14:textFill>
                  <w14:solidFill>
                    <w14:schemeClr w14:val="tx1"/>
                  </w14:solidFill>
                </w14:textFill>
              </w:rPr>
            </w:pPr>
            <w:r>
              <w:rPr>
                <w:rFonts w:hint="default" w:ascii="Times New Roman" w:hAnsi="Times New Roman" w:cs="Times New Roman"/>
                <w:color w:val="000000" w:themeColor="text1"/>
                <w:spacing w:val="-8"/>
                <w:sz w:val="24"/>
                <w:szCs w:val="24"/>
                <w14:textFill>
                  <w14:solidFill>
                    <w14:schemeClr w14:val="tx1"/>
                  </w14:solidFill>
                </w14:textFill>
              </w:rPr>
              <w:t>项目砂石、水泥等运输过程中会产生粉尘，根据业主单位提供的资料，其洒水用水量为</w:t>
            </w:r>
            <w:r>
              <w:rPr>
                <w:rFonts w:hint="eastAsia" w:ascii="Times New Roman" w:hAnsi="Times New Roman" w:cs="Times New Roman"/>
                <w:color w:val="000000" w:themeColor="text1"/>
                <w:spacing w:val="-8"/>
                <w:sz w:val="24"/>
                <w:szCs w:val="24"/>
                <w:lang w:val="en-US" w:eastAsia="zh-CN"/>
                <w14:textFill>
                  <w14:solidFill>
                    <w14:schemeClr w14:val="tx1"/>
                  </w14:solidFill>
                </w14:textFill>
              </w:rPr>
              <w:t>2</w:t>
            </w:r>
            <w:r>
              <w:rPr>
                <w:rFonts w:hint="default" w:ascii="Times New Roman" w:hAnsi="Times New Roman" w:cs="Times New Roman"/>
                <w:color w:val="000000" w:themeColor="text1"/>
                <w:spacing w:val="-8"/>
                <w:sz w:val="24"/>
                <w:szCs w:val="24"/>
                <w14:textFill>
                  <w14:solidFill>
                    <w14:schemeClr w14:val="tx1"/>
                  </w14:solidFill>
                </w14:textFill>
              </w:rPr>
              <w:t>m</w:t>
            </w:r>
            <w:r>
              <w:rPr>
                <w:rFonts w:hint="default" w:ascii="Times New Roman" w:hAnsi="Times New Roman" w:cs="Times New Roman"/>
                <w:color w:val="000000" w:themeColor="text1"/>
                <w:spacing w:val="-8"/>
                <w:sz w:val="24"/>
                <w:szCs w:val="24"/>
                <w:vertAlign w:val="superscript"/>
                <w14:textFill>
                  <w14:solidFill>
                    <w14:schemeClr w14:val="tx1"/>
                  </w14:solidFill>
                </w14:textFill>
              </w:rPr>
              <w:t>3</w:t>
            </w:r>
            <w:r>
              <w:rPr>
                <w:rFonts w:hint="default" w:ascii="Times New Roman" w:hAnsi="Times New Roman" w:cs="Times New Roman"/>
                <w:color w:val="000000" w:themeColor="text1"/>
                <w:spacing w:val="-8"/>
                <w:sz w:val="24"/>
                <w:szCs w:val="24"/>
                <w14:textFill>
                  <w14:solidFill>
                    <w14:schemeClr w14:val="tx1"/>
                  </w14:solidFill>
                </w14:textFill>
              </w:rPr>
              <w:t>/d ，</w:t>
            </w:r>
            <w:r>
              <w:rPr>
                <w:rFonts w:hint="eastAsia" w:ascii="Times New Roman" w:hAnsi="Times New Roman" w:cs="Times New Roman"/>
                <w:color w:val="000000" w:themeColor="text1"/>
                <w:spacing w:val="-8"/>
                <w:sz w:val="24"/>
                <w:szCs w:val="24"/>
                <w:lang w:val="en-US" w:eastAsia="zh-CN"/>
                <w14:textFill>
                  <w14:solidFill>
                    <w14:schemeClr w14:val="tx1"/>
                  </w14:solidFill>
                </w14:textFill>
              </w:rPr>
              <w:t>60</w:t>
            </w:r>
            <w:r>
              <w:rPr>
                <w:rFonts w:hint="default" w:ascii="Times New Roman" w:hAnsi="Times New Roman" w:cs="Times New Roman"/>
                <w:color w:val="000000" w:themeColor="text1"/>
                <w:spacing w:val="-8"/>
                <w:sz w:val="24"/>
                <w:szCs w:val="24"/>
                <w14:textFill>
                  <w14:solidFill>
                    <w14:schemeClr w14:val="tx1"/>
                  </w14:solidFill>
                </w14:textFill>
              </w:rPr>
              <w:t>0m</w:t>
            </w:r>
            <w:r>
              <w:rPr>
                <w:rFonts w:hint="default" w:ascii="Times New Roman" w:hAnsi="Times New Roman" w:cs="Times New Roman"/>
                <w:color w:val="000000" w:themeColor="text1"/>
                <w:spacing w:val="-8"/>
                <w:sz w:val="24"/>
                <w:szCs w:val="24"/>
                <w:vertAlign w:val="superscript"/>
                <w14:textFill>
                  <w14:solidFill>
                    <w14:schemeClr w14:val="tx1"/>
                  </w14:solidFill>
                </w14:textFill>
              </w:rPr>
              <w:t>3</w:t>
            </w:r>
            <w:r>
              <w:rPr>
                <w:rFonts w:hint="default" w:ascii="Times New Roman" w:hAnsi="Times New Roman" w:cs="Times New Roman"/>
                <w:color w:val="000000" w:themeColor="text1"/>
                <w:spacing w:val="-8"/>
                <w:sz w:val="24"/>
                <w:szCs w:val="24"/>
                <w14:textFill>
                  <w14:solidFill>
                    <w14:schemeClr w14:val="tx1"/>
                  </w14:solidFill>
                </w14:textFill>
              </w:rPr>
              <w:t>/a ，</w:t>
            </w:r>
            <w:r>
              <w:rPr>
                <w:rFonts w:hint="eastAsia" w:ascii="Times New Roman" w:hAnsi="Times New Roman" w:cs="Times New Roman"/>
                <w:color w:val="000000" w:themeColor="text1"/>
                <w:spacing w:val="-8"/>
                <w:sz w:val="24"/>
                <w:szCs w:val="24"/>
                <w:lang w:val="en-US" w:eastAsia="zh-CN"/>
                <w14:textFill>
                  <w14:solidFill>
                    <w14:schemeClr w14:val="tx1"/>
                  </w14:solidFill>
                </w14:textFill>
              </w:rPr>
              <w:t>全部使用回用水，</w:t>
            </w:r>
            <w:r>
              <w:rPr>
                <w:rFonts w:hint="default" w:ascii="Times New Roman" w:hAnsi="Times New Roman" w:cs="Times New Roman"/>
                <w:color w:val="000000" w:themeColor="text1"/>
                <w:spacing w:val="-8"/>
                <w:sz w:val="24"/>
                <w:szCs w:val="24"/>
                <w14:textFill>
                  <w14:solidFill>
                    <w14:schemeClr w14:val="tx1"/>
                  </w14:solidFill>
                </w14:textFill>
              </w:rPr>
              <w:t>全部以蒸发形式消耗。</w:t>
            </w:r>
          </w:p>
          <w:p>
            <w:pPr>
              <w:keepNext w:val="0"/>
              <w:keepLines w:val="0"/>
              <w:pageBreakBefore w:val="0"/>
              <w:wordWrap/>
              <w:overflowPunct/>
              <w:topLinePunct w:val="0"/>
              <w:bidi w:val="0"/>
              <w:adjustRightInd w:val="0"/>
              <w:snapToGrid w:val="0"/>
              <w:spacing w:line="360" w:lineRule="auto"/>
              <w:ind w:firstLine="480" w:firstLineChars="200"/>
              <w:jc w:val="both"/>
              <w:rPr>
                <w:rFonts w:hint="default" w:eastAsia="宋体"/>
                <w:color w:val="000000" w:themeColor="text1"/>
                <w:sz w:val="24"/>
                <w:szCs w:val="24"/>
                <w:lang w:val="en-US" w:eastAsia="zh-CN"/>
                <w14:textFill>
                  <w14:solidFill>
                    <w14:schemeClr w14:val="tx1"/>
                  </w14:solidFill>
                </w14:textFill>
              </w:rPr>
            </w:pPr>
            <w:r>
              <w:rPr>
                <w:color w:val="000000" w:themeColor="text1"/>
                <w:sz w:val="24"/>
                <w:szCs w:val="24"/>
                <w14:textFill>
                  <w14:solidFill>
                    <w14:schemeClr w14:val="tx1"/>
                  </w14:solidFill>
                </w14:textFill>
              </w:rPr>
              <w:t>（2）</w:t>
            </w:r>
            <w:r>
              <w:rPr>
                <w:rFonts w:hint="eastAsia"/>
                <w:color w:val="000000" w:themeColor="text1"/>
                <w:sz w:val="24"/>
                <w:szCs w:val="24"/>
                <w:lang w:val="en-US" w:eastAsia="zh-CN"/>
                <w14:textFill>
                  <w14:solidFill>
                    <w14:schemeClr w14:val="tx1"/>
                  </w14:solidFill>
                </w14:textFill>
              </w:rPr>
              <w:t>生活用水</w:t>
            </w:r>
          </w:p>
          <w:p>
            <w:pPr>
              <w:keepNext w:val="0"/>
              <w:keepLines w:val="0"/>
              <w:pageBreakBefore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szCs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本项目</w:t>
            </w:r>
            <w:r>
              <w:rPr>
                <w:color w:val="000000" w:themeColor="text1"/>
                <w:sz w:val="24"/>
                <w:szCs w:val="24"/>
                <w14:textFill>
                  <w14:solidFill>
                    <w14:schemeClr w14:val="tx1"/>
                  </w14:solidFill>
                </w14:textFill>
              </w:rPr>
              <w:t>劳动定员</w:t>
            </w:r>
            <w:r>
              <w:rPr>
                <w:rFonts w:hint="eastAsia"/>
                <w:color w:val="000000" w:themeColor="text1"/>
                <w:sz w:val="24"/>
                <w:szCs w:val="24"/>
                <w:lang w:val="en-US" w:eastAsia="zh-CN"/>
                <w14:textFill>
                  <w14:solidFill>
                    <w14:schemeClr w14:val="tx1"/>
                  </w14:solidFill>
                </w14:textFill>
              </w:rPr>
              <w:t>120</w:t>
            </w:r>
            <w:r>
              <w:rPr>
                <w:color w:val="000000" w:themeColor="text1"/>
                <w:sz w:val="24"/>
                <w:szCs w:val="24"/>
                <w14:textFill>
                  <w14:solidFill>
                    <w14:schemeClr w14:val="tx1"/>
                  </w14:solidFill>
                </w14:textFill>
              </w:rPr>
              <w:t>人，生活用新鲜水按100L/人·d计算，则生活用水量为</w:t>
            </w:r>
            <w:r>
              <w:rPr>
                <w:rFonts w:hint="eastAsia"/>
                <w:color w:val="000000" w:themeColor="text1"/>
                <w:sz w:val="24"/>
                <w:szCs w:val="24"/>
                <w:lang w:val="en-US" w:eastAsia="zh-CN"/>
                <w14:textFill>
                  <w14:solidFill>
                    <w14:schemeClr w14:val="tx1"/>
                  </w14:solidFill>
                </w14:textFill>
              </w:rPr>
              <w:t>12</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/d</w:t>
            </w:r>
            <w:r>
              <w:rPr>
                <w:rFonts w:hint="eastAsia"/>
                <w:color w:val="000000" w:themeColor="text1"/>
                <w:sz w:val="24"/>
                <w:szCs w:val="24"/>
                <w:lang w:eastAsia="zh-CN"/>
                <w14:textFill>
                  <w14:solidFill>
                    <w14:schemeClr w14:val="tx1"/>
                  </w14:solidFill>
                </w14:textFill>
              </w:rPr>
              <w:t>，</w:t>
            </w:r>
            <w:r>
              <w:rPr>
                <w:rFonts w:hint="eastAsia" w:cs="Times New Roman"/>
                <w:color w:val="000000" w:themeColor="text1"/>
                <w:spacing w:val="-8"/>
                <w:sz w:val="24"/>
                <w:szCs w:val="24"/>
                <w:lang w:val="en-US" w:eastAsia="zh-CN"/>
                <w14:textFill>
                  <w14:solidFill>
                    <w14:schemeClr w14:val="tx1"/>
                  </w14:solidFill>
                </w14:textFill>
              </w:rPr>
              <w:t>3600</w:t>
            </w:r>
            <w:r>
              <w:rPr>
                <w:rFonts w:hint="default" w:ascii="Times New Roman" w:hAnsi="Times New Roman" w:cs="Times New Roman"/>
                <w:color w:val="000000" w:themeColor="text1"/>
                <w:spacing w:val="-8"/>
                <w:sz w:val="24"/>
                <w:szCs w:val="24"/>
                <w14:textFill>
                  <w14:solidFill>
                    <w14:schemeClr w14:val="tx1"/>
                  </w14:solidFill>
                </w14:textFill>
              </w:rPr>
              <w:t>m</w:t>
            </w:r>
            <w:r>
              <w:rPr>
                <w:rFonts w:hint="default" w:ascii="Times New Roman" w:hAnsi="Times New Roman" w:cs="Times New Roman"/>
                <w:color w:val="000000" w:themeColor="text1"/>
                <w:spacing w:val="-8"/>
                <w:sz w:val="24"/>
                <w:szCs w:val="24"/>
                <w:vertAlign w:val="superscript"/>
                <w14:textFill>
                  <w14:solidFill>
                    <w14:schemeClr w14:val="tx1"/>
                  </w14:solidFill>
                </w14:textFill>
              </w:rPr>
              <w:t>3</w:t>
            </w:r>
            <w:r>
              <w:rPr>
                <w:rFonts w:hint="default" w:ascii="Times New Roman" w:hAnsi="Times New Roman" w:cs="Times New Roman"/>
                <w:color w:val="000000" w:themeColor="text1"/>
                <w:spacing w:val="-8"/>
                <w:sz w:val="24"/>
                <w:szCs w:val="24"/>
                <w14:textFill>
                  <w14:solidFill>
                    <w14:schemeClr w14:val="tx1"/>
                  </w14:solidFill>
                </w14:textFill>
              </w:rPr>
              <w:t xml:space="preserve">/a </w:t>
            </w:r>
            <w:r>
              <w:rPr>
                <w:color w:val="000000" w:themeColor="text1"/>
                <w:sz w:val="24"/>
                <w:szCs w:val="24"/>
                <w14:textFill>
                  <w14:solidFill>
                    <w14:schemeClr w14:val="tx1"/>
                  </w14:solidFill>
                </w14:textFill>
              </w:rPr>
              <w:t>。生活用水排放系数取0.90，则新增生活污水产生量为</w:t>
            </w:r>
            <w:r>
              <w:rPr>
                <w:rFonts w:hint="eastAsia"/>
                <w:color w:val="000000" w:themeColor="text1"/>
                <w:sz w:val="24"/>
                <w:szCs w:val="24"/>
                <w:lang w:val="en-US" w:eastAsia="zh-CN"/>
                <w14:textFill>
                  <w14:solidFill>
                    <w14:schemeClr w14:val="tx1"/>
                  </w14:solidFill>
                </w14:textFill>
              </w:rPr>
              <w:t>10.8</w:t>
            </w:r>
            <w:r>
              <w:rPr>
                <w:color w:val="000000" w:themeColor="text1"/>
                <w:sz w:val="24"/>
                <w:szCs w:val="24"/>
                <w14:textFill>
                  <w14:solidFill>
                    <w14:schemeClr w14:val="tx1"/>
                  </w14:solidFill>
                </w14:textFill>
              </w:rPr>
              <w:t>m</w:t>
            </w:r>
            <w:r>
              <w:rPr>
                <w:color w:val="000000" w:themeColor="text1"/>
                <w:sz w:val="24"/>
                <w:szCs w:val="24"/>
                <w:vertAlign w:val="superscript"/>
                <w14:textFill>
                  <w14:solidFill>
                    <w14:schemeClr w14:val="tx1"/>
                  </w14:solidFill>
                </w14:textFill>
              </w:rPr>
              <w:t>3</w:t>
            </w:r>
            <w:r>
              <w:rPr>
                <w:color w:val="000000" w:themeColor="text1"/>
                <w:sz w:val="24"/>
                <w:szCs w:val="24"/>
                <w14:textFill>
                  <w14:solidFill>
                    <w14:schemeClr w14:val="tx1"/>
                  </w14:solidFill>
                </w14:textFill>
              </w:rPr>
              <w:t>/d，</w:t>
            </w:r>
            <w:r>
              <w:rPr>
                <w:rFonts w:hint="eastAsia" w:cs="Times New Roman"/>
                <w:color w:val="000000" w:themeColor="text1"/>
                <w:spacing w:val="-8"/>
                <w:sz w:val="24"/>
                <w:szCs w:val="24"/>
                <w:lang w:val="en-US" w:eastAsia="zh-CN"/>
                <w14:textFill>
                  <w14:solidFill>
                    <w14:schemeClr w14:val="tx1"/>
                  </w14:solidFill>
                </w14:textFill>
              </w:rPr>
              <w:t>3240</w:t>
            </w:r>
            <w:r>
              <w:rPr>
                <w:rFonts w:hint="default" w:ascii="Times New Roman" w:hAnsi="Times New Roman" w:cs="Times New Roman"/>
                <w:color w:val="000000" w:themeColor="text1"/>
                <w:spacing w:val="-8"/>
                <w:sz w:val="24"/>
                <w:szCs w:val="24"/>
                <w14:textFill>
                  <w14:solidFill>
                    <w14:schemeClr w14:val="tx1"/>
                  </w14:solidFill>
                </w14:textFill>
              </w:rPr>
              <w:t>m</w:t>
            </w:r>
            <w:r>
              <w:rPr>
                <w:rFonts w:hint="default" w:ascii="Times New Roman" w:hAnsi="Times New Roman" w:cs="Times New Roman"/>
                <w:color w:val="000000" w:themeColor="text1"/>
                <w:spacing w:val="-8"/>
                <w:sz w:val="24"/>
                <w:szCs w:val="24"/>
                <w:vertAlign w:val="superscript"/>
                <w14:textFill>
                  <w14:solidFill>
                    <w14:schemeClr w14:val="tx1"/>
                  </w14:solidFill>
                </w14:textFill>
              </w:rPr>
              <w:t>3</w:t>
            </w:r>
            <w:r>
              <w:rPr>
                <w:rFonts w:hint="default" w:ascii="Times New Roman" w:hAnsi="Times New Roman" w:cs="Times New Roman"/>
                <w:color w:val="000000" w:themeColor="text1"/>
                <w:spacing w:val="-8"/>
                <w:sz w:val="24"/>
                <w:szCs w:val="24"/>
                <w14:textFill>
                  <w14:solidFill>
                    <w14:schemeClr w14:val="tx1"/>
                  </w14:solidFill>
                </w14:textFill>
              </w:rPr>
              <w:t xml:space="preserve">/a </w:t>
            </w:r>
            <w:r>
              <w:rPr>
                <w:color w:val="000000" w:themeColor="text1"/>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生活污水</w:t>
            </w:r>
            <w:r>
              <w:rPr>
                <w:rFonts w:hint="eastAsia"/>
                <w:color w:val="000000" w:themeColor="text1"/>
                <w:sz w:val="24"/>
                <w:szCs w:val="24"/>
                <w:lang w:val="en-US" w:eastAsia="zh-CN"/>
                <w14:textFill>
                  <w14:solidFill>
                    <w14:schemeClr w14:val="tx1"/>
                  </w14:solidFill>
                </w14:textFill>
              </w:rPr>
              <w:t>经化粪池预处理后</w:t>
            </w:r>
            <w:r>
              <w:rPr>
                <w:rFonts w:hint="eastAsia"/>
                <w:color w:val="000000" w:themeColor="text1"/>
                <w:sz w:val="24"/>
                <w:szCs w:val="24"/>
                <w14:textFill>
                  <w14:solidFill>
                    <w14:schemeClr w14:val="tx1"/>
                  </w14:solidFill>
                </w14:textFill>
              </w:rPr>
              <w:t>排入</w:t>
            </w:r>
            <w:r>
              <w:rPr>
                <w:rFonts w:hint="eastAsia"/>
                <w:color w:val="000000" w:themeColor="text1"/>
                <w:sz w:val="24"/>
                <w:szCs w:val="24"/>
                <w:lang w:val="en-US" w:eastAsia="zh-CN"/>
                <w14:textFill>
                  <w14:solidFill>
                    <w14:schemeClr w14:val="tx1"/>
                  </w14:solidFill>
                </w14:textFill>
              </w:rPr>
              <w:t>园区</w:t>
            </w:r>
            <w:r>
              <w:rPr>
                <w:rFonts w:hint="eastAsia"/>
                <w:color w:val="000000" w:themeColor="text1"/>
                <w:sz w:val="24"/>
                <w:szCs w:val="24"/>
                <w14:textFill>
                  <w14:solidFill>
                    <w14:schemeClr w14:val="tx1"/>
                  </w14:solidFill>
                </w14:textFill>
              </w:rPr>
              <w:t>排水管网</w:t>
            </w:r>
            <w:r>
              <w:rPr>
                <w:rFonts w:hint="eastAsia"/>
                <w:color w:val="000000" w:themeColor="text1"/>
                <w:sz w:val="24"/>
                <w:szCs w:val="24"/>
                <w:lang w:val="en-US" w:eastAsia="zh-CN"/>
                <w14:textFill>
                  <w14:solidFill>
                    <w14:schemeClr w14:val="tx1"/>
                  </w14:solidFill>
                </w14:textFill>
              </w:rPr>
              <w:t>进入园区污水处理厂处理</w:t>
            </w:r>
            <w:r>
              <w:rPr>
                <w:color w:val="000000" w:themeColor="text1"/>
                <w:sz w:val="24"/>
                <w:szCs w:val="24"/>
                <w14:textFill>
                  <w14:solidFill>
                    <w14:schemeClr w14:val="tx1"/>
                  </w14:solidFill>
                </w14:textFill>
              </w:rPr>
              <w:t>。</w:t>
            </w:r>
          </w:p>
          <w:p>
            <w:pPr>
              <w:pStyle w:val="71"/>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leftChars="0" w:firstLine="480" w:firstLineChars="200"/>
              <w:jc w:val="both"/>
              <w:textAlignment w:val="baseline"/>
              <w:rPr>
                <w:rFonts w:hint="default" w:ascii="Times New Roman" w:hAnsi="Times New Roman" w:eastAsia="宋体" w:cs="Times New Roman"/>
                <w:color w:val="000000" w:themeColor="text1"/>
                <w:kern w:val="0"/>
                <w:sz w:val="24"/>
                <w:lang w:val="en-US" w:eastAsia="zh-CN"/>
                <w14:textFill>
                  <w14:solidFill>
                    <w14:schemeClr w14:val="tx1"/>
                  </w14:solidFill>
                </w14:textFill>
              </w:rPr>
            </w:pPr>
            <w:r>
              <w:rPr>
                <w:rFonts w:hint="default" w:ascii="Times New Roman" w:hAnsi="Times New Roman" w:eastAsia="宋体" w:cs="Times New Roman"/>
                <w:color w:val="000000" w:themeColor="text1"/>
                <w:kern w:val="0"/>
                <w:sz w:val="24"/>
                <w:lang w:val="en-US" w:eastAsia="zh-CN"/>
                <w14:textFill>
                  <w14:solidFill>
                    <w14:schemeClr w14:val="tx1"/>
                  </w14:solidFill>
                </w14:textFill>
              </w:rPr>
              <w:t>给排水情况见表2-</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7</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，水平衡关系见图</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24"/>
                <w:lang w:val="en-US" w:eastAsia="zh-CN"/>
                <w14:textFill>
                  <w14:solidFill>
                    <w14:schemeClr w14:val="tx1"/>
                  </w14:solidFill>
                </w14:textFill>
              </w:rPr>
              <w:t>1。</w:t>
            </w:r>
          </w:p>
          <w:p>
            <w:pPr>
              <w:keepNext w:val="0"/>
              <w:keepLines w:val="0"/>
              <w:pageBreakBefore w:val="0"/>
              <w:kinsoku/>
              <w:wordWrap/>
              <w:overflowPunct/>
              <w:topLinePunct w:val="0"/>
              <w:autoSpaceDE/>
              <w:autoSpaceDN/>
              <w:bidi w:val="0"/>
              <w:spacing w:line="360" w:lineRule="auto"/>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14:textFill>
                  <w14:solidFill>
                    <w14:schemeClr w14:val="tx1"/>
                  </w14:solidFill>
                </w14:textFill>
              </w:rPr>
              <w:t>表2-</w:t>
            </w:r>
            <w:r>
              <w:rPr>
                <w:rFonts w:hint="eastAsia" w:cs="Times New Roman"/>
                <w:b/>
                <w:bCs/>
                <w:color w:val="000000" w:themeColor="text1"/>
                <w:szCs w:val="21"/>
                <w:lang w:val="en-US" w:eastAsia="zh-CN"/>
                <w14:textFill>
                  <w14:solidFill>
                    <w14:schemeClr w14:val="tx1"/>
                  </w14:solidFill>
                </w14:textFill>
              </w:rPr>
              <w:t>7</w:t>
            </w:r>
            <w:r>
              <w:rPr>
                <w:rFonts w:hint="eastAsia" w:ascii="Times New Roman" w:hAnsi="Times New Roman" w:eastAsia="宋体" w:cs="Times New Roman"/>
                <w:b/>
                <w:bCs/>
                <w:color w:val="000000" w:themeColor="text1"/>
                <w:szCs w:val="21"/>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Cs w:val="21"/>
                <w14:textFill>
                  <w14:solidFill>
                    <w14:schemeClr w14:val="tx1"/>
                  </w14:solidFill>
                </w14:textFill>
              </w:rPr>
              <w:t xml:space="preserve"> 项目供排水量统计表</w:t>
            </w:r>
          </w:p>
          <w:tbl>
            <w:tblPr>
              <w:tblStyle w:val="24"/>
              <w:tblpPr w:leftFromText="180" w:rightFromText="180" w:vertAnchor="text" w:horzAnchor="page" w:tblpXSpec="center" w:tblpY="393"/>
              <w:tblOverlap w:val="never"/>
              <w:tblW w:w="80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886"/>
              <w:gridCol w:w="954"/>
              <w:gridCol w:w="847"/>
              <w:gridCol w:w="989"/>
              <w:gridCol w:w="693"/>
              <w:gridCol w:w="839"/>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146" w:type="dxa"/>
                  <w:noWrap w:val="0"/>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项目</w:t>
                  </w:r>
                </w:p>
              </w:tc>
              <w:tc>
                <w:tcPr>
                  <w:tcW w:w="886" w:type="dxa"/>
                  <w:noWrap w:val="0"/>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用水标准</w:t>
                  </w:r>
                </w:p>
              </w:tc>
              <w:tc>
                <w:tcPr>
                  <w:tcW w:w="954" w:type="dxa"/>
                  <w:noWrap w:val="0"/>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用水</w:t>
                  </w:r>
                </w:p>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规模</w:t>
                  </w:r>
                </w:p>
              </w:tc>
              <w:tc>
                <w:tcPr>
                  <w:tcW w:w="847" w:type="dxa"/>
                  <w:noWrap w:val="0"/>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日用水量m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/d</w:t>
                  </w:r>
                </w:p>
              </w:tc>
              <w:tc>
                <w:tcPr>
                  <w:tcW w:w="989" w:type="dxa"/>
                  <w:noWrap w:val="0"/>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年用水量m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w:t>
                  </w:r>
                </w:p>
              </w:tc>
              <w:tc>
                <w:tcPr>
                  <w:tcW w:w="693" w:type="dxa"/>
                  <w:noWrap w:val="0"/>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排水系数</w:t>
                  </w:r>
                </w:p>
              </w:tc>
              <w:tc>
                <w:tcPr>
                  <w:tcW w:w="839" w:type="dxa"/>
                  <w:noWrap w:val="0"/>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年排水量m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/a</w:t>
                  </w:r>
                </w:p>
              </w:tc>
              <w:tc>
                <w:tcPr>
                  <w:tcW w:w="1655" w:type="dxa"/>
                  <w:noWrap w:val="0"/>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46" w:type="dxa"/>
                  <w:noWrap w:val="0"/>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生活用水</w:t>
                  </w:r>
                </w:p>
              </w:tc>
              <w:tc>
                <w:tcPr>
                  <w:tcW w:w="886" w:type="dxa"/>
                  <w:noWrap w:val="0"/>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10</w:t>
                  </w:r>
                  <w:r>
                    <w:rPr>
                      <w:rFonts w:hint="default" w:ascii="Times New Roman" w:hAnsi="Times New Roman" w:eastAsia="宋体" w:cs="Times New Roman"/>
                      <w:color w:val="000000" w:themeColor="text1"/>
                      <w:sz w:val="21"/>
                      <w:szCs w:val="21"/>
                      <w14:textFill>
                        <w14:solidFill>
                          <w14:schemeClr w14:val="tx1"/>
                        </w14:solidFill>
                      </w14:textFill>
                    </w:rPr>
                    <w:t>0L/人·d</w:t>
                  </w:r>
                </w:p>
              </w:tc>
              <w:tc>
                <w:tcPr>
                  <w:tcW w:w="954" w:type="dxa"/>
                  <w:noWrap w:val="0"/>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12</w:t>
                  </w:r>
                  <w:r>
                    <w:rPr>
                      <w:rFonts w:hint="default" w:ascii="Times New Roman" w:hAnsi="Times New Roman" w:eastAsia="宋体" w:cs="Times New Roman"/>
                      <w:color w:val="000000" w:themeColor="text1"/>
                      <w:sz w:val="21"/>
                      <w:szCs w:val="21"/>
                      <w14:textFill>
                        <w14:solidFill>
                          <w14:schemeClr w14:val="tx1"/>
                        </w14:solidFill>
                      </w14:textFill>
                    </w:rPr>
                    <w:t>0人</w:t>
                  </w:r>
                </w:p>
              </w:tc>
              <w:tc>
                <w:tcPr>
                  <w:tcW w:w="847" w:type="dxa"/>
                  <w:noWrap w:val="0"/>
                  <w:vAlign w:val="center"/>
                </w:tcPr>
                <w:p>
                  <w:pPr>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12</w:t>
                  </w:r>
                </w:p>
              </w:tc>
              <w:tc>
                <w:tcPr>
                  <w:tcW w:w="989" w:type="dxa"/>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3600</w:t>
                  </w:r>
                </w:p>
              </w:tc>
              <w:tc>
                <w:tcPr>
                  <w:tcW w:w="693" w:type="dxa"/>
                  <w:noWrap w:val="0"/>
                  <w:vAlign w:val="center"/>
                </w:tcPr>
                <w:p>
                  <w:pPr>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0.</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9</w:t>
                  </w:r>
                </w:p>
              </w:tc>
              <w:tc>
                <w:tcPr>
                  <w:tcW w:w="839" w:type="dxa"/>
                  <w:noWrap w:val="0"/>
                  <w:vAlign w:val="center"/>
                </w:tcPr>
                <w:p>
                  <w:pPr>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3240</w:t>
                  </w:r>
                </w:p>
              </w:tc>
              <w:tc>
                <w:tcPr>
                  <w:tcW w:w="1655" w:type="dxa"/>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146" w:type="dxa"/>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搅拌用水</w:t>
                  </w:r>
                </w:p>
              </w:tc>
              <w:tc>
                <w:tcPr>
                  <w:tcW w:w="886" w:type="dxa"/>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c>
                <w:tcPr>
                  <w:tcW w:w="954" w:type="dxa"/>
                  <w:noWrap w:val="0"/>
                  <w:vAlign w:val="center"/>
                </w:tcPr>
                <w:p>
                  <w:pPr>
                    <w:jc w:val="center"/>
                    <w:rPr>
                      <w:rFonts w:hint="eastAsia"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47.06</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kern w:val="0"/>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pacing w:val="6"/>
                      <w:sz w:val="21"/>
                      <w:szCs w:val="21"/>
                      <w14:textFill>
                        <w14:solidFill>
                          <w14:schemeClr w14:val="tx1"/>
                        </w14:solidFill>
                      </w14:textFill>
                    </w:rPr>
                    <w:t>/d</w:t>
                  </w:r>
                </w:p>
              </w:tc>
              <w:tc>
                <w:tcPr>
                  <w:tcW w:w="847" w:type="dxa"/>
                  <w:noWrap w:val="0"/>
                  <w:vAlign w:val="center"/>
                </w:tcPr>
                <w:p>
                  <w:pPr>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47.06</w:t>
                  </w:r>
                </w:p>
              </w:tc>
              <w:tc>
                <w:tcPr>
                  <w:tcW w:w="989" w:type="dxa"/>
                  <w:noWrap w:val="0"/>
                  <w:vAlign w:val="center"/>
                </w:tcPr>
                <w:p>
                  <w:pPr>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14118</w:t>
                  </w:r>
                </w:p>
              </w:tc>
              <w:tc>
                <w:tcPr>
                  <w:tcW w:w="693" w:type="dxa"/>
                  <w:noWrap w:val="0"/>
                  <w:vAlign w:val="center"/>
                </w:tcPr>
                <w:p>
                  <w:pPr>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w:t>
                  </w:r>
                </w:p>
              </w:tc>
              <w:tc>
                <w:tcPr>
                  <w:tcW w:w="839" w:type="dxa"/>
                  <w:noWrap w:val="0"/>
                  <w:vAlign w:val="center"/>
                </w:tcPr>
                <w:p>
                  <w:pPr>
                    <w:jc w:val="center"/>
                    <w:rPr>
                      <w:rFonts w:hint="default"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0</w:t>
                  </w:r>
                </w:p>
              </w:tc>
              <w:tc>
                <w:tcPr>
                  <w:tcW w:w="1655" w:type="dxa"/>
                  <w:noWrap w:val="0"/>
                  <w:vAlign w:val="center"/>
                </w:tcPr>
                <w:p>
                  <w:pPr>
                    <w:jc w:val="cente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t>其中新鲜水34.596</w:t>
                  </w: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m</w:t>
                  </w:r>
                  <w:r>
                    <w:rPr>
                      <w:rFonts w:hint="default" w:ascii="Times New Roman" w:hAnsi="Times New Roman" w:eastAsia="宋体" w:cs="Times New Roman"/>
                      <w:color w:val="000000" w:themeColor="text1"/>
                      <w:kern w:val="2"/>
                      <w:sz w:val="21"/>
                      <w:szCs w:val="21"/>
                      <w:vertAlign w:val="superscript"/>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/d</w:t>
                  </w:r>
                  <w:r>
                    <w:rPr>
                      <w:rFonts w:hint="eastAsia" w:ascii="Times New Roman" w:hAnsi="Times New Roman" w:cs="Times New Roman"/>
                      <w:color w:val="000000" w:themeColor="text1"/>
                      <w:kern w:val="2"/>
                      <w:sz w:val="21"/>
                      <w:szCs w:val="21"/>
                      <w:lang w:val="en-US" w:eastAsia="zh-CN" w:bidi="ar-SA"/>
                      <w14:textFill>
                        <w14:solidFill>
                          <w14:schemeClr w14:val="tx1"/>
                        </w14:solidFill>
                      </w14:textFill>
                    </w:rPr>
                    <w:t>，回用水12.464</w:t>
                  </w: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m</w:t>
                  </w:r>
                  <w:r>
                    <w:rPr>
                      <w:rFonts w:hint="default" w:ascii="Times New Roman" w:hAnsi="Times New Roman" w:eastAsia="宋体" w:cs="Times New Roman"/>
                      <w:color w:val="000000" w:themeColor="text1"/>
                      <w:kern w:val="2"/>
                      <w:sz w:val="21"/>
                      <w:szCs w:val="21"/>
                      <w:vertAlign w:val="superscript"/>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1146" w:type="dxa"/>
                  <w:noWrap w:val="0"/>
                  <w:vAlign w:val="center"/>
                </w:tcPr>
                <w:p>
                  <w:pPr>
                    <w:jc w:val="both"/>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锅炉</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用水</w:t>
                  </w:r>
                </w:p>
              </w:tc>
              <w:tc>
                <w:tcPr>
                  <w:tcW w:w="886" w:type="dxa"/>
                  <w:noWrap w:val="0"/>
                  <w:vAlign w:val="center"/>
                </w:tcPr>
                <w:p>
                  <w:pPr>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72</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3</w:t>
                  </w:r>
                  <w:r>
                    <w:rPr>
                      <w:color w:val="000000" w:themeColor="text1"/>
                      <w:sz w:val="21"/>
                      <w:szCs w:val="21"/>
                      <w14:textFill>
                        <w14:solidFill>
                          <w14:schemeClr w14:val="tx1"/>
                        </w14:solidFill>
                      </w14:textFill>
                    </w:rPr>
                    <w:t>/d</w:t>
                  </w:r>
                </w:p>
              </w:tc>
              <w:tc>
                <w:tcPr>
                  <w:tcW w:w="954" w:type="dxa"/>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6t/h</w:t>
                  </w:r>
                </w:p>
              </w:tc>
              <w:tc>
                <w:tcPr>
                  <w:tcW w:w="847" w:type="dxa"/>
                  <w:noWrap w:val="0"/>
                  <w:vAlign w:val="center"/>
                </w:tcPr>
                <w:p>
                  <w:pPr>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72</w:t>
                  </w:r>
                </w:p>
              </w:tc>
              <w:tc>
                <w:tcPr>
                  <w:tcW w:w="989" w:type="dxa"/>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21600</w:t>
                  </w:r>
                </w:p>
              </w:tc>
              <w:tc>
                <w:tcPr>
                  <w:tcW w:w="693" w:type="dxa"/>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13.56吨/万立方米原料</w:t>
                  </w:r>
                </w:p>
              </w:tc>
              <w:tc>
                <w:tcPr>
                  <w:tcW w:w="839" w:type="dxa"/>
                  <w:noWrap w:val="0"/>
                  <w:vAlign w:val="center"/>
                </w:tcPr>
                <w:p>
                  <w:pPr>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0（沉淀后回用）</w:t>
                  </w:r>
                </w:p>
              </w:tc>
              <w:tc>
                <w:tcPr>
                  <w:tcW w:w="1655" w:type="dxa"/>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cs="Times New Roman"/>
                      <w:color w:val="000000" w:themeColor="text1"/>
                      <w:sz w:val="21"/>
                      <w:szCs w:val="21"/>
                      <w:lang w:val="en-US" w:eastAsia="zh-CN"/>
                      <w14:textFill>
                        <w14:solidFill>
                          <w14:schemeClr w14:val="tx1"/>
                        </w14:solidFill>
                      </w14:textFill>
                    </w:rPr>
                    <w:t>4339.2</w:t>
                  </w:r>
                  <w:r>
                    <w:rPr>
                      <w:rFonts w:hint="default" w:ascii="Times New Roman" w:hAnsi="Times New Roman" w:cs="Times New Roman"/>
                      <w:color w:val="000000" w:themeColor="text1"/>
                      <w:spacing w:val="-8"/>
                      <w:sz w:val="21"/>
                      <w:szCs w:val="21"/>
                      <w14:textFill>
                        <w14:solidFill>
                          <w14:schemeClr w14:val="tx1"/>
                        </w14:solidFill>
                      </w14:textFill>
                    </w:rPr>
                    <w:t>m</w:t>
                  </w:r>
                  <w:r>
                    <w:rPr>
                      <w:rFonts w:hint="default" w:ascii="Times New Roman" w:hAnsi="Times New Roman" w:cs="Times New Roman"/>
                      <w:color w:val="000000" w:themeColor="text1"/>
                      <w:spacing w:val="-8"/>
                      <w:sz w:val="21"/>
                      <w:szCs w:val="21"/>
                      <w:vertAlign w:val="superscript"/>
                      <w14:textFill>
                        <w14:solidFill>
                          <w14:schemeClr w14:val="tx1"/>
                        </w14:solidFill>
                      </w14:textFill>
                    </w:rPr>
                    <w:t>3</w:t>
                  </w:r>
                  <w:r>
                    <w:rPr>
                      <w:rFonts w:hint="default" w:ascii="Times New Roman" w:hAnsi="Times New Roman" w:cs="Times New Roman"/>
                      <w:color w:val="000000" w:themeColor="text1"/>
                      <w:spacing w:val="-8"/>
                      <w:sz w:val="21"/>
                      <w:szCs w:val="21"/>
                      <w14:textFill>
                        <w14:solidFill>
                          <w14:schemeClr w14:val="tx1"/>
                        </w14:solidFill>
                      </w14:textFill>
                    </w:rPr>
                    <w:t>/a</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全部</w:t>
                  </w:r>
                  <w:r>
                    <w:rPr>
                      <w:rFonts w:hint="eastAsia" w:cs="Times New Roman"/>
                      <w:color w:val="000000" w:themeColor="text1"/>
                      <w:sz w:val="21"/>
                      <w:szCs w:val="21"/>
                      <w:lang w:val="en-US" w:eastAsia="zh-CN"/>
                      <w14:textFill>
                        <w14:solidFill>
                          <w14:schemeClr w14:val="tx1"/>
                        </w14:solidFill>
                      </w14:textFill>
                    </w:rPr>
                    <w:t>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146" w:type="dxa"/>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堆场和道路洒水</w:t>
                  </w:r>
                </w:p>
              </w:tc>
              <w:tc>
                <w:tcPr>
                  <w:tcW w:w="886" w:type="dxa"/>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w:t>
                  </w:r>
                </w:p>
              </w:tc>
              <w:tc>
                <w:tcPr>
                  <w:tcW w:w="954" w:type="dxa"/>
                  <w:noWrap w:val="0"/>
                  <w:vAlign w:val="center"/>
                </w:tcPr>
                <w:p>
                  <w:pPr>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m</w:t>
                  </w:r>
                  <w:r>
                    <w:rPr>
                      <w:rFonts w:hint="default" w:ascii="Times New Roman" w:hAnsi="Times New Roman" w:eastAsia="宋体" w:cs="Times New Roman"/>
                      <w:color w:val="000000" w:themeColor="text1"/>
                      <w:kern w:val="0"/>
                      <w:sz w:val="21"/>
                      <w:szCs w:val="21"/>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pacing w:val="6"/>
                      <w:sz w:val="21"/>
                      <w:szCs w:val="21"/>
                      <w14:textFill>
                        <w14:solidFill>
                          <w14:schemeClr w14:val="tx1"/>
                        </w14:solidFill>
                      </w14:textFill>
                    </w:rPr>
                    <w:t>/d</w:t>
                  </w:r>
                </w:p>
              </w:tc>
              <w:tc>
                <w:tcPr>
                  <w:tcW w:w="847" w:type="dxa"/>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w:t>
                  </w:r>
                </w:p>
              </w:tc>
              <w:tc>
                <w:tcPr>
                  <w:tcW w:w="989" w:type="dxa"/>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600</w:t>
                  </w:r>
                </w:p>
              </w:tc>
              <w:tc>
                <w:tcPr>
                  <w:tcW w:w="693" w:type="dxa"/>
                  <w:noWrap w:val="0"/>
                  <w:vAlign w:val="center"/>
                </w:tcPr>
                <w:p>
                  <w:pPr>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p>
              </w:tc>
              <w:tc>
                <w:tcPr>
                  <w:tcW w:w="839" w:type="dxa"/>
                  <w:noWrap w:val="0"/>
                  <w:vAlign w:val="center"/>
                </w:tcPr>
                <w:p>
                  <w:pPr>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p>
              </w:tc>
              <w:tc>
                <w:tcPr>
                  <w:tcW w:w="1655" w:type="dxa"/>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全部使用回用水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986" w:type="dxa"/>
                  <w:gridSpan w:val="3"/>
                  <w:noWrap w:val="0"/>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合计</w:t>
                  </w:r>
                </w:p>
              </w:tc>
              <w:tc>
                <w:tcPr>
                  <w:tcW w:w="847" w:type="dxa"/>
                  <w:noWrap w:val="0"/>
                  <w:vAlign w:val="center"/>
                </w:tcPr>
                <w:p>
                  <w:pPr>
                    <w:widowControl/>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133.06</w:t>
                  </w:r>
                </w:p>
              </w:tc>
              <w:tc>
                <w:tcPr>
                  <w:tcW w:w="989" w:type="dxa"/>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39918</w:t>
                  </w:r>
                </w:p>
              </w:tc>
              <w:tc>
                <w:tcPr>
                  <w:tcW w:w="693" w:type="dxa"/>
                  <w:noWrap w:val="0"/>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c>
                <w:tcPr>
                  <w:tcW w:w="839" w:type="dxa"/>
                  <w:noWrap w:val="0"/>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3240</w:t>
                  </w:r>
                </w:p>
              </w:tc>
              <w:tc>
                <w:tcPr>
                  <w:tcW w:w="1655" w:type="dxa"/>
                  <w:noWrap w:val="0"/>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bl>
          <w:p>
            <w:pPr>
              <w:spacing w:line="480" w:lineRule="exact"/>
              <w:jc w:val="center"/>
              <w:textAlignment w:val="baseline"/>
              <w:rPr>
                <w:b/>
                <w:color w:val="000000" w:themeColor="text1"/>
                <w14:textFill>
                  <w14:solidFill>
                    <w14:schemeClr w14:val="tx1"/>
                  </w14:solidFill>
                </w14:textFill>
              </w:rPr>
            </w:pPr>
            <w:r>
              <w:rPr>
                <w:b/>
                <w:color w:val="000000" w:themeColor="text1"/>
                <w14:textFill>
                  <w14:solidFill>
                    <w14:schemeClr w14:val="tx1"/>
                  </w14:solidFill>
                </w14:textFill>
              </w:rPr>
              <w:drawing>
                <wp:anchor distT="0" distB="0" distL="114300" distR="114300" simplePos="0" relativeHeight="251660288" behindDoc="0" locked="0" layoutInCell="1" allowOverlap="1">
                  <wp:simplePos x="0" y="0"/>
                  <wp:positionH relativeFrom="column">
                    <wp:posOffset>0</wp:posOffset>
                  </wp:positionH>
                  <wp:positionV relativeFrom="paragraph">
                    <wp:posOffset>-3166110</wp:posOffset>
                  </wp:positionV>
                  <wp:extent cx="5327650" cy="3392805"/>
                  <wp:effectExtent l="0" t="0" r="6350" b="17145"/>
                  <wp:wrapTopAndBottom/>
                  <wp:docPr id="4" name="图片 4" descr="171099057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710990570864"/>
                          <pic:cNvPicPr>
                            <a:picLocks noChangeAspect="1"/>
                          </pic:cNvPicPr>
                        </pic:nvPicPr>
                        <pic:blipFill>
                          <a:blip r:embed="rId7"/>
                          <a:stretch>
                            <a:fillRect/>
                          </a:stretch>
                        </pic:blipFill>
                        <pic:spPr>
                          <a:xfrm>
                            <a:off x="0" y="0"/>
                            <a:ext cx="5327650" cy="3392805"/>
                          </a:xfrm>
                          <a:prstGeom prst="rect">
                            <a:avLst/>
                          </a:prstGeom>
                        </pic:spPr>
                      </pic:pic>
                    </a:graphicData>
                  </a:graphic>
                </wp:anchor>
              </w:drawing>
            </w:r>
            <w:r>
              <w:rPr>
                <w:b/>
                <w:color w:val="000000" w:themeColor="text1"/>
                <w14:textFill>
                  <w14:solidFill>
                    <w14:schemeClr w14:val="tx1"/>
                  </w14:solidFill>
                </w14:textFill>
              </w:rPr>
              <w:t>图2-1   项目水平衡图    单位： m</w:t>
            </w:r>
            <w:r>
              <w:rPr>
                <w:b/>
                <w:color w:val="000000" w:themeColor="text1"/>
                <w:vertAlign w:val="superscript"/>
                <w14:textFill>
                  <w14:solidFill>
                    <w14:schemeClr w14:val="tx1"/>
                  </w14:solidFill>
                </w14:textFill>
              </w:rPr>
              <w:t>3</w:t>
            </w:r>
            <w:r>
              <w:rPr>
                <w:b/>
                <w:color w:val="000000" w:themeColor="text1"/>
                <w14:textFill>
                  <w14:solidFill>
                    <w14:schemeClr w14:val="tx1"/>
                  </w14:solidFill>
                </w14:textFill>
              </w:rPr>
              <w:t>/</w:t>
            </w:r>
            <w:r>
              <w:rPr>
                <w:rFonts w:hint="eastAsia"/>
                <w:b/>
                <w:color w:val="000000" w:themeColor="text1"/>
                <w14:textFill>
                  <w14:solidFill>
                    <w14:schemeClr w14:val="tx1"/>
                  </w14:solidFill>
                </w14:textFill>
              </w:rPr>
              <w:t>d</w:t>
            </w:r>
          </w:p>
          <w:p>
            <w:pPr>
              <w:spacing w:line="560" w:lineRule="exact"/>
              <w:ind w:firstLine="482" w:firstLineChars="200"/>
              <w:textAlignment w:val="baseline"/>
              <w:rPr>
                <w:b/>
                <w:color w:val="000000" w:themeColor="text1"/>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7.2</w:t>
            </w:r>
            <w:r>
              <w:rPr>
                <w:b/>
                <w:color w:val="000000" w:themeColor="text1"/>
                <w:sz w:val="24"/>
                <w14:textFill>
                  <w14:solidFill>
                    <w14:schemeClr w14:val="tx1"/>
                  </w14:solidFill>
                </w14:textFill>
              </w:rPr>
              <w:t>供电</w:t>
            </w:r>
          </w:p>
          <w:p>
            <w:pPr>
              <w:spacing w:line="560" w:lineRule="exact"/>
              <w:ind w:firstLine="480" w:firstLineChars="200"/>
              <w:textAlignment w:val="baseline"/>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厂区用电由园区市政供电电网引入，满足使用</w:t>
            </w:r>
            <w:r>
              <w:rPr>
                <w:rFonts w:hint="eastAsia"/>
                <w:color w:val="000000" w:themeColor="text1"/>
                <w:sz w:val="24"/>
                <w14:textFill>
                  <w14:solidFill>
                    <w14:schemeClr w14:val="tx1"/>
                  </w14:solidFill>
                </w14:textFill>
              </w:rPr>
              <w:t>。</w:t>
            </w:r>
          </w:p>
          <w:p>
            <w:pPr>
              <w:spacing w:line="560" w:lineRule="exact"/>
              <w:ind w:firstLine="482" w:firstLineChars="200"/>
              <w:textAlignment w:val="baseline"/>
              <w:rPr>
                <w:b/>
                <w:color w:val="000000" w:themeColor="text1"/>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7.3</w:t>
            </w:r>
            <w:r>
              <w:rPr>
                <w:b/>
                <w:color w:val="000000" w:themeColor="text1"/>
                <w:sz w:val="24"/>
                <w14:textFill>
                  <w14:solidFill>
                    <w14:schemeClr w14:val="tx1"/>
                  </w14:solidFill>
                </w14:textFill>
              </w:rPr>
              <w:t>供暖</w:t>
            </w:r>
          </w:p>
          <w:p>
            <w:pPr>
              <w:spacing w:line="560" w:lineRule="exact"/>
              <w:ind w:firstLine="480" w:firstLineChars="200"/>
              <w:textAlignment w:val="baseline"/>
              <w:rPr>
                <w:color w:val="000000" w:themeColor="text1"/>
                <w:kern w:val="0"/>
                <w:sz w:val="24"/>
                <w14:textFill>
                  <w14:solidFill>
                    <w14:schemeClr w14:val="tx1"/>
                  </w14:solidFill>
                </w14:textFill>
              </w:rPr>
            </w:pPr>
            <w:r>
              <w:rPr>
                <w:rFonts w:hint="eastAsia" w:eastAsiaTheme="minorEastAsia"/>
                <w:color w:val="000000" w:themeColor="text1"/>
                <w:kern w:val="0"/>
                <w:sz w:val="24"/>
                <w:lang w:bidi="ar"/>
                <w14:textFill>
                  <w14:solidFill>
                    <w14:schemeClr w14:val="tx1"/>
                  </w14:solidFill>
                </w14:textFill>
              </w:rPr>
              <w:t>管理用房采用</w:t>
            </w:r>
            <w:r>
              <w:rPr>
                <w:rFonts w:hint="eastAsia" w:cs="宋体"/>
                <w:bCs/>
                <w:color w:val="000000" w:themeColor="text1"/>
                <w:kern w:val="0"/>
                <w:sz w:val="24"/>
                <w:lang w:val="zh-CN" w:bidi="ar"/>
                <w14:textFill>
                  <w14:solidFill>
                    <w14:schemeClr w14:val="tx1"/>
                  </w14:solidFill>
                </w14:textFill>
              </w:rPr>
              <w:t>电采暖，其他不采暖</w:t>
            </w:r>
            <w:r>
              <w:rPr>
                <w:color w:val="000000" w:themeColor="text1"/>
                <w:kern w:val="0"/>
                <w:sz w:val="24"/>
                <w14:textFill>
                  <w14:solidFill>
                    <w14:schemeClr w14:val="tx1"/>
                  </w14:solidFill>
                </w14:textFill>
              </w:rPr>
              <w:t>。</w:t>
            </w:r>
          </w:p>
          <w:p>
            <w:pPr>
              <w:spacing w:line="560" w:lineRule="exact"/>
              <w:ind w:firstLine="482" w:firstLineChars="200"/>
              <w:rPr>
                <w:b/>
                <w:color w:val="000000" w:themeColor="text1"/>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8</w:t>
            </w:r>
            <w:r>
              <w:rPr>
                <w:rFonts w:hint="eastAsia"/>
                <w:b/>
                <w:color w:val="000000" w:themeColor="text1"/>
                <w:sz w:val="24"/>
                <w14:textFill>
                  <w14:solidFill>
                    <w14:schemeClr w14:val="tx1"/>
                  </w14:solidFill>
                </w14:textFill>
              </w:rPr>
              <w:t>、</w:t>
            </w:r>
            <w:r>
              <w:rPr>
                <w:b/>
                <w:color w:val="000000" w:themeColor="text1"/>
                <w:sz w:val="24"/>
                <w14:textFill>
                  <w14:solidFill>
                    <w14:schemeClr w14:val="tx1"/>
                  </w14:solidFill>
                </w14:textFill>
              </w:rPr>
              <w:t>劳动定员及工作制度</w:t>
            </w:r>
          </w:p>
          <w:p>
            <w:pPr>
              <w:adjustRightInd w:val="0"/>
              <w:snapToGrid w:val="0"/>
              <w:spacing w:line="560" w:lineRule="exact"/>
              <w:ind w:firstLine="480" w:firstLineChars="200"/>
              <w:rPr>
                <w:b/>
                <w:color w:val="000000" w:themeColor="text1"/>
                <w:sz w:val="24"/>
                <w14:textFill>
                  <w14:solidFill>
                    <w14:schemeClr w14:val="tx1"/>
                  </w14:solidFill>
                </w14:textFill>
              </w:rPr>
            </w:pPr>
            <w:r>
              <w:rPr>
                <w:rFonts w:hint="eastAsia"/>
                <w:color w:val="000000" w:themeColor="text1"/>
                <w:sz w:val="24"/>
                <w:lang w:val="zh-CN"/>
                <w14:textFill>
                  <w14:solidFill>
                    <w14:schemeClr w14:val="tx1"/>
                  </w14:solidFill>
                </w14:textFill>
              </w:rPr>
              <w:t>本项目劳</w:t>
            </w:r>
            <w:r>
              <w:rPr>
                <w:rFonts w:hint="eastAsia"/>
                <w:color w:val="000000" w:themeColor="text1"/>
                <w:sz w:val="24"/>
                <w14:textFill>
                  <w14:solidFill>
                    <w14:schemeClr w14:val="tx1"/>
                  </w14:solidFill>
                </w14:textFill>
              </w:rPr>
              <w:t>动定员</w:t>
            </w:r>
            <w:r>
              <w:rPr>
                <w:rFonts w:hint="eastAsia"/>
                <w:color w:val="000000" w:themeColor="text1"/>
                <w:sz w:val="24"/>
                <w:lang w:val="en-US" w:eastAsia="zh-CN"/>
                <w14:textFill>
                  <w14:solidFill>
                    <w14:schemeClr w14:val="tx1"/>
                  </w14:solidFill>
                </w14:textFill>
              </w:rPr>
              <w:t>120</w:t>
            </w:r>
            <w:r>
              <w:rPr>
                <w:rFonts w:hint="eastAsia"/>
                <w:color w:val="000000" w:themeColor="text1"/>
                <w:sz w:val="24"/>
                <w14:textFill>
                  <w14:solidFill>
                    <w14:schemeClr w14:val="tx1"/>
                  </w14:solidFill>
                </w14:textFill>
              </w:rPr>
              <w:t>人，年运行3</w:t>
            </w:r>
            <w:r>
              <w:rPr>
                <w:rFonts w:hint="eastAsia"/>
                <w:color w:val="000000" w:themeColor="text1"/>
                <w:sz w:val="24"/>
                <w:lang w:val="en-US" w:eastAsia="zh-CN"/>
                <w14:textFill>
                  <w14:solidFill>
                    <w14:schemeClr w14:val="tx1"/>
                  </w14:solidFill>
                </w14:textFill>
              </w:rPr>
              <w:t>00</w:t>
            </w:r>
            <w:r>
              <w:rPr>
                <w:rFonts w:hint="eastAsia"/>
                <w:color w:val="000000" w:themeColor="text1"/>
                <w:sz w:val="24"/>
                <w14:textFill>
                  <w14:solidFill>
                    <w14:schemeClr w14:val="tx1"/>
                  </w14:solidFill>
                </w14:textFill>
              </w:rPr>
              <w:t>天，每天</w:t>
            </w:r>
            <w:r>
              <w:rPr>
                <w:rFonts w:hint="eastAsia"/>
                <w:color w:val="000000" w:themeColor="text1"/>
                <w:sz w:val="24"/>
                <w:lang w:val="en-US" w:eastAsia="zh-CN"/>
                <w14:textFill>
                  <w14:solidFill>
                    <w14:schemeClr w14:val="tx1"/>
                  </w14:solidFill>
                </w14:textFill>
              </w:rPr>
              <w:t>二</w:t>
            </w:r>
            <w:r>
              <w:rPr>
                <w:rFonts w:hint="eastAsia"/>
                <w:color w:val="000000" w:themeColor="text1"/>
                <w:sz w:val="24"/>
                <w14:textFill>
                  <w14:solidFill>
                    <w14:schemeClr w14:val="tx1"/>
                  </w14:solidFill>
                </w14:textFill>
              </w:rPr>
              <w:t>班，每班</w:t>
            </w:r>
            <w:r>
              <w:rPr>
                <w:rFonts w:hint="eastAsia"/>
                <w:color w:val="000000" w:themeColor="text1"/>
                <w:sz w:val="24"/>
                <w:lang w:val="en-US" w:eastAsia="zh-CN"/>
                <w14:textFill>
                  <w14:solidFill>
                    <w14:schemeClr w14:val="tx1"/>
                  </w14:solidFill>
                </w14:textFill>
              </w:rPr>
              <w:t>12</w:t>
            </w:r>
            <w:r>
              <w:rPr>
                <w:rFonts w:hint="eastAsia"/>
                <w:color w:val="000000" w:themeColor="text1"/>
                <w:sz w:val="24"/>
                <w14:textFill>
                  <w14:solidFill>
                    <w14:schemeClr w14:val="tx1"/>
                  </w14:solidFill>
                </w14:textFill>
              </w:rPr>
              <w:t>小时</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年工作时间7200h</w:t>
            </w:r>
            <w:r>
              <w:rPr>
                <w:color w:val="000000" w:themeColor="text1"/>
                <w:sz w:val="24"/>
                <w14:textFill>
                  <w14:solidFill>
                    <w14:schemeClr w14:val="tx1"/>
                  </w14:solidFill>
                </w14:textFill>
              </w:rPr>
              <w:t>。</w:t>
            </w:r>
          </w:p>
          <w:p>
            <w:pPr>
              <w:adjustRightInd w:val="0"/>
              <w:snapToGrid w:val="0"/>
              <w:spacing w:line="560" w:lineRule="exact"/>
              <w:ind w:firstLine="482" w:firstLineChars="200"/>
              <w:rPr>
                <w:b/>
                <w:bCs/>
                <w:color w:val="000000" w:themeColor="text1"/>
                <w:sz w:val="24"/>
                <w14:textFill>
                  <w14:solidFill>
                    <w14:schemeClr w14:val="tx1"/>
                  </w14:solidFill>
                </w14:textFill>
              </w:rPr>
            </w:pPr>
            <w:r>
              <w:rPr>
                <w:rFonts w:hint="eastAsia"/>
                <w:b/>
                <w:color w:val="000000" w:themeColor="text1"/>
                <w:sz w:val="24"/>
                <w:lang w:val="en-US" w:eastAsia="zh-CN"/>
                <w14:textFill>
                  <w14:solidFill>
                    <w14:schemeClr w14:val="tx1"/>
                  </w14:solidFill>
                </w14:textFill>
              </w:rPr>
              <w:t>9</w:t>
            </w:r>
            <w:r>
              <w:rPr>
                <w:rFonts w:hint="eastAsia"/>
                <w:b/>
                <w:color w:val="000000" w:themeColor="text1"/>
                <w:sz w:val="24"/>
                <w14:textFill>
                  <w14:solidFill>
                    <w14:schemeClr w14:val="tx1"/>
                  </w14:solidFill>
                </w14:textFill>
              </w:rPr>
              <w:t>、</w:t>
            </w:r>
            <w:r>
              <w:rPr>
                <w:rFonts w:hint="eastAsia" w:cs="宋体"/>
                <w:b/>
                <w:bCs/>
                <w:color w:val="000000" w:themeColor="text1"/>
                <w:sz w:val="24"/>
                <w:lang w:bidi="ar"/>
                <w14:textFill>
                  <w14:solidFill>
                    <w14:schemeClr w14:val="tx1"/>
                  </w14:solidFill>
                </w14:textFill>
              </w:rPr>
              <w:t>总平面布置及平面布置合理性</w:t>
            </w:r>
          </w:p>
          <w:p>
            <w:pPr>
              <w:adjustRightInd w:val="0"/>
              <w:snapToGrid w:val="0"/>
              <w:spacing w:line="560" w:lineRule="exact"/>
              <w:ind w:firstLine="480" w:firstLineChars="200"/>
              <w:rPr>
                <w:rFonts w:hint="eastAsia" w:eastAsia="仿宋_GB2312"/>
                <w:color w:val="000000" w:themeColor="text1"/>
                <w:lang w:eastAsia="zh-CN"/>
                <w14:textFill>
                  <w14:solidFill>
                    <w14:schemeClr w14:val="tx1"/>
                  </w14:solidFill>
                </w14:textFill>
              </w:rPr>
            </w:pPr>
            <w:r>
              <w:rPr>
                <w:rFonts w:hint="eastAsia"/>
                <w:color w:val="000000" w:themeColor="text1"/>
                <w:sz w:val="24"/>
                <w:lang w:val="zh-CN"/>
                <w14:textFill>
                  <w14:solidFill>
                    <w14:schemeClr w14:val="tx1"/>
                  </w14:solidFill>
                </w14:textFill>
              </w:rPr>
              <w:t>项目位于托克逊能源重化工工业园区，项目区北侧为玻璃钢管厂，西侧为皖鑫建材有限公司，南侧为园区规划道路，东侧100米为园区西域路。本项目东侧设置1个出入口和园区西域路连接，西北侧设置1个出入口与园区已有道路连接，交通较为便利。目前，园区公共管理建设、市政工程建设、道路系统、道路两侧绿化用地及园区公共绿地等基础设施建设完成，为本项目提供了良好的依托条件。</w:t>
            </w:r>
          </w:p>
          <w:p>
            <w:pPr>
              <w:adjustRightInd w:val="0"/>
              <w:snapToGrid w:val="0"/>
              <w:spacing w:line="560" w:lineRule="exact"/>
              <w:ind w:firstLine="480" w:firstLineChars="200"/>
              <w:rPr>
                <w:rFonts w:hint="eastAsia"/>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本项目厂区平面布局：生产车间靠近东侧呈“直线”型。生产区域功能齐全，整个厂房在满足生产、操作、安全和环保的要求许可时，联合集中布置，集中控制；厂区平面布置功能区分明确，根据工业企业的性质、规模、生产流程、交通运输、环境保护及场地自然条件合理布局；厂区通道宽度满足各种运输线路布局。</w:t>
            </w:r>
          </w:p>
          <w:p>
            <w:pPr>
              <w:adjustRightInd w:val="0"/>
              <w:snapToGrid w:val="0"/>
              <w:spacing w:line="560" w:lineRule="exact"/>
              <w:ind w:firstLine="480" w:firstLineChars="200"/>
              <w:rPr>
                <w:rFonts w:hint="default" w:eastAsia="宋体"/>
                <w:color w:val="000000" w:themeColor="text1"/>
                <w:sz w:val="24"/>
                <w:lang w:val="en-US" w:eastAsia="zh-CN"/>
                <w14:textFill>
                  <w14:solidFill>
                    <w14:schemeClr w14:val="tx1"/>
                  </w14:solidFill>
                </w14:textFill>
              </w:rPr>
            </w:pPr>
            <w:r>
              <w:rPr>
                <w:rFonts w:hint="eastAsia"/>
                <w:color w:val="000000" w:themeColor="text1"/>
                <w:sz w:val="24"/>
                <w:lang w:val="zh-CN"/>
                <w14:textFill>
                  <w14:solidFill>
                    <w14:schemeClr w14:val="tx1"/>
                  </w14:solidFill>
                </w14:textFill>
              </w:rPr>
              <w:t>生产车间内设备根据产品生产工艺流程形成流水线式布置，避免各工序生产线路反复，节约了人力和物力。整个厂区布置有利生产、方便管理。</w:t>
            </w:r>
            <w:r>
              <w:rPr>
                <w:rFonts w:hint="eastAsia"/>
                <w:color w:val="000000" w:themeColor="text1"/>
                <w:sz w:val="24"/>
                <w:lang w:val="en-US" w:eastAsia="zh-CN"/>
                <w14:textFill>
                  <w14:solidFill>
                    <w14:schemeClr w14:val="tx1"/>
                  </w14:solidFill>
                </w14:textFill>
              </w:rPr>
              <w:t>管理用房位于生产厂房东侧。</w:t>
            </w:r>
          </w:p>
          <w:p>
            <w:pPr>
              <w:pStyle w:val="81"/>
              <w:spacing w:line="520" w:lineRule="exact"/>
              <w:ind w:firstLine="480" w:firstLineChars="200"/>
              <w:rPr>
                <w:rFonts w:ascii="宋体" w:hAnsi="宋体"/>
                <w:color w:val="000000" w:themeColor="text1"/>
                <w:sz w:val="24"/>
                <w:szCs w:val="24"/>
                <w:lang w:bidi="ar"/>
                <w14:textFill>
                  <w14:solidFill>
                    <w14:schemeClr w14:val="tx1"/>
                  </w14:solidFill>
                </w14:textFill>
              </w:rPr>
            </w:pPr>
            <w:r>
              <w:rPr>
                <w:rFonts w:ascii="宋体" w:hAnsi="宋体"/>
                <w:color w:val="000000" w:themeColor="text1"/>
                <w:sz w:val="24"/>
                <w:szCs w:val="24"/>
                <w14:textFill>
                  <w14:solidFill>
                    <w14:schemeClr w14:val="tx1"/>
                  </w14:solidFill>
                </w14:textFill>
              </w:rPr>
              <w:t>本项目所在地周围环境质量较好，满足相应的环境功能区划。从地理位置、环境条件、气象条件及</w:t>
            </w:r>
            <w:r>
              <w:rPr>
                <w:rFonts w:hint="eastAsia" w:ascii="宋体" w:hAnsi="宋体"/>
                <w:color w:val="000000" w:themeColor="text1"/>
                <w:sz w:val="24"/>
                <w:szCs w:val="24"/>
                <w14:textFill>
                  <w14:solidFill>
                    <w14:schemeClr w14:val="tx1"/>
                  </w14:solidFill>
                </w14:textFill>
              </w:rPr>
              <w:t>废水</w:t>
            </w:r>
            <w:r>
              <w:rPr>
                <w:rFonts w:ascii="宋体" w:hAnsi="宋体"/>
                <w:color w:val="000000" w:themeColor="text1"/>
                <w:sz w:val="24"/>
                <w:szCs w:val="24"/>
                <w14:textFill>
                  <w14:solidFill>
                    <w14:schemeClr w14:val="tx1"/>
                  </w14:solidFill>
                </w14:textFill>
              </w:rPr>
              <w:t>排放状况等环境经济因素综合考虑，项目总图布置从环保角度是合理的。</w:t>
            </w:r>
          </w:p>
          <w:p>
            <w:pPr>
              <w:pStyle w:val="81"/>
              <w:numPr>
                <w:ilvl w:val="0"/>
                <w:numId w:val="0"/>
              </w:numPr>
              <w:spacing w:line="520" w:lineRule="exact"/>
              <w:ind w:firstLine="480"/>
              <w:rPr>
                <w:color w:val="000000" w:themeColor="text1"/>
                <w:sz w:val="24"/>
                <w:szCs w:val="24"/>
                <w14:textFill>
                  <w14:solidFill>
                    <w14:schemeClr w14:val="tx1"/>
                  </w14:solidFill>
                </w14:textFill>
              </w:rPr>
            </w:pPr>
            <w:r>
              <w:rPr>
                <w:rFonts w:hint="eastAsia" w:ascii="宋体" w:hAnsi="宋体"/>
                <w:color w:val="000000" w:themeColor="text1"/>
                <w:sz w:val="24"/>
                <w:szCs w:val="24"/>
                <w:lang w:bidi="ar"/>
                <w14:textFill>
                  <w14:solidFill>
                    <w14:schemeClr w14:val="tx1"/>
                  </w14:solidFill>
                </w14:textFill>
              </w:rPr>
              <w:t>综上所述，总图布置从环保角度是合理的。</w:t>
            </w:r>
            <w:r>
              <w:rPr>
                <w:rFonts w:hint="eastAsia"/>
                <w:color w:val="000000" w:themeColor="text1"/>
                <w:sz w:val="24"/>
                <w:szCs w:val="24"/>
                <w:lang w:bidi="ar"/>
                <w14:textFill>
                  <w14:solidFill>
                    <w14:schemeClr w14:val="tx1"/>
                  </w14:solidFill>
                </w14:textFill>
              </w:rPr>
              <w:t>项目平面布置图见</w:t>
            </w:r>
            <w:r>
              <w:rPr>
                <w:rFonts w:hint="eastAsia"/>
                <w:color w:val="000000" w:themeColor="text1"/>
                <w:sz w:val="24"/>
                <w:szCs w:val="24"/>
                <w:lang w:val="en-US" w:eastAsia="zh-CN" w:bidi="ar"/>
                <w14:textFill>
                  <w14:solidFill>
                    <w14:schemeClr w14:val="tx1"/>
                  </w14:solidFill>
                </w14:textFill>
              </w:rPr>
              <w:t>附图</w:t>
            </w:r>
            <w:r>
              <w:rPr>
                <w:rFonts w:hint="eastAsia"/>
                <w:color w:val="000000" w:themeColor="text1"/>
                <w:sz w:val="24"/>
                <w:szCs w:val="24"/>
                <w:lang w:bidi="ar"/>
                <w14:textFill>
                  <w14:solidFill>
                    <w14:schemeClr w14:val="tx1"/>
                  </w14:solidFill>
                </w14:textFill>
              </w:rPr>
              <w:t>。</w:t>
            </w:r>
          </w:p>
          <w:p>
            <w:pPr>
              <w:spacing w:line="52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lang w:bidi="ar"/>
                <w14:textFill>
                  <w14:solidFill>
                    <w14:schemeClr w14:val="tx1"/>
                  </w14:solidFill>
                </w14:textFill>
              </w:rPr>
              <w:t>1</w:t>
            </w:r>
            <w:r>
              <w:rPr>
                <w:rFonts w:hint="eastAsia"/>
                <w:b/>
                <w:bCs/>
                <w:color w:val="000000" w:themeColor="text1"/>
                <w:sz w:val="24"/>
                <w:lang w:val="en-US" w:eastAsia="zh-CN" w:bidi="ar"/>
                <w14:textFill>
                  <w14:solidFill>
                    <w14:schemeClr w14:val="tx1"/>
                  </w14:solidFill>
                </w14:textFill>
              </w:rPr>
              <w:t>0、</w:t>
            </w:r>
            <w:r>
              <w:rPr>
                <w:rFonts w:hint="eastAsia" w:cs="宋体"/>
                <w:b/>
                <w:bCs/>
                <w:color w:val="000000" w:themeColor="text1"/>
                <w:sz w:val="24"/>
                <w:lang w:bidi="ar"/>
                <w14:textFill>
                  <w14:solidFill>
                    <w14:schemeClr w14:val="tx1"/>
                  </w14:solidFill>
                </w14:textFill>
              </w:rPr>
              <w:t>项目实施计划</w:t>
            </w:r>
          </w:p>
          <w:p>
            <w:pPr>
              <w:spacing w:line="520" w:lineRule="exact"/>
              <w:ind w:firstLine="480" w:firstLineChars="200"/>
              <w:rPr>
                <w:rFonts w:cs="宋体"/>
                <w:color w:val="000000" w:themeColor="text1"/>
                <w:sz w:val="24"/>
                <w:lang w:bidi="ar"/>
                <w14:textFill>
                  <w14:solidFill>
                    <w14:schemeClr w14:val="tx1"/>
                  </w14:solidFill>
                </w14:textFill>
              </w:rPr>
            </w:pPr>
            <w:r>
              <w:rPr>
                <w:rFonts w:hint="eastAsia" w:cs="宋体"/>
                <w:color w:val="000000" w:themeColor="text1"/>
                <w:sz w:val="24"/>
                <w:lang w:bidi="ar"/>
                <w14:textFill>
                  <w14:solidFill>
                    <w14:schemeClr w14:val="tx1"/>
                  </w14:solidFill>
                </w14:textFill>
              </w:rPr>
              <w:t>本项目于</w:t>
            </w:r>
            <w:r>
              <w:rPr>
                <w:color w:val="000000" w:themeColor="text1"/>
                <w:sz w:val="24"/>
                <w:lang w:bidi="ar"/>
                <w14:textFill>
                  <w14:solidFill>
                    <w14:schemeClr w14:val="tx1"/>
                  </w14:solidFill>
                </w14:textFill>
              </w:rPr>
              <w:t>20</w:t>
            </w:r>
            <w:r>
              <w:rPr>
                <w:rFonts w:hint="eastAsia"/>
                <w:color w:val="000000" w:themeColor="text1"/>
                <w:sz w:val="24"/>
                <w:lang w:bidi="ar"/>
                <w14:textFill>
                  <w14:solidFill>
                    <w14:schemeClr w14:val="tx1"/>
                  </w14:solidFill>
                </w14:textFill>
              </w:rPr>
              <w:t>24</w:t>
            </w:r>
            <w:r>
              <w:rPr>
                <w:rFonts w:hint="eastAsia" w:cs="宋体"/>
                <w:color w:val="000000" w:themeColor="text1"/>
                <w:sz w:val="24"/>
                <w:lang w:bidi="ar"/>
                <w14:textFill>
                  <w14:solidFill>
                    <w14:schemeClr w14:val="tx1"/>
                  </w14:solidFill>
                </w14:textFill>
              </w:rPr>
              <w:t>年3月开工建设，</w:t>
            </w:r>
            <w:r>
              <w:rPr>
                <w:color w:val="000000" w:themeColor="text1"/>
                <w:sz w:val="24"/>
                <w:lang w:bidi="ar"/>
                <w14:textFill>
                  <w14:solidFill>
                    <w14:schemeClr w14:val="tx1"/>
                  </w14:solidFill>
                </w14:textFill>
              </w:rPr>
              <w:t>20</w:t>
            </w:r>
            <w:r>
              <w:rPr>
                <w:rFonts w:hint="eastAsia"/>
                <w:color w:val="000000" w:themeColor="text1"/>
                <w:sz w:val="24"/>
                <w:lang w:bidi="ar"/>
                <w14:textFill>
                  <w14:solidFill>
                    <w14:schemeClr w14:val="tx1"/>
                  </w14:solidFill>
                </w14:textFill>
              </w:rPr>
              <w:t>24</w:t>
            </w:r>
            <w:r>
              <w:rPr>
                <w:rFonts w:hint="eastAsia" w:cs="宋体"/>
                <w:color w:val="000000" w:themeColor="text1"/>
                <w:sz w:val="24"/>
                <w:lang w:bidi="ar"/>
                <w14:textFill>
                  <w14:solidFill>
                    <w14:schemeClr w14:val="tx1"/>
                  </w14:solidFill>
                </w14:textFill>
              </w:rPr>
              <w:t>年</w:t>
            </w:r>
            <w:r>
              <w:rPr>
                <w:rFonts w:hint="eastAsia" w:cs="宋体"/>
                <w:color w:val="000000" w:themeColor="text1"/>
                <w:sz w:val="24"/>
                <w:lang w:val="en-US" w:eastAsia="zh-CN" w:bidi="ar"/>
                <w14:textFill>
                  <w14:solidFill>
                    <w14:schemeClr w14:val="tx1"/>
                  </w14:solidFill>
                </w14:textFill>
              </w:rPr>
              <w:t>6</w:t>
            </w:r>
            <w:r>
              <w:rPr>
                <w:rFonts w:hint="eastAsia" w:cs="宋体"/>
                <w:color w:val="000000" w:themeColor="text1"/>
                <w:sz w:val="24"/>
                <w:lang w:bidi="ar"/>
                <w14:textFill>
                  <w14:solidFill>
                    <w14:schemeClr w14:val="tx1"/>
                  </w14:solidFill>
                </w14:textFill>
              </w:rPr>
              <w:t>月完工。</w:t>
            </w:r>
            <w:r>
              <w:rPr>
                <w:rFonts w:cs="宋体"/>
                <w:color w:val="000000" w:themeColor="text1"/>
                <w:sz w:val="24"/>
                <w:lang w:bidi="ar"/>
                <w14:textFill>
                  <w14:solidFill>
                    <w14:schemeClr w14:val="tx1"/>
                  </w14:solidFill>
                </w14:textFill>
              </w:rPr>
              <w:t xml:space="preserve"> </w:t>
            </w:r>
          </w:p>
          <w:p>
            <w:pPr>
              <w:spacing w:line="520" w:lineRule="exact"/>
              <w:ind w:firstLine="480" w:firstLineChars="200"/>
              <w:rPr>
                <w:rFonts w:cs="宋体"/>
                <w:color w:val="000000" w:themeColor="text1"/>
                <w:sz w:val="24"/>
                <w:lang w:bidi="ar"/>
                <w14:textFill>
                  <w14:solidFill>
                    <w14:schemeClr w14:val="tx1"/>
                  </w14:solidFill>
                </w14:textFill>
              </w:rPr>
            </w:pPr>
          </w:p>
          <w:p>
            <w:pPr>
              <w:spacing w:line="520" w:lineRule="exact"/>
              <w:ind w:firstLine="480" w:firstLineChars="200"/>
              <w:rPr>
                <w:rFonts w:cs="宋体"/>
                <w:color w:val="000000" w:themeColor="text1"/>
                <w:sz w:val="24"/>
                <w:lang w:bidi="ar"/>
                <w14:textFill>
                  <w14:solidFill>
                    <w14:schemeClr w14:val="tx1"/>
                  </w14:solidFill>
                </w14:textFill>
              </w:rPr>
            </w:pPr>
          </w:p>
          <w:p>
            <w:pPr>
              <w:spacing w:line="520" w:lineRule="exact"/>
              <w:ind w:firstLine="480" w:firstLineChars="200"/>
              <w:rPr>
                <w:rFonts w:cs="宋体"/>
                <w:color w:val="000000" w:themeColor="text1"/>
                <w:sz w:val="24"/>
                <w:lang w:bidi="ar"/>
                <w14:textFill>
                  <w14:solidFill>
                    <w14:schemeClr w14:val="tx1"/>
                  </w14:solidFill>
                </w14:textFill>
              </w:rPr>
            </w:pPr>
          </w:p>
          <w:p>
            <w:pPr>
              <w:spacing w:line="520" w:lineRule="exact"/>
              <w:ind w:firstLine="480" w:firstLineChars="200"/>
              <w:rPr>
                <w:rFonts w:cs="宋体"/>
                <w:color w:val="000000" w:themeColor="text1"/>
                <w:sz w:val="24"/>
                <w:lang w:bidi="ar"/>
                <w14:textFill>
                  <w14:solidFill>
                    <w14:schemeClr w14:val="tx1"/>
                  </w14:solidFill>
                </w14:textFill>
              </w:rPr>
            </w:pPr>
          </w:p>
          <w:p>
            <w:pPr>
              <w:spacing w:line="520" w:lineRule="exact"/>
              <w:ind w:firstLine="480" w:firstLineChars="200"/>
              <w:rPr>
                <w:rFonts w:cs="宋体"/>
                <w:color w:val="000000" w:themeColor="text1"/>
                <w:sz w:val="24"/>
                <w:lang w:bidi="ar"/>
                <w14:textFill>
                  <w14:solidFill>
                    <w14:schemeClr w14:val="tx1"/>
                  </w14:solidFill>
                </w14:textFill>
              </w:rPr>
            </w:pPr>
          </w:p>
          <w:p>
            <w:pPr>
              <w:spacing w:line="520" w:lineRule="exact"/>
              <w:ind w:firstLine="480" w:firstLineChars="200"/>
              <w:rPr>
                <w:rFonts w:cs="宋体"/>
                <w:color w:val="000000" w:themeColor="text1"/>
                <w:sz w:val="24"/>
                <w:lang w:bidi="ar"/>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86" w:hRule="atLeast"/>
          <w:jc w:val="center"/>
        </w:trPr>
        <w:tc>
          <w:tcPr>
            <w:tcW w:w="454" w:type="dxa"/>
            <w:vAlign w:val="center"/>
          </w:tcPr>
          <w:p>
            <w:pPr>
              <w:pStyle w:val="19"/>
              <w:adjustRightInd w:val="0"/>
              <w:snapToGrid w:val="0"/>
              <w:spacing w:before="0" w:beforeAutospacing="0" w:after="0" w:afterAutospacing="0"/>
              <w:jc w:val="center"/>
              <w:rPr>
                <w:rFonts w:ascii="Times New Roman" w:hAnsi="Times New Roman" w:cs="宋体"/>
                <w:color w:val="000000" w:themeColor="text1"/>
                <w:sz w:val="21"/>
                <w:szCs w:val="21"/>
                <w14:textFill>
                  <w14:solidFill>
                    <w14:schemeClr w14:val="tx1"/>
                  </w14:solidFill>
                </w14:textFill>
              </w:rPr>
            </w:pPr>
            <w:r>
              <w:rPr>
                <w:rFonts w:hint="eastAsia" w:ascii="Times New Roman" w:hAnsi="Times New Roman" w:cs="宋体"/>
                <w:color w:val="000000" w:themeColor="text1"/>
                <w:szCs w:val="21"/>
                <w14:textFill>
                  <w14:solidFill>
                    <w14:schemeClr w14:val="tx1"/>
                  </w14:solidFill>
                </w14:textFill>
              </w:rPr>
              <w:t>工艺流程和产排污环节</w:t>
            </w:r>
          </w:p>
        </w:tc>
        <w:tc>
          <w:tcPr>
            <w:tcW w:w="8606" w:type="dxa"/>
          </w:tcPr>
          <w:p>
            <w:pPr>
              <w:autoSpaceDE w:val="0"/>
              <w:autoSpaceDN w:val="0"/>
              <w:adjustRightInd w:val="0"/>
              <w:spacing w:line="560" w:lineRule="exact"/>
              <w:ind w:firstLine="482" w:firstLineChars="200"/>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一、施工期</w:t>
            </w:r>
          </w:p>
          <w:p>
            <w:pPr>
              <w:adjustRightInd w:val="0"/>
              <w:snapToGrid w:val="0"/>
              <w:spacing w:line="560" w:lineRule="exact"/>
              <w:ind w:firstLine="480" w:firstLineChars="200"/>
              <w:rPr>
                <w:bCs/>
                <w:color w:val="000000" w:themeColor="text1"/>
                <w:sz w:val="24"/>
                <w14:textFill>
                  <w14:solidFill>
                    <w14:schemeClr w14:val="tx1"/>
                  </w14:solidFill>
                </w14:textFill>
              </w:rPr>
            </w:pPr>
            <w:r>
              <w:rPr>
                <w:rFonts w:hint="eastAsia"/>
                <w:bCs/>
                <w:color w:val="000000" w:themeColor="text1"/>
                <w:sz w:val="24"/>
                <w:szCs w:val="21"/>
                <w14:textFill>
                  <w14:solidFill>
                    <w14:schemeClr w14:val="tx1"/>
                  </w14:solidFill>
                </w14:textFill>
              </w:rPr>
              <w:t>项目施工首先对建设场地进行平整，然后进行建筑主体地基开挖，进行主体建筑结构施工，主体建筑施工完成后进行配套设施建设及场地硬化处理。</w:t>
            </w:r>
            <w:bookmarkStart w:id="6" w:name="OLE_LINK1"/>
            <w:bookmarkEnd w:id="6"/>
            <w:r>
              <w:rPr>
                <w:rFonts w:hint="eastAsia" w:ascii="宋体" w:hAnsi="宋体"/>
                <w:bCs/>
                <w:color w:val="000000" w:themeColor="text1"/>
                <w:sz w:val="24"/>
                <w14:textFill>
                  <w14:solidFill>
                    <w14:schemeClr w14:val="tx1"/>
                  </w14:solidFill>
                </w14:textFill>
              </w:rPr>
              <w:t>施工期工艺流程及产污节点见下图。</w:t>
            </w:r>
          </w:p>
          <w:p>
            <w:pPr>
              <w:adjustRightInd w:val="0"/>
              <w:snapToGrid w:val="0"/>
              <w:spacing w:line="360" w:lineRule="auto"/>
              <w:jc w:val="center"/>
              <w:rPr>
                <w:bCs/>
                <w:color w:val="000000" w:themeColor="text1"/>
                <w:szCs w:val="21"/>
                <w14:textFill>
                  <w14:solidFill>
                    <w14:schemeClr w14:val="tx1"/>
                  </w14:solidFill>
                </w14:textFill>
              </w:rPr>
            </w:pPr>
            <w:r>
              <w:rPr>
                <w:color w:val="000000" w:themeColor="text1"/>
                <w14:textFill>
                  <w14:solidFill>
                    <w14:schemeClr w14:val="tx1"/>
                  </w14:solidFill>
                </w14:textFill>
              </w:rPr>
              <w:drawing>
                <wp:inline distT="0" distB="0" distL="0" distR="0">
                  <wp:extent cx="5250815" cy="921385"/>
                  <wp:effectExtent l="0" t="0" r="6985" b="0"/>
                  <wp:docPr id="299" name="图片 299" descr="C:\Users\DELL\AppData\Local\Temp\ksohtml1528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图片 299" descr="C:\Users\DELL\AppData\Local\Temp\ksohtml15280\wp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250815" cy="921385"/>
                          </a:xfrm>
                          <a:prstGeom prst="rect">
                            <a:avLst/>
                          </a:prstGeom>
                          <a:noFill/>
                          <a:ln>
                            <a:noFill/>
                          </a:ln>
                        </pic:spPr>
                      </pic:pic>
                    </a:graphicData>
                  </a:graphic>
                </wp:inline>
              </w:drawing>
            </w:r>
            <w:r>
              <w:rPr>
                <w:bCs/>
                <w:color w:val="000000" w:themeColor="text1"/>
                <w14:textFill>
                  <w14:solidFill>
                    <w14:schemeClr w14:val="tx1"/>
                  </w14:solidFill>
                </w14:textFill>
              </w:rPr>
              <w:t xml:space="preserve"> </w:t>
            </w:r>
          </w:p>
          <w:p>
            <w:pPr>
              <w:adjustRightInd w:val="0"/>
              <w:snapToGrid w:val="0"/>
              <w:spacing w:line="360" w:lineRule="auto"/>
              <w:jc w:val="center"/>
              <w:rPr>
                <w:b/>
                <w:bCs/>
                <w:color w:val="000000" w:themeColor="text1"/>
                <w14:textFill>
                  <w14:solidFill>
                    <w14:schemeClr w14:val="tx1"/>
                  </w14:solidFill>
                </w14:textFill>
              </w:rPr>
            </w:pPr>
            <w:r>
              <w:rPr>
                <w:rFonts w:hint="eastAsia" w:ascii="宋体" w:hAnsi="宋体"/>
                <w:b/>
                <w:bCs/>
                <w:color w:val="000000" w:themeColor="text1"/>
                <w14:textFill>
                  <w14:solidFill>
                    <w14:schemeClr w14:val="tx1"/>
                  </w14:solidFill>
                </w14:textFill>
              </w:rPr>
              <w:t>图</w:t>
            </w:r>
            <w:r>
              <w:rPr>
                <w:rFonts w:hint="eastAsia"/>
                <w:b/>
                <w:bCs/>
                <w:color w:val="000000" w:themeColor="text1"/>
                <w14:textFill>
                  <w14:solidFill>
                    <w14:schemeClr w14:val="tx1"/>
                  </w14:solidFill>
                </w14:textFill>
              </w:rPr>
              <w:t>2-</w:t>
            </w:r>
            <w:r>
              <w:rPr>
                <w:rFonts w:hint="eastAsia"/>
                <w:b/>
                <w:bCs/>
                <w:color w:val="000000" w:themeColor="text1"/>
                <w:lang w:val="en-US" w:eastAsia="zh-CN"/>
                <w14:textFill>
                  <w14:solidFill>
                    <w14:schemeClr w14:val="tx1"/>
                  </w14:solidFill>
                </w14:textFill>
              </w:rPr>
              <w:t>2</w:t>
            </w:r>
            <w:r>
              <w:rPr>
                <w:rFonts w:hint="eastAsia"/>
                <w:b/>
                <w:bCs/>
                <w:color w:val="000000" w:themeColor="text1"/>
                <w14:textFill>
                  <w14:solidFill>
                    <w14:schemeClr w14:val="tx1"/>
                  </w14:solidFill>
                </w14:textFill>
              </w:rPr>
              <w:t xml:space="preserve">    </w:t>
            </w:r>
            <w:r>
              <w:rPr>
                <w:rFonts w:ascii="宋体" w:hAnsi="宋体"/>
                <w:b/>
                <w:bCs/>
                <w:color w:val="000000" w:themeColor="text1"/>
                <w14:textFill>
                  <w14:solidFill>
                    <w14:schemeClr w14:val="tx1"/>
                  </w14:solidFill>
                </w14:textFill>
              </w:rPr>
              <w:t>施工</w:t>
            </w:r>
            <w:r>
              <w:rPr>
                <w:rFonts w:hint="eastAsia" w:ascii="宋体" w:hAnsi="宋体"/>
                <w:b/>
                <w:bCs/>
                <w:color w:val="000000" w:themeColor="text1"/>
                <w14:textFill>
                  <w14:solidFill>
                    <w14:schemeClr w14:val="tx1"/>
                  </w14:solidFill>
                </w14:textFill>
              </w:rPr>
              <w:t>期工艺流程及产污环节图</w:t>
            </w:r>
          </w:p>
          <w:p>
            <w:pPr>
              <w:pStyle w:val="100"/>
              <w:spacing w:line="520" w:lineRule="exact"/>
              <w:ind w:firstLine="472" w:firstLineChars="200"/>
              <w:rPr>
                <w:color w:val="000000" w:themeColor="text1"/>
                <w:sz w:val="24"/>
                <w:szCs w:val="24"/>
                <w14:textFill>
                  <w14:solidFill>
                    <w14:schemeClr w14:val="tx1"/>
                  </w14:solidFill>
                </w14:textFill>
              </w:rPr>
            </w:pPr>
            <w:r>
              <w:rPr>
                <w:rFonts w:hint="eastAsia"/>
                <w:color w:val="000000" w:themeColor="text1"/>
                <w:spacing w:val="-2"/>
                <w:sz w:val="24"/>
                <w:szCs w:val="24"/>
                <w14:textFill>
                  <w14:solidFill>
                    <w14:schemeClr w14:val="tx1"/>
                  </w14:solidFill>
                </w14:textFill>
              </w:rPr>
              <w:t>工艺流程简述：</w:t>
            </w:r>
          </w:p>
          <w:p>
            <w:pPr>
              <w:pStyle w:val="100"/>
              <w:spacing w:line="520" w:lineRule="exact"/>
              <w:ind w:right="27" w:firstLine="488" w:firstLineChars="200"/>
              <w:rPr>
                <w:color w:val="000000" w:themeColor="text1"/>
                <w:sz w:val="24"/>
                <w:szCs w:val="24"/>
                <w14:textFill>
                  <w14:solidFill>
                    <w14:schemeClr w14:val="tx1"/>
                  </w14:solidFill>
                </w14:textFill>
              </w:rPr>
            </w:pPr>
            <w:r>
              <w:rPr>
                <w:rFonts w:hint="eastAsia"/>
                <w:color w:val="000000" w:themeColor="text1"/>
                <w:spacing w:val="2"/>
                <w:sz w:val="24"/>
                <w:szCs w:val="24"/>
                <w14:textFill>
                  <w14:solidFill>
                    <w14:schemeClr w14:val="tx1"/>
                  </w14:solidFill>
                </w14:textFill>
              </w:rPr>
              <w:t>施工期主要是对地块进行场地硬化，硬</w:t>
            </w:r>
            <w:r>
              <w:rPr>
                <w:rFonts w:hint="eastAsia"/>
                <w:color w:val="000000" w:themeColor="text1"/>
                <w:spacing w:val="1"/>
                <w:sz w:val="24"/>
                <w:szCs w:val="24"/>
                <w14:textFill>
                  <w14:solidFill>
                    <w14:schemeClr w14:val="tx1"/>
                  </w14:solidFill>
                </w14:textFill>
              </w:rPr>
              <w:t>化后进行厂房、构筑物建设以及</w:t>
            </w:r>
            <w:r>
              <w:rPr>
                <w:rFonts w:hint="eastAsia"/>
                <w:color w:val="000000" w:themeColor="text1"/>
                <w:spacing w:val="-3"/>
                <w:sz w:val="24"/>
                <w:szCs w:val="24"/>
                <w14:textFill>
                  <w14:solidFill>
                    <w14:schemeClr w14:val="tx1"/>
                  </w14:solidFill>
                </w14:textFill>
              </w:rPr>
              <w:t>内部装修和设备安装，同时配套建设环保设施，整个工程结束后，投入使用。</w:t>
            </w:r>
          </w:p>
          <w:p>
            <w:pPr>
              <w:pStyle w:val="100"/>
              <w:spacing w:line="520" w:lineRule="exact"/>
              <w:ind w:left="593"/>
              <w:rPr>
                <w:color w:val="000000" w:themeColor="text1"/>
                <w:spacing w:val="-1"/>
                <w:sz w:val="24"/>
                <w:szCs w:val="24"/>
                <w14:textFill>
                  <w14:solidFill>
                    <w14:schemeClr w14:val="tx1"/>
                  </w14:solidFill>
                </w14:textFill>
              </w:rPr>
            </w:pPr>
            <w:r>
              <w:rPr>
                <w:rFonts w:hint="eastAsia"/>
                <w:color w:val="000000" w:themeColor="text1"/>
                <w:spacing w:val="-1"/>
                <w:sz w:val="24"/>
                <w:szCs w:val="24"/>
                <w14:textFill>
                  <w14:solidFill>
                    <w14:schemeClr w14:val="tx1"/>
                  </w14:solidFill>
                </w14:textFill>
              </w:rPr>
              <w:t>产污环节分析：</w:t>
            </w:r>
          </w:p>
          <w:p>
            <w:pPr>
              <w:pStyle w:val="100"/>
              <w:spacing w:line="520" w:lineRule="exact"/>
              <w:ind w:left="116" w:right="107" w:firstLine="476"/>
              <w:jc w:val="both"/>
              <w:rPr>
                <w:color w:val="000000" w:themeColor="text1"/>
                <w:spacing w:val="-1"/>
                <w:sz w:val="24"/>
                <w:szCs w:val="24"/>
                <w14:textFill>
                  <w14:solidFill>
                    <w14:schemeClr w14:val="tx1"/>
                  </w14:solidFill>
                </w14:textFill>
              </w:rPr>
            </w:pPr>
            <w:r>
              <w:rPr>
                <w:rFonts w:hint="eastAsia"/>
                <w:color w:val="000000" w:themeColor="text1"/>
                <w:spacing w:val="2"/>
                <w:sz w:val="24"/>
                <w:szCs w:val="24"/>
                <w14:textFill>
                  <w14:solidFill>
                    <w14:schemeClr w14:val="tx1"/>
                  </w14:solidFill>
                </w14:textFill>
              </w:rPr>
              <w:t>施工期间的产污主要是施工扬尘以及施工机械尾气、施工噪</w:t>
            </w:r>
            <w:r>
              <w:rPr>
                <w:rFonts w:hint="eastAsia"/>
                <w:color w:val="000000" w:themeColor="text1"/>
                <w:spacing w:val="1"/>
                <w:sz w:val="24"/>
                <w:szCs w:val="24"/>
                <w14:textFill>
                  <w14:solidFill>
                    <w14:schemeClr w14:val="tx1"/>
                  </w14:solidFill>
                </w14:textFill>
              </w:rPr>
              <w:t>声、施工废</w:t>
            </w:r>
            <w:r>
              <w:rPr>
                <w:rFonts w:hint="eastAsia"/>
                <w:color w:val="000000" w:themeColor="text1"/>
                <w:sz w:val="24"/>
                <w:szCs w:val="24"/>
                <w14:textFill>
                  <w14:solidFill>
                    <w14:schemeClr w14:val="tx1"/>
                  </w14:solidFill>
                </w14:textFill>
              </w:rPr>
              <w:t>水以及施工垃圾（如建筑垃圾、施工人员的生活垃圾和土石方等</w:t>
            </w:r>
            <w:r>
              <w:rPr>
                <w:rFonts w:hint="eastAsia"/>
                <w:color w:val="000000" w:themeColor="text1"/>
                <w:spacing w:val="26"/>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以及施</w:t>
            </w:r>
            <w:r>
              <w:rPr>
                <w:rFonts w:hint="eastAsia"/>
                <w:color w:val="000000" w:themeColor="text1"/>
                <w:spacing w:val="-1"/>
                <w:sz w:val="24"/>
                <w:szCs w:val="24"/>
                <w14:textFill>
                  <w14:solidFill>
                    <w14:schemeClr w14:val="tx1"/>
                  </w14:solidFill>
                </w14:textFill>
              </w:rPr>
              <w:t>工人员产生生活污水和生活垃圾。</w:t>
            </w:r>
          </w:p>
          <w:p>
            <w:pPr>
              <w:autoSpaceDE w:val="0"/>
              <w:autoSpaceDN w:val="0"/>
              <w:adjustRightInd w:val="0"/>
              <w:spacing w:line="520" w:lineRule="exact"/>
              <w:ind w:firstLine="482" w:firstLineChars="200"/>
              <w:jc w:val="left"/>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二、运营期</w:t>
            </w:r>
          </w:p>
          <w:p>
            <w:pPr>
              <w:autoSpaceDE w:val="0"/>
              <w:autoSpaceDN w:val="0"/>
              <w:adjustRightInd w:val="0"/>
              <w:spacing w:line="520" w:lineRule="exact"/>
              <w:ind w:firstLine="480" w:firstLineChars="200"/>
              <w:rPr>
                <w:rFonts w:hint="eastAsia"/>
                <w:bCs/>
                <w:color w:val="000000" w:themeColor="text1"/>
                <w:kern w:val="0"/>
                <w:sz w:val="24"/>
                <w14:textFill>
                  <w14:solidFill>
                    <w14:schemeClr w14:val="tx1"/>
                  </w14:solidFill>
                </w14:textFill>
              </w:rPr>
            </w:pPr>
            <w:r>
              <w:rPr>
                <w:rFonts w:hint="eastAsia"/>
                <w:bCs/>
                <w:color w:val="000000" w:themeColor="text1"/>
                <w:kern w:val="0"/>
                <w:sz w:val="24"/>
                <w14:textFill>
                  <w14:solidFill>
                    <w14:schemeClr w14:val="tx1"/>
                  </w14:solidFill>
                </w14:textFill>
              </w:rPr>
              <w:t>本项目运营期工艺流程及产污环节如下：</w:t>
            </w:r>
          </w:p>
          <w:p>
            <w:pPr>
              <w:autoSpaceDE w:val="0"/>
              <w:autoSpaceDN w:val="0"/>
              <w:adjustRightInd w:val="0"/>
              <w:spacing w:line="520" w:lineRule="exact"/>
              <w:ind w:firstLine="480" w:firstLineChars="200"/>
              <w:rPr>
                <w:rFonts w:hint="eastAsia" w:eastAsia="宋体"/>
                <w:bCs/>
                <w:color w:val="000000" w:themeColor="text1"/>
                <w:kern w:val="0"/>
                <w:sz w:val="24"/>
                <w:lang w:eastAsia="zh-CN"/>
                <w14:textFill>
                  <w14:solidFill>
                    <w14:schemeClr w14:val="tx1"/>
                  </w14:solidFill>
                </w14:textFill>
              </w:rPr>
            </w:pPr>
          </w:p>
          <w:p>
            <w:pPr>
              <w:autoSpaceDE w:val="0"/>
              <w:autoSpaceDN w:val="0"/>
              <w:adjustRightInd w:val="0"/>
              <w:spacing w:line="520" w:lineRule="exact"/>
              <w:ind w:firstLine="480" w:firstLineChars="200"/>
              <w:rPr>
                <w:rFonts w:hint="eastAsia" w:eastAsia="宋体"/>
                <w:bCs/>
                <w:color w:val="000000" w:themeColor="text1"/>
                <w:kern w:val="0"/>
                <w:sz w:val="24"/>
                <w:lang w:eastAsia="zh-CN"/>
                <w14:textFill>
                  <w14:solidFill>
                    <w14:schemeClr w14:val="tx1"/>
                  </w14:solidFill>
                </w14:textFill>
              </w:rPr>
            </w:pPr>
          </w:p>
          <w:p>
            <w:pPr>
              <w:autoSpaceDE w:val="0"/>
              <w:autoSpaceDN w:val="0"/>
              <w:adjustRightInd w:val="0"/>
              <w:spacing w:line="520" w:lineRule="exact"/>
              <w:ind w:firstLine="480" w:firstLineChars="200"/>
              <w:rPr>
                <w:rFonts w:hint="eastAsia" w:eastAsia="宋体"/>
                <w:bCs/>
                <w:color w:val="000000" w:themeColor="text1"/>
                <w:kern w:val="0"/>
                <w:sz w:val="24"/>
                <w:lang w:eastAsia="zh-CN"/>
                <w14:textFill>
                  <w14:solidFill>
                    <w14:schemeClr w14:val="tx1"/>
                  </w14:solidFill>
                </w14:textFill>
              </w:rPr>
            </w:pPr>
          </w:p>
          <w:p>
            <w:pPr>
              <w:autoSpaceDE w:val="0"/>
              <w:autoSpaceDN w:val="0"/>
              <w:adjustRightInd w:val="0"/>
              <w:spacing w:line="520" w:lineRule="exact"/>
              <w:ind w:firstLine="480" w:firstLineChars="200"/>
              <w:rPr>
                <w:rFonts w:hint="eastAsia" w:eastAsia="宋体"/>
                <w:bCs/>
                <w:color w:val="000000" w:themeColor="text1"/>
                <w:kern w:val="0"/>
                <w:sz w:val="24"/>
                <w:lang w:eastAsia="zh-CN"/>
                <w14:textFill>
                  <w14:solidFill>
                    <w14:schemeClr w14:val="tx1"/>
                  </w14:solidFill>
                </w14:textFill>
              </w:rPr>
            </w:pPr>
          </w:p>
          <w:p>
            <w:pPr>
              <w:autoSpaceDE w:val="0"/>
              <w:autoSpaceDN w:val="0"/>
              <w:adjustRightInd w:val="0"/>
              <w:spacing w:line="520" w:lineRule="exact"/>
              <w:ind w:firstLine="480" w:firstLineChars="200"/>
              <w:rPr>
                <w:rFonts w:hint="eastAsia" w:eastAsia="宋体"/>
                <w:bCs/>
                <w:color w:val="000000" w:themeColor="text1"/>
                <w:kern w:val="0"/>
                <w:sz w:val="24"/>
                <w:lang w:eastAsia="zh-CN"/>
                <w14:textFill>
                  <w14:solidFill>
                    <w14:schemeClr w14:val="tx1"/>
                  </w14:solidFill>
                </w14:textFill>
              </w:rPr>
            </w:pPr>
          </w:p>
          <w:p>
            <w:pPr>
              <w:autoSpaceDE w:val="0"/>
              <w:autoSpaceDN w:val="0"/>
              <w:adjustRightInd w:val="0"/>
              <w:spacing w:line="520" w:lineRule="exact"/>
              <w:ind w:firstLine="480" w:firstLineChars="200"/>
              <w:rPr>
                <w:rFonts w:hint="eastAsia" w:eastAsia="宋体"/>
                <w:bCs/>
                <w:color w:val="000000" w:themeColor="text1"/>
                <w:kern w:val="0"/>
                <w:sz w:val="24"/>
                <w:lang w:eastAsia="zh-CN"/>
                <w14:textFill>
                  <w14:solidFill>
                    <w14:schemeClr w14:val="tx1"/>
                  </w14:solidFill>
                </w14:textFill>
              </w:rPr>
            </w:pPr>
          </w:p>
          <w:p>
            <w:pPr>
              <w:autoSpaceDE w:val="0"/>
              <w:autoSpaceDN w:val="0"/>
              <w:adjustRightInd w:val="0"/>
              <w:spacing w:line="520" w:lineRule="exact"/>
              <w:ind w:firstLine="480" w:firstLineChars="200"/>
              <w:rPr>
                <w:rFonts w:hint="eastAsia" w:eastAsia="宋体"/>
                <w:bCs/>
                <w:color w:val="000000" w:themeColor="text1"/>
                <w:kern w:val="0"/>
                <w:sz w:val="24"/>
                <w:lang w:eastAsia="zh-CN"/>
                <w14:textFill>
                  <w14:solidFill>
                    <w14:schemeClr w14:val="tx1"/>
                  </w14:solidFill>
                </w14:textFill>
              </w:rPr>
            </w:pPr>
          </w:p>
          <w:p>
            <w:pPr>
              <w:autoSpaceDE w:val="0"/>
              <w:autoSpaceDN w:val="0"/>
              <w:adjustRightInd w:val="0"/>
              <w:spacing w:line="520" w:lineRule="exact"/>
              <w:ind w:firstLine="480" w:firstLineChars="200"/>
              <w:rPr>
                <w:rFonts w:hint="eastAsia" w:eastAsia="宋体"/>
                <w:bCs/>
                <w:color w:val="000000" w:themeColor="text1"/>
                <w:kern w:val="0"/>
                <w:sz w:val="24"/>
                <w:lang w:eastAsia="zh-CN"/>
                <w14:textFill>
                  <w14:solidFill>
                    <w14:schemeClr w14:val="tx1"/>
                  </w14:solidFill>
                </w14:textFill>
              </w:rPr>
            </w:pPr>
          </w:p>
          <w:p>
            <w:pPr>
              <w:autoSpaceDE w:val="0"/>
              <w:autoSpaceDN w:val="0"/>
              <w:adjustRightInd w:val="0"/>
              <w:spacing w:line="520" w:lineRule="exact"/>
              <w:ind w:firstLine="480" w:firstLineChars="200"/>
              <w:jc w:val="center"/>
              <w:rPr>
                <w:b/>
                <w:bCs/>
                <w:color w:val="000000" w:themeColor="text1"/>
                <w:kern w:val="0"/>
                <w:sz w:val="24"/>
                <w:szCs w:val="30"/>
                <w14:textFill>
                  <w14:solidFill>
                    <w14:schemeClr w14:val="tx1"/>
                  </w14:solidFill>
                </w14:textFill>
              </w:rPr>
            </w:pPr>
            <w:r>
              <w:rPr>
                <w:rFonts w:hint="eastAsia" w:eastAsia="宋体"/>
                <w:bCs/>
                <w:color w:val="000000" w:themeColor="text1"/>
                <w:kern w:val="0"/>
                <w:sz w:val="24"/>
                <w:lang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304800</wp:posOffset>
                  </wp:positionH>
                  <wp:positionV relativeFrom="paragraph">
                    <wp:posOffset>-5336540</wp:posOffset>
                  </wp:positionV>
                  <wp:extent cx="5114925" cy="5591175"/>
                  <wp:effectExtent l="0" t="0" r="9525" b="9525"/>
                  <wp:wrapTopAndBottom/>
                  <wp:docPr id="8" name="图片 8" descr="1710991611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710991611562"/>
                          <pic:cNvPicPr>
                            <a:picLocks noChangeAspect="1"/>
                          </pic:cNvPicPr>
                        </pic:nvPicPr>
                        <pic:blipFill>
                          <a:blip r:embed="rId9"/>
                          <a:stretch>
                            <a:fillRect/>
                          </a:stretch>
                        </pic:blipFill>
                        <pic:spPr>
                          <a:xfrm>
                            <a:off x="0" y="0"/>
                            <a:ext cx="5114925" cy="5591175"/>
                          </a:xfrm>
                          <a:prstGeom prst="rect">
                            <a:avLst/>
                          </a:prstGeom>
                        </pic:spPr>
                      </pic:pic>
                    </a:graphicData>
                  </a:graphic>
                </wp:anchor>
              </w:drawing>
            </w:r>
            <w:r>
              <w:rPr>
                <w:color w:val="000000" w:themeColor="text1"/>
                <w:sz w:val="24"/>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2199005</wp:posOffset>
                      </wp:positionH>
                      <wp:positionV relativeFrom="paragraph">
                        <wp:posOffset>-5139055</wp:posOffset>
                      </wp:positionV>
                      <wp:extent cx="0" cy="276860"/>
                      <wp:effectExtent l="57150" t="0" r="57150" b="8890"/>
                      <wp:wrapNone/>
                      <wp:docPr id="5" name="直接箭头连接符 5"/>
                      <wp:cNvGraphicFramePr/>
                      <a:graphic xmlns:a="http://schemas.openxmlformats.org/drawingml/2006/main">
                        <a:graphicData uri="http://schemas.microsoft.com/office/word/2010/wordprocessingShape">
                          <wps:wsp>
                            <wps:cNvCnPr/>
                            <wps:spPr>
                              <a:xfrm>
                                <a:off x="3459480" y="3256280"/>
                                <a:ext cx="0" cy="276860"/>
                              </a:xfrm>
                              <a:prstGeom prst="straightConnector1">
                                <a:avLst/>
                              </a:prstGeom>
                              <a:ln>
                                <a:tailEnd type="arrow"/>
                              </a:ln>
                            </wps:spPr>
                            <wps:style>
                              <a:lnRef idx="2">
                                <a:schemeClr val="accent1"/>
                              </a:lnRef>
                              <a:fillRef idx="0">
                                <a:srgbClr val="FFFFFF"/>
                              </a:fillRef>
                              <a:effectRef idx="0">
                                <a:srgbClr val="FFFFFF"/>
                              </a:effectRef>
                              <a:fontRef idx="minor">
                                <a:schemeClr val="tx1"/>
                              </a:fontRef>
                            </wps:style>
                            <wps:bodyPr/>
                          </wps:wsp>
                        </a:graphicData>
                      </a:graphic>
                    </wp:anchor>
                  </w:drawing>
                </mc:Choice>
                <mc:Fallback>
                  <w:pict>
                    <v:shape id="_x0000_s1026" o:spid="_x0000_s1026" o:spt="32" type="#_x0000_t32" style="position:absolute;left:0pt;margin-left:173.15pt;margin-top:-404.65pt;height:21.8pt;width:0pt;z-index:251661312;mso-width-relative:page;mso-height-relative:page;" filled="f" stroked="t" coordsize="21600,21600" o:gfxdata="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fsOhzdwAAAANAQAADwAAAAAAAAABACAAAAAi&#10;AAAAZHJzL2Rvd25yZXYueG1sUEsBAhQAFAAAAAgAh07iQK27PHoGAgAA0wMAAA4AAAAAAAAAAQAg&#10;AAAAKwEAAGRycy9lMm9Eb2MueG1sUEsFBgAAAAAGAAYAWQEAAKMFAAAAAA==&#10;">
                      <v:fill on="f" focussize="0,0"/>
                      <v:stroke weight="2pt" color="#4F81BD [3204]" joinstyle="round" endarrow="open"/>
                      <v:imagedata o:title=""/>
                      <o:lock v:ext="edit" aspectratio="f"/>
                    </v:shape>
                  </w:pict>
                </mc:Fallback>
              </mc:AlternateContent>
            </w:r>
            <w:r>
              <w:rPr>
                <w:b/>
                <w:bCs/>
                <w:color w:val="000000" w:themeColor="text1"/>
                <w:kern w:val="0"/>
                <w14:textFill>
                  <w14:solidFill>
                    <w14:schemeClr w14:val="tx1"/>
                  </w14:solidFill>
                </w14:textFill>
              </w:rPr>
              <w:t>图2-</w:t>
            </w:r>
            <w:r>
              <w:rPr>
                <w:rFonts w:hint="eastAsia"/>
                <w:b/>
                <w:bCs/>
                <w:color w:val="000000" w:themeColor="text1"/>
                <w:kern w:val="0"/>
                <w:lang w:val="en-US" w:eastAsia="zh-CN"/>
                <w14:textFill>
                  <w14:solidFill>
                    <w14:schemeClr w14:val="tx1"/>
                  </w14:solidFill>
                </w14:textFill>
              </w:rPr>
              <w:t>3</w:t>
            </w:r>
            <w:r>
              <w:rPr>
                <w:b/>
                <w:bCs/>
                <w:color w:val="000000" w:themeColor="text1"/>
                <w:kern w:val="0"/>
                <w14:textFill>
                  <w14:solidFill>
                    <w14:schemeClr w14:val="tx1"/>
                  </w14:solidFill>
                </w14:textFill>
              </w:rPr>
              <w:t xml:space="preserve">  运营期</w:t>
            </w:r>
            <w:r>
              <w:rPr>
                <w:rFonts w:hint="eastAsia"/>
                <w:b/>
                <w:bCs/>
                <w:color w:val="000000" w:themeColor="text1"/>
                <w:kern w:val="0"/>
                <w14:textFill>
                  <w14:solidFill>
                    <w14:schemeClr w14:val="tx1"/>
                  </w14:solidFill>
                </w14:textFill>
              </w:rPr>
              <w:t>工艺流程及产污环节</w:t>
            </w:r>
            <w:r>
              <w:rPr>
                <w:b/>
                <w:bCs/>
                <w:color w:val="000000" w:themeColor="text1"/>
                <w:kern w:val="0"/>
                <w14:textFill>
                  <w14:solidFill>
                    <w14:schemeClr w14:val="tx1"/>
                  </w14:solidFill>
                </w14:textFill>
              </w:rPr>
              <w:t>图</w:t>
            </w:r>
          </w:p>
          <w:p>
            <w:pPr>
              <w:pStyle w:val="101"/>
              <w:keepNext w:val="0"/>
              <w:keepLines w:val="0"/>
              <w:pageBreakBefore w:val="0"/>
              <w:widowControl/>
              <w:kinsoku/>
              <w:wordWrap/>
              <w:overflowPunct/>
              <w:topLinePunct w:val="0"/>
              <w:bidi w:val="0"/>
              <w:snapToGrid/>
              <w:spacing w:line="360" w:lineRule="auto"/>
              <w:ind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预应力混凝土管桩工艺流程及产污环</w:t>
            </w:r>
            <w:r>
              <w:rPr>
                <w:rFonts w:hint="default" w:ascii="Times New Roman" w:hAnsi="Times New Roman" w:cs="Times New Roman"/>
                <w:color w:val="000000" w:themeColor="text1"/>
                <w:kern w:val="0"/>
                <w:sz w:val="24"/>
                <w:szCs w:val="24"/>
                <w:lang w:val="en-US" w:eastAsia="zh-CN"/>
                <w14:textFill>
                  <w14:solidFill>
                    <w14:schemeClr w14:val="tx1"/>
                  </w14:solidFill>
                </w14:textFill>
              </w:rPr>
              <w:t>节</w:t>
            </w:r>
            <w:r>
              <w:rPr>
                <w:rFonts w:hint="default" w:ascii="Times New Roman" w:hAnsi="Times New Roman" w:cs="Times New Roman"/>
                <w:color w:val="000000" w:themeColor="text1"/>
                <w:kern w:val="0"/>
                <w:sz w:val="24"/>
                <w:szCs w:val="24"/>
                <w14:textFill>
                  <w14:solidFill>
                    <w14:schemeClr w14:val="tx1"/>
                  </w14:solidFill>
                </w14:textFill>
              </w:rPr>
              <w:t>简述：</w:t>
            </w:r>
          </w:p>
          <w:p>
            <w:pPr>
              <w:pStyle w:val="101"/>
              <w:keepNext w:val="0"/>
              <w:keepLines w:val="0"/>
              <w:pageBreakBefore w:val="0"/>
              <w:widowControl/>
              <w:kinsoku/>
              <w:wordWrap/>
              <w:overflowPunct/>
              <w:topLinePunct w:val="0"/>
              <w:bidi w:val="0"/>
              <w:snapToGrid/>
              <w:spacing w:line="360" w:lineRule="auto"/>
              <w:ind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（1）原材料储存及处理</w:t>
            </w:r>
          </w:p>
          <w:p>
            <w:pPr>
              <w:pStyle w:val="101"/>
              <w:keepNext w:val="0"/>
              <w:keepLines w:val="0"/>
              <w:pageBreakBefore w:val="0"/>
              <w:widowControl/>
              <w:kinsoku/>
              <w:wordWrap/>
              <w:overflowPunct/>
              <w:topLinePunct w:val="0"/>
              <w:bidi w:val="0"/>
              <w:snapToGrid/>
              <w:spacing w:line="360" w:lineRule="auto"/>
              <w:ind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①</w:t>
            </w:r>
            <w:r>
              <w:rPr>
                <w:rFonts w:hint="default" w:ascii="Times New Roman" w:hAnsi="Times New Roman" w:cs="Times New Roman"/>
                <w:color w:val="000000" w:themeColor="text1"/>
                <w:kern w:val="0"/>
                <w:sz w:val="24"/>
                <w:szCs w:val="24"/>
                <w:lang w:val="en-US" w:eastAsia="zh-CN"/>
                <w14:textFill>
                  <w14:solidFill>
                    <w14:schemeClr w14:val="tx1"/>
                  </w14:solidFill>
                </w14:textFill>
              </w:rPr>
              <w:t>矿粉</w:t>
            </w:r>
            <w:r>
              <w:rPr>
                <w:rFonts w:hint="default" w:ascii="Times New Roman" w:hAnsi="Times New Roman" w:cs="Times New Roman"/>
                <w:color w:val="000000" w:themeColor="text1"/>
                <w:kern w:val="0"/>
                <w:sz w:val="24"/>
                <w:szCs w:val="24"/>
                <w14:textFill>
                  <w14:solidFill>
                    <w14:schemeClr w14:val="tx1"/>
                  </w14:solidFill>
                </w14:textFill>
              </w:rPr>
              <w:t>、水泥</w:t>
            </w:r>
          </w:p>
          <w:p>
            <w:pPr>
              <w:pStyle w:val="101"/>
              <w:keepNext w:val="0"/>
              <w:keepLines w:val="0"/>
              <w:pageBreakBefore w:val="0"/>
              <w:widowControl/>
              <w:kinsoku/>
              <w:wordWrap/>
              <w:overflowPunct/>
              <w:topLinePunct w:val="0"/>
              <w:bidi w:val="0"/>
              <w:snapToGrid/>
              <w:spacing w:line="360" w:lineRule="auto"/>
              <w:ind w:firstLineChars="0"/>
              <w:jc w:val="both"/>
              <w:rPr>
                <w:rFonts w:hint="default" w:ascii="Times New Roman" w:hAnsi="Times New Roman" w:eastAsia="宋体" w:cs="Times New Roman"/>
                <w:color w:val="000000" w:themeColor="text1"/>
                <w:kern w:val="0"/>
                <w:sz w:val="24"/>
                <w:szCs w:val="24"/>
                <w:lang w:eastAsia="zh-CN"/>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矿粉、水泥经车运送至</w:t>
            </w:r>
            <w:r>
              <w:rPr>
                <w:rFonts w:hint="default" w:ascii="Times New Roman" w:hAnsi="Times New Roman" w:cs="Times New Roman"/>
                <w:color w:val="000000" w:themeColor="text1"/>
                <w:kern w:val="0"/>
                <w:sz w:val="24"/>
                <w:szCs w:val="24"/>
                <w:lang w:val="en-US" w:eastAsia="zh-CN"/>
                <w14:textFill>
                  <w14:solidFill>
                    <w14:schemeClr w14:val="tx1"/>
                  </w14:solidFill>
                </w14:textFill>
              </w:rPr>
              <w:t>筒仓</w:t>
            </w:r>
            <w:r>
              <w:rPr>
                <w:rFonts w:hint="default" w:ascii="Times New Roman" w:hAnsi="Times New Roman" w:cs="Times New Roman"/>
                <w:color w:val="000000" w:themeColor="text1"/>
                <w:kern w:val="0"/>
                <w:sz w:val="24"/>
                <w:szCs w:val="24"/>
                <w14:textFill>
                  <w14:solidFill>
                    <w14:schemeClr w14:val="tx1"/>
                  </w14:solidFill>
                </w14:textFill>
              </w:rPr>
              <w:t>，采用螺旋输送机送入搅拌站加水搅拌</w:t>
            </w:r>
            <w:r>
              <w:rPr>
                <w:rFonts w:hint="default" w:ascii="Times New Roman" w:hAnsi="Times New Roman" w:cs="Times New Roman"/>
                <w:color w:val="000000" w:themeColor="text1"/>
                <w:kern w:val="0"/>
                <w:sz w:val="24"/>
                <w:szCs w:val="24"/>
                <w:lang w:eastAsia="zh-CN"/>
                <w14:textFill>
                  <w14:solidFill>
                    <w14:schemeClr w14:val="tx1"/>
                  </w14:solidFill>
                </w14:textFill>
              </w:rPr>
              <w:t>。</w:t>
            </w:r>
          </w:p>
          <w:p>
            <w:pPr>
              <w:pStyle w:val="101"/>
              <w:keepNext w:val="0"/>
              <w:keepLines w:val="0"/>
              <w:pageBreakBefore w:val="0"/>
              <w:widowControl/>
              <w:kinsoku/>
              <w:wordWrap/>
              <w:overflowPunct/>
              <w:topLinePunct w:val="0"/>
              <w:bidi w:val="0"/>
              <w:snapToGrid/>
              <w:spacing w:line="360" w:lineRule="auto"/>
              <w:ind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②</w:t>
            </w:r>
            <w:r>
              <w:rPr>
                <w:rFonts w:hint="default" w:ascii="Times New Roman" w:hAnsi="Times New Roman" w:cs="Times New Roman"/>
                <w:color w:val="000000" w:themeColor="text1"/>
                <w:kern w:val="0"/>
                <w:sz w:val="24"/>
                <w:szCs w:val="24"/>
                <w:lang w:val="en-US" w:eastAsia="zh-CN"/>
                <w14:textFill>
                  <w14:solidFill>
                    <w14:schemeClr w14:val="tx1"/>
                  </w14:solidFill>
                </w14:textFill>
              </w:rPr>
              <w:t>砂</w:t>
            </w:r>
            <w:r>
              <w:rPr>
                <w:rFonts w:hint="default" w:ascii="Times New Roman" w:hAnsi="Times New Roman" w:cs="Times New Roman"/>
                <w:color w:val="000000" w:themeColor="text1"/>
                <w:kern w:val="0"/>
                <w:sz w:val="24"/>
                <w:szCs w:val="24"/>
                <w14:textFill>
                  <w14:solidFill>
                    <w14:schemeClr w14:val="tx1"/>
                  </w14:solidFill>
                </w14:textFill>
              </w:rPr>
              <w:t>、石子</w:t>
            </w:r>
          </w:p>
          <w:p>
            <w:pPr>
              <w:pStyle w:val="101"/>
              <w:keepNext w:val="0"/>
              <w:keepLines w:val="0"/>
              <w:pageBreakBefore w:val="0"/>
              <w:widowControl/>
              <w:kinsoku/>
              <w:wordWrap/>
              <w:overflowPunct/>
              <w:topLinePunct w:val="0"/>
              <w:bidi w:val="0"/>
              <w:snapToGrid/>
              <w:spacing w:line="360" w:lineRule="auto"/>
              <w:ind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经车运至项目堆场，从车上经输送带转运时喷水操作，以避免产生粉尘。生产时用装载机放入料仓计量后通过密闭输送带送入搅拌站加水搅拌。</w:t>
            </w:r>
          </w:p>
          <w:p>
            <w:pPr>
              <w:pStyle w:val="101"/>
              <w:keepNext w:val="0"/>
              <w:keepLines w:val="0"/>
              <w:pageBreakBefore w:val="0"/>
              <w:widowControl/>
              <w:kinsoku/>
              <w:wordWrap/>
              <w:overflowPunct/>
              <w:topLinePunct w:val="0"/>
              <w:bidi w:val="0"/>
              <w:snapToGrid/>
              <w:spacing w:line="360" w:lineRule="auto"/>
              <w:ind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（2）搅拌</w:t>
            </w:r>
          </w:p>
          <w:p>
            <w:pPr>
              <w:pStyle w:val="101"/>
              <w:keepNext w:val="0"/>
              <w:keepLines w:val="0"/>
              <w:pageBreakBefore w:val="0"/>
              <w:widowControl/>
              <w:kinsoku/>
              <w:wordWrap/>
              <w:overflowPunct/>
              <w:topLinePunct w:val="0"/>
              <w:bidi w:val="0"/>
              <w:snapToGrid/>
              <w:spacing w:line="360" w:lineRule="auto"/>
              <w:ind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根据混凝土强度的实际情况进行调整。各组成材料放入搅拌站中进行搅拌，搅拌约6～7</w:t>
            </w:r>
            <w:r>
              <w:rPr>
                <w:rFonts w:hint="default" w:ascii="Times New Roman" w:hAnsi="Times New Roman" w:cs="Times New Roman"/>
                <w:color w:val="000000" w:themeColor="text1"/>
                <w:kern w:val="0"/>
                <w:sz w:val="24"/>
                <w:szCs w:val="24"/>
                <w:lang w:val="en-US" w:eastAsia="zh-CN"/>
                <w14:textFill>
                  <w14:solidFill>
                    <w14:schemeClr w14:val="tx1"/>
                  </w14:solidFill>
                </w14:textFill>
              </w:rPr>
              <w:t>min</w:t>
            </w:r>
            <w:r>
              <w:rPr>
                <w:rFonts w:hint="default" w:ascii="Times New Roman" w:hAnsi="Times New Roman" w:cs="Times New Roman"/>
                <w:color w:val="000000" w:themeColor="text1"/>
                <w:kern w:val="0"/>
                <w:sz w:val="24"/>
                <w:szCs w:val="24"/>
                <w14:textFill>
                  <w14:solidFill>
                    <w14:schemeClr w14:val="tx1"/>
                  </w14:solidFill>
                </w14:textFill>
              </w:rPr>
              <w:t>即可。</w:t>
            </w:r>
          </w:p>
          <w:p>
            <w:pPr>
              <w:pStyle w:val="101"/>
              <w:keepNext w:val="0"/>
              <w:keepLines w:val="0"/>
              <w:pageBreakBefore w:val="0"/>
              <w:widowControl/>
              <w:kinsoku/>
              <w:wordWrap/>
              <w:overflowPunct/>
              <w:topLinePunct w:val="0"/>
              <w:bidi w:val="0"/>
              <w:snapToGrid/>
              <w:spacing w:line="360" w:lineRule="auto"/>
              <w:ind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（3）编笼、装配、张拉</w:t>
            </w:r>
          </w:p>
          <w:p>
            <w:pPr>
              <w:pStyle w:val="101"/>
              <w:keepNext w:val="0"/>
              <w:keepLines w:val="0"/>
              <w:pageBreakBefore w:val="0"/>
              <w:widowControl/>
              <w:kinsoku/>
              <w:wordWrap/>
              <w:overflowPunct/>
              <w:topLinePunct w:val="0"/>
              <w:bidi w:val="0"/>
              <w:snapToGrid/>
              <w:spacing w:line="360" w:lineRule="auto"/>
              <w:ind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钢棒经自动编笼、点焊后形成钢筋骨架（焊接采用的是滚焊机无焊条进行焊接，将钢筋进行固定），与模板装配成型。将搅拌好的混凝土放进准备好的模具内。然后张拉钢棒，以达到需要的预应力。</w:t>
            </w:r>
          </w:p>
          <w:p>
            <w:pPr>
              <w:pStyle w:val="101"/>
              <w:keepNext w:val="0"/>
              <w:keepLines w:val="0"/>
              <w:pageBreakBefore w:val="0"/>
              <w:widowControl/>
              <w:kinsoku/>
              <w:wordWrap/>
              <w:overflowPunct/>
              <w:topLinePunct w:val="0"/>
              <w:bidi w:val="0"/>
              <w:snapToGrid/>
              <w:spacing w:line="360" w:lineRule="auto"/>
              <w:ind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（4）离心成型</w:t>
            </w:r>
          </w:p>
          <w:p>
            <w:pPr>
              <w:pStyle w:val="101"/>
              <w:keepNext w:val="0"/>
              <w:keepLines w:val="0"/>
              <w:pageBreakBefore w:val="0"/>
              <w:widowControl/>
              <w:kinsoku/>
              <w:wordWrap/>
              <w:overflowPunct/>
              <w:topLinePunct w:val="0"/>
              <w:bidi w:val="0"/>
              <w:snapToGrid/>
              <w:spacing w:line="360" w:lineRule="auto"/>
              <w:ind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将张拉后“半成品”放入离心机上，进行离心处理，以使物料成型。</w:t>
            </w:r>
          </w:p>
          <w:p>
            <w:pPr>
              <w:pStyle w:val="101"/>
              <w:keepNext w:val="0"/>
              <w:keepLines w:val="0"/>
              <w:pageBreakBefore w:val="0"/>
              <w:widowControl/>
              <w:numPr>
                <w:ilvl w:val="0"/>
                <w:numId w:val="3"/>
              </w:numPr>
              <w:kinsoku/>
              <w:wordWrap/>
              <w:overflowPunct/>
              <w:topLinePunct w:val="0"/>
              <w:bidi w:val="0"/>
              <w:snapToGrid/>
              <w:spacing w:line="360" w:lineRule="auto"/>
              <w:ind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养护</w:t>
            </w:r>
          </w:p>
          <w:p>
            <w:pPr>
              <w:pStyle w:val="101"/>
              <w:keepNext w:val="0"/>
              <w:keepLines w:val="0"/>
              <w:pageBreakBefore w:val="0"/>
              <w:widowControl/>
              <w:numPr>
                <w:ilvl w:val="0"/>
                <w:numId w:val="0"/>
              </w:numPr>
              <w:kinsoku/>
              <w:wordWrap/>
              <w:overflowPunct/>
              <w:topLinePunct w:val="0"/>
              <w:bidi w:val="0"/>
              <w:snapToGrid/>
              <w:spacing w:line="360" w:lineRule="auto"/>
              <w:ind w:firstLine="480" w:firstLineChars="20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将离心好的“半成品”放入蒸压釜内蒸压养护，保持釜内温度 90 度，养护6h。</w:t>
            </w:r>
          </w:p>
          <w:p>
            <w:pPr>
              <w:pStyle w:val="101"/>
              <w:keepNext w:val="0"/>
              <w:keepLines w:val="0"/>
              <w:pageBreakBefore w:val="0"/>
              <w:widowControl/>
              <w:kinsoku/>
              <w:wordWrap/>
              <w:overflowPunct/>
              <w:topLinePunct w:val="0"/>
              <w:bidi w:val="0"/>
              <w:snapToGrid/>
              <w:spacing w:line="360" w:lineRule="auto"/>
              <w:ind w:firstLineChars="0"/>
              <w:jc w:val="both"/>
              <w:rPr>
                <w:rFonts w:hint="default" w:ascii="Times New Roman" w:hAnsi="Times New Roman" w:cs="Times New Roman"/>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w:t>
            </w:r>
            <w:r>
              <w:rPr>
                <w:rFonts w:hint="default" w:ascii="Times New Roman" w:hAnsi="Times New Roman" w:cs="Times New Roman"/>
                <w:color w:val="000000" w:themeColor="text1"/>
                <w:kern w:val="0"/>
                <w:sz w:val="24"/>
                <w:szCs w:val="24"/>
                <w:lang w:val="en-US" w:eastAsia="zh-CN"/>
                <w14:textFill>
                  <w14:solidFill>
                    <w14:schemeClr w14:val="tx1"/>
                  </w14:solidFill>
                </w14:textFill>
              </w:rPr>
              <w:t>6</w:t>
            </w:r>
            <w:r>
              <w:rPr>
                <w:rFonts w:hint="default" w:ascii="Times New Roman" w:hAnsi="Times New Roman" w:cs="Times New Roman"/>
                <w:color w:val="000000" w:themeColor="text1"/>
                <w:kern w:val="0"/>
                <w:sz w:val="24"/>
                <w:szCs w:val="24"/>
                <w14:textFill>
                  <w14:solidFill>
                    <w14:schemeClr w14:val="tx1"/>
                  </w14:solidFill>
                </w14:textFill>
              </w:rPr>
              <w:t>）拆模</w:t>
            </w:r>
          </w:p>
          <w:p>
            <w:pPr>
              <w:pStyle w:val="101"/>
              <w:keepNext w:val="0"/>
              <w:keepLines w:val="0"/>
              <w:pageBreakBefore w:val="0"/>
              <w:widowControl/>
              <w:kinsoku/>
              <w:wordWrap/>
              <w:overflowPunct/>
              <w:topLinePunct w:val="0"/>
              <w:bidi w:val="0"/>
              <w:snapToGrid/>
              <w:spacing w:line="360" w:lineRule="auto"/>
              <w:ind w:firstLineChars="0"/>
              <w:jc w:val="both"/>
              <w:rPr>
                <w:rFonts w:hint="eastAsia" w:ascii="宋体" w:hAnsi="宋体"/>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kern w:val="0"/>
                <w:sz w:val="24"/>
                <w:szCs w:val="24"/>
                <w14:textFill>
                  <w14:solidFill>
                    <w14:schemeClr w14:val="tx1"/>
                  </w14:solidFill>
                </w14:textFill>
              </w:rPr>
              <w:t>将养护后成品</w:t>
            </w:r>
            <w:r>
              <w:rPr>
                <w:rFonts w:hint="eastAsia" w:ascii="宋体" w:hAnsi="宋体"/>
                <w:color w:val="000000" w:themeColor="text1"/>
                <w:kern w:val="0"/>
                <w:sz w:val="24"/>
                <w:szCs w:val="24"/>
                <w14:textFill>
                  <w14:solidFill>
                    <w14:schemeClr w14:val="tx1"/>
                  </w14:solidFill>
                </w14:textFill>
              </w:rPr>
              <w:t>从釜内取出，自然冷却后拆除模板，得到产品。</w:t>
            </w:r>
          </w:p>
          <w:p>
            <w:pPr>
              <w:keepNext w:val="0"/>
              <w:keepLines w:val="0"/>
              <w:pageBreakBefore w:val="0"/>
              <w:kinsoku/>
              <w:wordWrap/>
              <w:overflowPunct/>
              <w:topLinePunct w:val="0"/>
              <w:bidi w:val="0"/>
              <w:snapToGrid/>
              <w:spacing w:line="360" w:lineRule="auto"/>
              <w:ind w:firstLine="482" w:firstLineChars="200"/>
              <w:jc w:val="both"/>
              <w:textAlignment w:val="baseline"/>
              <w:rPr>
                <w:rFonts w:ascii="宋体" w:hAnsi="宋体"/>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产污分析说明：</w:t>
            </w:r>
          </w:p>
          <w:p>
            <w:pPr>
              <w:pStyle w:val="101"/>
              <w:keepNext w:val="0"/>
              <w:keepLines w:val="0"/>
              <w:pageBreakBefore w:val="0"/>
              <w:widowControl/>
              <w:kinsoku/>
              <w:wordWrap/>
              <w:overflowPunct/>
              <w:topLinePunct w:val="0"/>
              <w:bidi w:val="0"/>
              <w:snapToGrid/>
              <w:spacing w:line="360" w:lineRule="auto"/>
              <w:ind w:firstLineChars="0"/>
              <w:jc w:val="both"/>
              <w:rPr>
                <w:rFonts w:hint="default" w:ascii="宋体" w:hAnsi="宋体" w:eastAsia="宋体"/>
                <w:color w:val="000000" w:themeColor="text1"/>
                <w:kern w:val="0"/>
                <w:sz w:val="24"/>
                <w:szCs w:val="24"/>
                <w:lang w:val="en-US" w:eastAsia="zh-CN"/>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（1）</w:t>
            </w:r>
            <w:r>
              <w:rPr>
                <w:rFonts w:hint="eastAsia" w:ascii="宋体" w:hAnsi="宋体"/>
                <w:color w:val="000000" w:themeColor="text1"/>
                <w:kern w:val="0"/>
                <w:sz w:val="24"/>
                <w:szCs w:val="24"/>
                <w:lang w:val="en-US" w:eastAsia="zh-CN"/>
                <w14:textFill>
                  <w14:solidFill>
                    <w14:schemeClr w14:val="tx1"/>
                  </w14:solidFill>
                </w14:textFill>
              </w:rPr>
              <w:t>废气：本项目废气主要为焊接烟尘、原料运输、储存粉尘、锅炉烟气和搅拌混料粉尘；</w:t>
            </w:r>
          </w:p>
          <w:p>
            <w:pPr>
              <w:pStyle w:val="101"/>
              <w:keepNext w:val="0"/>
              <w:keepLines w:val="0"/>
              <w:pageBreakBefore w:val="0"/>
              <w:widowControl/>
              <w:kinsoku/>
              <w:wordWrap/>
              <w:overflowPunct/>
              <w:topLinePunct w:val="0"/>
              <w:bidi w:val="0"/>
              <w:snapToGrid/>
              <w:spacing w:line="360" w:lineRule="auto"/>
              <w:ind w:firstLineChars="0"/>
              <w:jc w:val="both"/>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lang w:eastAsia="zh-CN"/>
                <w14:textFill>
                  <w14:solidFill>
                    <w14:schemeClr w14:val="tx1"/>
                  </w14:solidFill>
                </w14:textFill>
              </w:rPr>
              <w:t>（</w:t>
            </w:r>
            <w:r>
              <w:rPr>
                <w:rFonts w:hint="eastAsia" w:ascii="宋体" w:hAnsi="宋体"/>
                <w:color w:val="000000" w:themeColor="text1"/>
                <w:kern w:val="0"/>
                <w:sz w:val="24"/>
                <w:szCs w:val="24"/>
                <w:lang w:val="en-US" w:eastAsia="zh-CN"/>
                <w14:textFill>
                  <w14:solidFill>
                    <w14:schemeClr w14:val="tx1"/>
                  </w14:solidFill>
                </w14:textFill>
              </w:rPr>
              <w:t>2</w:t>
            </w:r>
            <w:r>
              <w:rPr>
                <w:rFonts w:hint="eastAsia" w:ascii="宋体" w:hAnsi="宋体"/>
                <w:color w:val="000000" w:themeColor="text1"/>
                <w:kern w:val="0"/>
                <w:sz w:val="24"/>
                <w:szCs w:val="24"/>
                <w:lang w:eastAsia="zh-CN"/>
                <w14:textFill>
                  <w14:solidFill>
                    <w14:schemeClr w14:val="tx1"/>
                  </w14:solidFill>
                </w14:textFill>
              </w:rPr>
              <w:t>）</w:t>
            </w:r>
            <w:r>
              <w:rPr>
                <w:rFonts w:hint="eastAsia" w:ascii="宋体" w:hAnsi="宋体"/>
                <w:color w:val="000000" w:themeColor="text1"/>
                <w:kern w:val="0"/>
                <w:sz w:val="24"/>
                <w:szCs w:val="24"/>
                <w14:textFill>
                  <w14:solidFill>
                    <w14:schemeClr w14:val="tx1"/>
                  </w14:solidFill>
                </w14:textFill>
              </w:rPr>
              <w:t>废水：本项目废水主要为</w:t>
            </w:r>
            <w:r>
              <w:rPr>
                <w:rFonts w:hint="eastAsia" w:ascii="宋体" w:hAnsi="宋体"/>
                <w:color w:val="000000" w:themeColor="text1"/>
                <w:kern w:val="0"/>
                <w:sz w:val="24"/>
                <w:szCs w:val="24"/>
                <w:lang w:val="en-US" w:eastAsia="zh-CN"/>
                <w14:textFill>
                  <w14:solidFill>
                    <w14:schemeClr w14:val="tx1"/>
                  </w14:solidFill>
                </w14:textFill>
              </w:rPr>
              <w:t>生产废水，包括锅炉废水，</w:t>
            </w:r>
            <w:r>
              <w:rPr>
                <w:rFonts w:hint="eastAsia" w:ascii="宋体" w:hAnsi="宋体"/>
                <w:color w:val="000000" w:themeColor="text1"/>
                <w:kern w:val="0"/>
                <w:sz w:val="24"/>
                <w:szCs w:val="24"/>
                <w14:textFill>
                  <w14:solidFill>
                    <w14:schemeClr w14:val="tx1"/>
                  </w14:solidFill>
                </w14:textFill>
              </w:rPr>
              <w:t xml:space="preserve">和员工生活污水； </w:t>
            </w:r>
          </w:p>
          <w:p>
            <w:pPr>
              <w:pStyle w:val="101"/>
              <w:keepNext w:val="0"/>
              <w:keepLines w:val="0"/>
              <w:pageBreakBefore w:val="0"/>
              <w:widowControl/>
              <w:kinsoku/>
              <w:wordWrap/>
              <w:overflowPunct/>
              <w:topLinePunct w:val="0"/>
              <w:bidi w:val="0"/>
              <w:snapToGrid/>
              <w:spacing w:line="360" w:lineRule="auto"/>
              <w:ind w:firstLineChars="0"/>
              <w:jc w:val="both"/>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（2）噪声：本项目噪声主要为生产设备所产生的噪声；</w:t>
            </w:r>
          </w:p>
          <w:p>
            <w:pPr>
              <w:pStyle w:val="101"/>
              <w:keepNext w:val="0"/>
              <w:keepLines w:val="0"/>
              <w:pageBreakBefore w:val="0"/>
              <w:widowControl/>
              <w:kinsoku/>
              <w:wordWrap/>
              <w:overflowPunct/>
              <w:topLinePunct w:val="0"/>
              <w:bidi w:val="0"/>
              <w:snapToGrid/>
              <w:spacing w:line="360" w:lineRule="auto"/>
              <w:ind w:firstLineChars="0"/>
              <w:jc w:val="both"/>
              <w:rPr>
                <w:color w:val="000000" w:themeColor="text1"/>
                <w14:textFill>
                  <w14:solidFill>
                    <w14:schemeClr w14:val="tx1"/>
                  </w14:solidFill>
                </w14:textFill>
              </w:rPr>
            </w:pPr>
            <w:r>
              <w:rPr>
                <w:rFonts w:hint="eastAsia" w:ascii="宋体" w:hAnsi="宋体"/>
                <w:color w:val="000000" w:themeColor="text1"/>
                <w:kern w:val="0"/>
                <w:sz w:val="24"/>
                <w14:textFill>
                  <w14:solidFill>
                    <w14:schemeClr w14:val="tx1"/>
                  </w14:solidFill>
                </w14:textFill>
              </w:rPr>
              <w:t>（3）固体废物：本项目固废主要为</w:t>
            </w:r>
            <w:r>
              <w:rPr>
                <w:rFonts w:hint="eastAsia" w:ascii="宋体" w:hAnsi="宋体"/>
                <w:color w:val="000000" w:themeColor="text1"/>
                <w:kern w:val="0"/>
                <w:sz w:val="24"/>
                <w:lang w:val="en-US" w:eastAsia="zh-CN"/>
                <w14:textFill>
                  <w14:solidFill>
                    <w14:schemeClr w14:val="tx1"/>
                  </w14:solidFill>
                </w14:textFill>
              </w:rPr>
              <w:t>混凝土渣、废铁渣、废例子交换树脂</w:t>
            </w:r>
            <w:r>
              <w:rPr>
                <w:rFonts w:hint="eastAsia" w:ascii="宋体" w:hAnsi="宋体"/>
                <w:color w:val="000000" w:themeColor="text1"/>
                <w:sz w:val="24"/>
                <w14:textFill>
                  <w14:solidFill>
                    <w14:schemeClr w14:val="tx1"/>
                  </w14:solidFill>
                </w14:textFill>
              </w:rPr>
              <w:t>和生活垃圾。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454" w:type="dxa"/>
            <w:vAlign w:val="center"/>
          </w:tcPr>
          <w:p>
            <w:pPr>
              <w:pStyle w:val="19"/>
              <w:adjustRightInd w:val="0"/>
              <w:snapToGrid w:val="0"/>
              <w:spacing w:before="0" w:beforeAutospacing="0" w:after="0" w:afterAutospacing="0"/>
              <w:jc w:val="center"/>
              <w:rPr>
                <w:rFonts w:ascii="Times New Roman" w:hAnsi="Times New Roman" w:cs="宋体"/>
                <w:color w:val="000000" w:themeColor="text1"/>
                <w:sz w:val="21"/>
                <w:szCs w:val="21"/>
                <w14:textFill>
                  <w14:solidFill>
                    <w14:schemeClr w14:val="tx1"/>
                  </w14:solidFill>
                </w14:textFill>
              </w:rPr>
            </w:pPr>
            <w:r>
              <w:rPr>
                <w:rFonts w:hint="eastAsia" w:ascii="Times New Roman" w:hAnsi="Times New Roman" w:cs="宋体"/>
                <w:bCs/>
                <w:color w:val="000000" w:themeColor="text1"/>
                <w:kern w:val="2"/>
                <w:szCs w:val="21"/>
                <w14:textFill>
                  <w14:solidFill>
                    <w14:schemeClr w14:val="tx1"/>
                  </w14:solidFill>
                </w14:textFill>
              </w:rPr>
              <w:t>与项目有关的原有环境污染问题</w:t>
            </w:r>
          </w:p>
        </w:tc>
        <w:tc>
          <w:tcPr>
            <w:tcW w:w="8606" w:type="dxa"/>
          </w:tcPr>
          <w:p>
            <w:pPr>
              <w:spacing w:line="560" w:lineRule="exact"/>
              <w:ind w:firstLine="480" w:firstLineChars="200"/>
              <w:textAlignment w:val="baseline"/>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本项目为新建</w:t>
            </w:r>
            <w:r>
              <w:rPr>
                <w:rFonts w:hint="eastAsia"/>
                <w:color w:val="000000" w:themeColor="text1"/>
                <w:sz w:val="24"/>
                <w:lang w:val="en-US" w:eastAsia="zh-CN"/>
                <w14:textFill>
                  <w14:solidFill>
                    <w14:schemeClr w14:val="tx1"/>
                  </w14:solidFill>
                </w14:textFill>
              </w:rPr>
              <w:t>项目</w:t>
            </w: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项目区用地、厂房为转让托克逊县兴盛建材有限公司，托克逊县兴盛建材有限公司在项目区内仅建设厂房，未安装生产设备，未生产、生活，未产生污染物，恒轩建材（新疆）有限公司转让土地、厂房后，将对原有厂房改建，转让协议见附件。项目区</w:t>
            </w:r>
            <w:r>
              <w:rPr>
                <w:rFonts w:hint="eastAsia"/>
                <w:color w:val="000000" w:themeColor="text1"/>
                <w:sz w:val="24"/>
                <w14:textFill>
                  <w14:solidFill>
                    <w14:schemeClr w14:val="tx1"/>
                  </w14:solidFill>
                </w14:textFill>
              </w:rPr>
              <w:t>无原有环境污染问题。</w:t>
            </w:r>
          </w:p>
          <w:p>
            <w:pPr>
              <w:pStyle w:val="4"/>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pStyle w:val="88"/>
              <w:rPr>
                <w:color w:val="000000" w:themeColor="text1"/>
                <w14:textFill>
                  <w14:solidFill>
                    <w14:schemeClr w14:val="tx1"/>
                  </w14:solidFill>
                </w14:textFill>
              </w:rPr>
            </w:pPr>
          </w:p>
          <w:p>
            <w:pPr>
              <w:pStyle w:val="88"/>
              <w:rPr>
                <w:color w:val="000000" w:themeColor="text1"/>
                <w14:textFill>
                  <w14:solidFill>
                    <w14:schemeClr w14:val="tx1"/>
                  </w14:solidFill>
                </w14:textFill>
              </w:rPr>
            </w:pPr>
          </w:p>
        </w:tc>
      </w:tr>
    </w:tbl>
    <w:p>
      <w:pPr>
        <w:pStyle w:val="19"/>
        <w:jc w:val="center"/>
        <w:rPr>
          <w:rFonts w:ascii="黑体" w:hAnsi="黑体" w:eastAsia="黑体"/>
          <w:snapToGrid w:val="0"/>
          <w:color w:val="000000" w:themeColor="text1"/>
          <w:sz w:val="36"/>
          <w:szCs w:val="36"/>
          <w14:textFill>
            <w14:solidFill>
              <w14:schemeClr w14:val="tx1"/>
            </w14:solidFill>
          </w14:textFill>
        </w:rPr>
        <w:sectPr>
          <w:pgSz w:w="11906" w:h="16838"/>
          <w:pgMar w:top="1701" w:right="1531" w:bottom="1701" w:left="1531" w:header="851" w:footer="851" w:gutter="0"/>
          <w:cols w:space="720" w:num="1"/>
          <w:docGrid w:linePitch="312" w:charSpace="0"/>
        </w:sectPr>
      </w:pPr>
    </w:p>
    <w:p>
      <w:pPr>
        <w:pStyle w:val="19"/>
        <w:adjustRightInd w:val="0"/>
        <w:snapToGrid w:val="0"/>
        <w:spacing w:before="0" w:beforeAutospacing="0" w:after="0" w:afterAutospacing="0" w:line="14" w:lineRule="auto"/>
        <w:jc w:val="center"/>
        <w:rPr>
          <w:rFonts w:ascii="黑体" w:hAnsi="黑体" w:eastAsia="黑体"/>
          <w:snapToGrid w:val="0"/>
          <w:color w:val="000000" w:themeColor="text1"/>
          <w:sz w:val="30"/>
          <w:szCs w:val="30"/>
          <w14:textFill>
            <w14:solidFill>
              <w14:schemeClr w14:val="tx1"/>
            </w14:solidFill>
          </w14:textFill>
        </w:rPr>
      </w:pPr>
    </w:p>
    <w:p>
      <w:pPr>
        <w:pStyle w:val="19"/>
        <w:jc w:val="center"/>
        <w:outlineLvl w:val="0"/>
        <w:rPr>
          <w:rFonts w:ascii="黑体" w:hAnsi="黑体" w:eastAsia="黑体"/>
          <w:snapToGrid w:val="0"/>
          <w:color w:val="000000" w:themeColor="text1"/>
          <w:sz w:val="30"/>
          <w:szCs w:val="30"/>
          <w14:textFill>
            <w14:solidFill>
              <w14:schemeClr w14:val="tx1"/>
            </w14:solidFill>
          </w14:textFill>
        </w:rPr>
      </w:pPr>
      <w:r>
        <w:rPr>
          <w:rFonts w:hint="eastAsia" w:ascii="黑体" w:hAnsi="黑体" w:eastAsia="黑体"/>
          <w:snapToGrid w:val="0"/>
          <w:color w:val="000000" w:themeColor="text1"/>
          <w:sz w:val="30"/>
          <w:szCs w:val="30"/>
          <w14:textFill>
            <w14:solidFill>
              <w14:schemeClr w14:val="tx1"/>
            </w14:solidFill>
          </w14:textFill>
        </w:rPr>
        <w:t>三、区域环境质量现状、环境保护目标及评价标准</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800" w:type="dxa"/>
            <w:vAlign w:val="center"/>
          </w:tcPr>
          <w:p>
            <w:pPr>
              <w:adjustRightInd w:val="0"/>
              <w:snapToGrid w:val="0"/>
              <w:jc w:val="center"/>
              <w:rPr>
                <w:rFonts w:cs="宋体"/>
                <w:color w:val="000000" w:themeColor="text1"/>
                <w:kern w:val="0"/>
                <w:sz w:val="24"/>
                <w:szCs w:val="21"/>
                <w14:textFill>
                  <w14:solidFill>
                    <w14:schemeClr w14:val="tx1"/>
                  </w14:solidFill>
                </w14:textFill>
              </w:rPr>
            </w:pPr>
            <w:r>
              <w:rPr>
                <w:rFonts w:hint="eastAsia" w:cs="宋体"/>
                <w:color w:val="000000" w:themeColor="text1"/>
                <w:kern w:val="0"/>
                <w:sz w:val="24"/>
                <w:szCs w:val="21"/>
                <w14:textFill>
                  <w14:solidFill>
                    <w14:schemeClr w14:val="tx1"/>
                  </w14:solidFill>
                </w14:textFill>
              </w:rPr>
              <w:t>区域</w:t>
            </w:r>
          </w:p>
          <w:p>
            <w:pPr>
              <w:adjustRightInd w:val="0"/>
              <w:snapToGrid w:val="0"/>
              <w:jc w:val="center"/>
              <w:rPr>
                <w:rFonts w:cs="宋体"/>
                <w:color w:val="000000" w:themeColor="text1"/>
                <w:kern w:val="0"/>
                <w:sz w:val="24"/>
                <w:szCs w:val="21"/>
                <w14:textFill>
                  <w14:solidFill>
                    <w14:schemeClr w14:val="tx1"/>
                  </w14:solidFill>
                </w14:textFill>
              </w:rPr>
            </w:pPr>
            <w:r>
              <w:rPr>
                <w:rFonts w:hint="eastAsia" w:cs="宋体"/>
                <w:color w:val="000000" w:themeColor="text1"/>
                <w:kern w:val="0"/>
                <w:sz w:val="24"/>
                <w:szCs w:val="21"/>
                <w14:textFill>
                  <w14:solidFill>
                    <w14:schemeClr w14:val="tx1"/>
                  </w14:solidFill>
                </w14:textFill>
              </w:rPr>
              <w:t>环境</w:t>
            </w:r>
          </w:p>
          <w:p>
            <w:pPr>
              <w:adjustRightInd w:val="0"/>
              <w:snapToGrid w:val="0"/>
              <w:jc w:val="center"/>
              <w:rPr>
                <w:rFonts w:cs="宋体"/>
                <w:color w:val="000000" w:themeColor="text1"/>
                <w:kern w:val="0"/>
                <w:sz w:val="24"/>
                <w:szCs w:val="21"/>
                <w14:textFill>
                  <w14:solidFill>
                    <w14:schemeClr w14:val="tx1"/>
                  </w14:solidFill>
                </w14:textFill>
              </w:rPr>
            </w:pPr>
            <w:r>
              <w:rPr>
                <w:rFonts w:hint="eastAsia" w:cs="宋体"/>
                <w:color w:val="000000" w:themeColor="text1"/>
                <w:kern w:val="0"/>
                <w:sz w:val="24"/>
                <w:szCs w:val="21"/>
                <w14:textFill>
                  <w14:solidFill>
                    <w14:schemeClr w14:val="tx1"/>
                  </w14:solidFill>
                </w14:textFill>
              </w:rPr>
              <w:t>质量</w:t>
            </w:r>
          </w:p>
          <w:p>
            <w:pPr>
              <w:adjustRightInd w:val="0"/>
              <w:snapToGrid w:val="0"/>
              <w:jc w:val="center"/>
              <w:rPr>
                <w:rFonts w:cs="宋体"/>
                <w:color w:val="000000" w:themeColor="text1"/>
                <w:kern w:val="0"/>
                <w:szCs w:val="21"/>
                <w14:textFill>
                  <w14:solidFill>
                    <w14:schemeClr w14:val="tx1"/>
                  </w14:solidFill>
                </w14:textFill>
              </w:rPr>
            </w:pPr>
            <w:r>
              <w:rPr>
                <w:rFonts w:hint="eastAsia" w:cs="宋体"/>
                <w:color w:val="000000" w:themeColor="text1"/>
                <w:kern w:val="0"/>
                <w:sz w:val="24"/>
                <w:szCs w:val="21"/>
                <w14:textFill>
                  <w14:solidFill>
                    <w14:schemeClr w14:val="tx1"/>
                  </w14:solidFill>
                </w14:textFill>
              </w:rPr>
              <w:t>现状</w:t>
            </w:r>
          </w:p>
        </w:tc>
        <w:tc>
          <w:tcPr>
            <w:tcW w:w="8190" w:type="dxa"/>
            <w:vAlign w:val="center"/>
          </w:tcPr>
          <w:p>
            <w:pPr>
              <w:keepNext/>
              <w:keepLines/>
              <w:adjustRightInd w:val="0"/>
              <w:snapToGrid w:val="0"/>
              <w:spacing w:line="360" w:lineRule="auto"/>
              <w:ind w:firstLine="482" w:firstLineChars="200"/>
              <w:rPr>
                <w:b/>
                <w:bCs/>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1、</w:t>
            </w:r>
            <w:r>
              <w:rPr>
                <w:b/>
                <w:bCs/>
                <w:color w:val="000000" w:themeColor="text1"/>
                <w:kern w:val="0"/>
                <w:sz w:val="24"/>
                <w14:textFill>
                  <w14:solidFill>
                    <w14:schemeClr w14:val="tx1"/>
                  </w14:solidFill>
                </w14:textFill>
              </w:rPr>
              <w:t>环境空气</w:t>
            </w:r>
          </w:p>
          <w:p>
            <w:pPr>
              <w:pStyle w:val="52"/>
              <w:adjustRightInd w:val="0"/>
              <w:snapToGrid w:val="0"/>
              <w:ind w:firstLine="482" w:firstLineChars="200"/>
              <w:rPr>
                <w:b/>
                <w:color w:val="000000" w:themeColor="text1"/>
                <w14:textFill>
                  <w14:solidFill>
                    <w14:schemeClr w14:val="tx1"/>
                  </w14:solidFill>
                </w14:textFill>
              </w:rPr>
            </w:pPr>
            <w:bookmarkStart w:id="7" w:name="_Hlk17886472"/>
            <w:r>
              <w:rPr>
                <w:rFonts w:hint="eastAsia"/>
                <w:b/>
                <w:color w:val="000000" w:themeColor="text1"/>
                <w14:textFill>
                  <w14:solidFill>
                    <w14:schemeClr w14:val="tx1"/>
                  </w14:solidFill>
                </w14:textFill>
              </w:rPr>
              <w:t>1.1达标区判定</w:t>
            </w:r>
          </w:p>
          <w:p>
            <w:pPr>
              <w:pStyle w:val="52"/>
              <w:adjustRightInd w:val="0"/>
              <w:snapToGrid w:val="0"/>
              <w:ind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《环境影响评价技术导则 大气环境》（HJ2.2-2018）规定：</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城市环境空气质量达标情况评价指标为SO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、NO</w:t>
            </w:r>
            <w:r>
              <w:rPr>
                <w:color w:val="000000" w:themeColor="text1"/>
                <w:vertAlign w:val="subscript"/>
                <w14:textFill>
                  <w14:solidFill>
                    <w14:schemeClr w14:val="tx1"/>
                  </w14:solidFill>
                </w14:textFill>
              </w:rPr>
              <w:t>2</w:t>
            </w: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10</w:t>
            </w: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2.5</w:t>
            </w:r>
            <w:r>
              <w:rPr>
                <w:color w:val="000000" w:themeColor="text1"/>
                <w14:textFill>
                  <w14:solidFill>
                    <w14:schemeClr w14:val="tx1"/>
                  </w14:solidFill>
                </w14:textFill>
              </w:rPr>
              <w:t>、CO和O</w:t>
            </w:r>
            <w:r>
              <w:rPr>
                <w:color w:val="000000" w:themeColor="text1"/>
                <w:vertAlign w:val="subscript"/>
                <w14:textFill>
                  <w14:solidFill>
                    <w14:schemeClr w14:val="tx1"/>
                  </w14:solidFill>
                </w14:textFill>
              </w:rPr>
              <w:t>3</w:t>
            </w:r>
            <w:r>
              <w:rPr>
                <w:color w:val="000000" w:themeColor="text1"/>
                <w14:textFill>
                  <w14:solidFill>
                    <w14:schemeClr w14:val="tx1"/>
                  </w14:solidFill>
                </w14:textFill>
              </w:rPr>
              <w:t>，六项污染物全部达标即为城市环境空气质量达标</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根据《建设项目环境影响报告表编制技术指南 （污染影响类）（试行）》</w:t>
            </w:r>
            <w:r>
              <w:rPr>
                <w:color w:val="000000" w:themeColor="text1"/>
                <w:sz w:val="24"/>
                <w14:textFill>
                  <w14:solidFill>
                    <w14:schemeClr w14:val="tx1"/>
                  </w14:solidFill>
                </w14:textFill>
              </w:rPr>
              <w:t>，大气常规因子可直接采用国家或地方生态环保主管部门公开发布的评价基准年环境质量公告或环境质量报告中的数据或结论。本次</w:t>
            </w:r>
            <w:r>
              <w:rPr>
                <w:rFonts w:hint="eastAsia"/>
                <w:color w:val="000000" w:themeColor="text1"/>
                <w:sz w:val="24"/>
                <w14:textFill>
                  <w14:solidFill>
                    <w14:schemeClr w14:val="tx1"/>
                  </w14:solidFill>
                </w14:textFill>
              </w:rPr>
              <w:t>引</w:t>
            </w:r>
            <w:r>
              <w:rPr>
                <w:color w:val="000000" w:themeColor="text1"/>
                <w:sz w:val="24"/>
                <w14:textFill>
                  <w14:solidFill>
                    <w14:schemeClr w14:val="tx1"/>
                  </w14:solidFill>
                </w14:textFill>
              </w:rPr>
              <w:t>用</w:t>
            </w:r>
            <w:r>
              <w:rPr>
                <w:rFonts w:hint="eastAsia"/>
                <w:color w:val="000000" w:themeColor="text1"/>
                <w:sz w:val="24"/>
                <w14:textFill>
                  <w14:solidFill>
                    <w14:schemeClr w14:val="tx1"/>
                  </w14:solidFill>
                </w14:textFill>
              </w:rPr>
              <w:t>较近的</w:t>
            </w:r>
            <w:r>
              <w:rPr>
                <w:rFonts w:hint="eastAsia"/>
                <w:color w:val="000000" w:themeColor="text1"/>
                <w:sz w:val="24"/>
                <w:lang w:val="en-US" w:eastAsia="zh-CN"/>
                <w14:textFill>
                  <w14:solidFill>
                    <w14:schemeClr w14:val="tx1"/>
                  </w14:solidFill>
                </w14:textFill>
              </w:rPr>
              <w:t>吐鲁番</w:t>
            </w:r>
            <w:r>
              <w:rPr>
                <w:rFonts w:hint="eastAsia"/>
                <w:color w:val="000000" w:themeColor="text1"/>
                <w:sz w:val="24"/>
                <w14:textFill>
                  <w14:solidFill>
                    <w14:schemeClr w14:val="tx1"/>
                  </w14:solidFill>
                </w14:textFill>
              </w:rPr>
              <w:t>地区监测点202</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年</w:t>
            </w:r>
            <w:r>
              <w:rPr>
                <w:color w:val="000000" w:themeColor="text1"/>
                <w:sz w:val="24"/>
                <w14:textFill>
                  <w14:solidFill>
                    <w14:schemeClr w14:val="tx1"/>
                  </w14:solidFill>
                </w14:textFill>
              </w:rPr>
              <w:t>环境空气质量数据。</w:t>
            </w:r>
            <w:bookmarkEnd w:id="7"/>
          </w:p>
          <w:p>
            <w:pPr>
              <w:pStyle w:val="19"/>
              <w:spacing w:before="0" w:beforeAutospacing="0" w:after="0" w:afterAutospacing="0" w:line="360" w:lineRule="auto"/>
              <w:ind w:firstLine="480" w:firstLineChars="200"/>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（1）评价标准</w:t>
            </w:r>
          </w:p>
          <w:p>
            <w:pPr>
              <w:spacing w:line="360" w:lineRule="auto"/>
              <w:ind w:firstLine="480"/>
              <w:rPr>
                <w:bCs/>
                <w:color w:val="000000" w:themeColor="text1"/>
                <w:sz w:val="24"/>
                <w:szCs w:val="21"/>
                <w14:textFill>
                  <w14:solidFill>
                    <w14:schemeClr w14:val="tx1"/>
                  </w14:solidFill>
                </w14:textFill>
              </w:rPr>
            </w:pPr>
            <w:r>
              <w:rPr>
                <w:rFonts w:hint="eastAsia"/>
                <w:color w:val="000000" w:themeColor="text1"/>
                <w:sz w:val="24"/>
                <w:szCs w:val="21"/>
                <w14:textFill>
                  <w14:solidFill>
                    <w14:schemeClr w14:val="tx1"/>
                  </w14:solidFill>
                </w14:textFill>
              </w:rPr>
              <w:t>本次环境空气质量现状评价常规因子执行《环境空气质量标准》（</w:t>
            </w:r>
            <w:r>
              <w:rPr>
                <w:color w:val="000000" w:themeColor="text1"/>
                <w:sz w:val="24"/>
                <w:szCs w:val="21"/>
                <w14:textFill>
                  <w14:solidFill>
                    <w14:schemeClr w14:val="tx1"/>
                  </w14:solidFill>
                </w14:textFill>
              </w:rPr>
              <w:t>GB3095-2012</w:t>
            </w:r>
            <w:r>
              <w:rPr>
                <w:rFonts w:hint="eastAsia"/>
                <w:color w:val="000000" w:themeColor="text1"/>
                <w:sz w:val="24"/>
                <w:szCs w:val="21"/>
                <w14:textFill>
                  <w14:solidFill>
                    <w14:schemeClr w14:val="tx1"/>
                  </w14:solidFill>
                </w14:textFill>
              </w:rPr>
              <w:t>）中的二级标准</w:t>
            </w:r>
            <w:r>
              <w:rPr>
                <w:rFonts w:hint="eastAsia"/>
                <w:bCs/>
                <w:color w:val="000000" w:themeColor="text1"/>
                <w:sz w:val="24"/>
                <w:szCs w:val="21"/>
                <w14:textFill>
                  <w14:solidFill>
                    <w14:schemeClr w14:val="tx1"/>
                  </w14:solidFill>
                </w14:textFill>
              </w:rPr>
              <w:t>。</w:t>
            </w:r>
          </w:p>
          <w:p>
            <w:pPr>
              <w:adjustRightInd w:val="0"/>
              <w:snapToGrid w:val="0"/>
              <w:spacing w:line="360" w:lineRule="auto"/>
              <w:ind w:firstLine="480" w:firstLineChars="200"/>
              <w:rPr>
                <w:snapToGrid w:val="0"/>
                <w:color w:val="000000" w:themeColor="text1"/>
                <w:sz w:val="24"/>
                <w:szCs w:val="22"/>
                <w14:textFill>
                  <w14:solidFill>
                    <w14:schemeClr w14:val="tx1"/>
                  </w14:solidFill>
                </w14:textFill>
              </w:rPr>
            </w:pPr>
            <w:r>
              <w:rPr>
                <w:rFonts w:hint="eastAsia"/>
                <w:snapToGrid w:val="0"/>
                <w:color w:val="000000" w:themeColor="text1"/>
                <w:sz w:val="24"/>
                <w:szCs w:val="22"/>
                <w14:textFill>
                  <w14:solidFill>
                    <w14:schemeClr w14:val="tx1"/>
                  </w14:solidFill>
                </w14:textFill>
              </w:rPr>
              <w:t>（2）评价方法</w:t>
            </w:r>
          </w:p>
          <w:p>
            <w:pPr>
              <w:overflowPunct w:val="0"/>
              <w:adjustRightInd w:val="0"/>
              <w:snapToGrid w:val="0"/>
              <w:spacing w:line="360" w:lineRule="auto"/>
              <w:ind w:firstLine="480" w:firstLineChars="200"/>
              <w:rPr>
                <w:snapToGrid w:val="0"/>
                <w:color w:val="000000" w:themeColor="text1"/>
                <w:sz w:val="24"/>
                <w:szCs w:val="22"/>
                <w14:textFill>
                  <w14:solidFill>
                    <w14:schemeClr w14:val="tx1"/>
                  </w14:solidFill>
                </w14:textFill>
              </w:rPr>
            </w:pPr>
            <w:r>
              <w:rPr>
                <w:rFonts w:hint="eastAsia"/>
                <w:snapToGrid w:val="0"/>
                <w:color w:val="000000" w:themeColor="text1"/>
                <w:sz w:val="24"/>
                <w:szCs w:val="22"/>
                <w14:textFill>
                  <w14:solidFill>
                    <w14:schemeClr w14:val="tx1"/>
                  </w14:solidFill>
                </w14:textFill>
              </w:rPr>
              <w:t>评价方法采用最大质量浓度占相应标准质量浓度限值的百分比。计算公式如下：</w:t>
            </w:r>
          </w:p>
          <w:p>
            <w:pPr>
              <w:spacing w:line="360" w:lineRule="auto"/>
              <w:ind w:firstLine="3120" w:firstLineChars="1300"/>
              <w:rPr>
                <w:color w:val="000000" w:themeColor="text1"/>
                <w:sz w:val="24"/>
                <w14:textFill>
                  <w14:solidFill>
                    <w14:schemeClr w14:val="tx1"/>
                  </w14:solidFill>
                </w14:textFill>
              </w:rPr>
            </w:pPr>
            <w:r>
              <w:rPr>
                <w:color w:val="000000" w:themeColor="text1"/>
                <w:sz w:val="24"/>
                <w14:textFill>
                  <w14:solidFill>
                    <w14:schemeClr w14:val="tx1"/>
                  </w14:solidFill>
                </w14:textFill>
              </w:rPr>
              <w:t>P</w:t>
            </w:r>
            <w:r>
              <w:rPr>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=C</w:t>
            </w:r>
            <w:r>
              <w:rPr>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/C</w:t>
            </w:r>
            <w:r>
              <w:rPr>
                <w:color w:val="000000" w:themeColor="text1"/>
                <w:sz w:val="24"/>
                <w:vertAlign w:val="subscript"/>
                <w14:textFill>
                  <w14:solidFill>
                    <w14:schemeClr w14:val="tx1"/>
                  </w14:solidFill>
                </w14:textFill>
              </w:rPr>
              <w:t>oi</w:t>
            </w:r>
            <w:r>
              <w:rPr>
                <w:color w:val="000000" w:themeColor="text1"/>
                <w:sz w:val="24"/>
                <w14:textFill>
                  <w14:solidFill>
                    <w14:schemeClr w14:val="tx1"/>
                  </w14:solidFill>
                </w14:textFill>
              </w:rPr>
              <w:t>×100%</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w:t>
            </w:r>
            <w:r>
              <w:rPr>
                <w:color w:val="000000" w:themeColor="text1"/>
                <w:sz w:val="24"/>
                <w14:textFill>
                  <w14:solidFill>
                    <w14:schemeClr w14:val="tx1"/>
                  </w14:solidFill>
                </w14:textFill>
              </w:rPr>
              <w:t>P</w:t>
            </w:r>
            <w:r>
              <w:rPr>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某种污染物的最大地面质量浓度占标率，</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t>
            </w:r>
          </w:p>
          <w:p>
            <w:pPr>
              <w:spacing w:line="360" w:lineRule="auto"/>
              <w:ind w:firstLine="1200" w:firstLineChars="500"/>
              <w:rPr>
                <w:color w:val="000000" w:themeColor="text1"/>
                <w:sz w:val="24"/>
                <w14:textFill>
                  <w14:solidFill>
                    <w14:schemeClr w14:val="tx1"/>
                  </w14:solidFill>
                </w14:textFill>
              </w:rPr>
            </w:pPr>
            <w:r>
              <w:rPr>
                <w:color w:val="000000" w:themeColor="text1"/>
                <w:sz w:val="24"/>
                <w14:textFill>
                  <w14:solidFill>
                    <w14:schemeClr w14:val="tx1"/>
                  </w14:solidFill>
                </w14:textFill>
              </w:rPr>
              <w:t>C</w:t>
            </w:r>
            <w:r>
              <w:rPr>
                <w:color w:val="000000" w:themeColor="text1"/>
                <w:sz w:val="24"/>
                <w:vertAlign w:val="subscript"/>
                <w14:textFill>
                  <w14:solidFill>
                    <w14:schemeClr w14:val="tx1"/>
                  </w14:solidFill>
                </w14:textFill>
              </w:rPr>
              <w:t>i</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某种污染物的实际监测浓度，</w:t>
            </w:r>
            <w:r>
              <w:rPr>
                <w:color w:val="000000" w:themeColor="text1"/>
                <w:sz w:val="24"/>
                <w14:textFill>
                  <w14:solidFill>
                    <w14:schemeClr w14:val="tx1"/>
                  </w14:solidFill>
                </w14:textFill>
              </w:rPr>
              <w:t>mg/m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p>
          <w:p>
            <w:pPr>
              <w:spacing w:line="360" w:lineRule="auto"/>
              <w:ind w:firstLine="1200" w:firstLineChars="500"/>
              <w:rPr>
                <w:color w:val="000000" w:themeColor="text1"/>
                <w:sz w:val="24"/>
                <w14:textFill>
                  <w14:solidFill>
                    <w14:schemeClr w14:val="tx1"/>
                  </w14:solidFill>
                </w14:textFill>
              </w:rPr>
            </w:pPr>
            <w:r>
              <w:rPr>
                <w:color w:val="000000" w:themeColor="text1"/>
                <w:sz w:val="24"/>
                <w14:textFill>
                  <w14:solidFill>
                    <w14:schemeClr w14:val="tx1"/>
                  </w14:solidFill>
                </w14:textFill>
              </w:rPr>
              <w:t>C</w:t>
            </w:r>
            <w:r>
              <w:rPr>
                <w:color w:val="000000" w:themeColor="text1"/>
                <w:sz w:val="24"/>
                <w:vertAlign w:val="subscript"/>
                <w14:textFill>
                  <w14:solidFill>
                    <w14:schemeClr w14:val="tx1"/>
                  </w14:solidFill>
                </w14:textFill>
              </w:rPr>
              <w:t>oi</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某种污染物的环境空气标准浓度，</w:t>
            </w:r>
            <w:r>
              <w:rPr>
                <w:color w:val="000000" w:themeColor="text1"/>
                <w:sz w:val="24"/>
                <w14:textFill>
                  <w14:solidFill>
                    <w14:schemeClr w14:val="tx1"/>
                  </w14:solidFill>
                </w14:textFill>
              </w:rPr>
              <w:t>mg/m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p>
          <w:p>
            <w:pPr>
              <w:numPr>
                <w:ilvl w:val="0"/>
                <w:numId w:val="4"/>
              </w:numPr>
              <w:overflowPunct w:val="0"/>
              <w:adjustRightInd w:val="0"/>
              <w:snapToGrid w:val="0"/>
              <w:spacing w:line="360" w:lineRule="auto"/>
              <w:ind w:firstLine="480" w:firstLineChars="200"/>
              <w:rPr>
                <w:snapToGrid w:val="0"/>
                <w:color w:val="000000" w:themeColor="text1"/>
                <w:sz w:val="24"/>
                <w:szCs w:val="22"/>
                <w14:textFill>
                  <w14:solidFill>
                    <w14:schemeClr w14:val="tx1"/>
                  </w14:solidFill>
                </w14:textFill>
              </w:rPr>
            </w:pPr>
            <w:r>
              <w:rPr>
                <w:rFonts w:hint="eastAsia"/>
                <w:snapToGrid w:val="0"/>
                <w:color w:val="000000" w:themeColor="text1"/>
                <w:sz w:val="24"/>
                <w:szCs w:val="22"/>
                <w14:textFill>
                  <w14:solidFill>
                    <w14:schemeClr w14:val="tx1"/>
                  </w14:solidFill>
                </w14:textFill>
              </w:rPr>
              <w:t>监测结果及评价</w:t>
            </w:r>
          </w:p>
          <w:p>
            <w:pPr>
              <w:spacing w:line="360" w:lineRule="auto"/>
              <w:ind w:firstLine="422" w:firstLineChars="200"/>
              <w:jc w:val="center"/>
              <w:rPr>
                <w:rFonts w:hint="eastAsia"/>
                <w:b/>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表3-1  </w:t>
            </w:r>
            <w:r>
              <w:rPr>
                <w:b/>
                <w:color w:val="000000" w:themeColor="text1"/>
                <w:szCs w:val="21"/>
                <w14:textFill>
                  <w14:solidFill>
                    <w14:schemeClr w14:val="tx1"/>
                  </w14:solidFill>
                </w14:textFill>
              </w:rPr>
              <w:t>区域空气质量现状评价表</w:t>
            </w:r>
            <w:r>
              <w:rPr>
                <w:rFonts w:hint="eastAsia"/>
                <w:b/>
                <w:color w:val="000000" w:themeColor="text1"/>
                <w:szCs w:val="21"/>
                <w14:textFill>
                  <w14:solidFill>
                    <w14:schemeClr w14:val="tx1"/>
                  </w14:solidFill>
                </w14:textFill>
              </w:rPr>
              <w:t xml:space="preserve">   </w:t>
            </w:r>
          </w:p>
          <w:tbl>
            <w:tblPr>
              <w:tblStyle w:val="2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3155"/>
              <w:gridCol w:w="1050"/>
              <w:gridCol w:w="994"/>
              <w:gridCol w:w="94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pct"/>
                  <w:noWrap w:val="0"/>
                  <w:vAlign w:val="center"/>
                </w:tcPr>
                <w:p>
                  <w:pPr>
                    <w:pStyle w:val="19"/>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000000" w:themeColor="text1"/>
                      <w:spacing w:val="-4"/>
                      <w:kern w:val="2"/>
                      <w:sz w:val="21"/>
                      <w:szCs w:val="21"/>
                      <w14:textFill>
                        <w14:solidFill>
                          <w14:schemeClr w14:val="tx1"/>
                        </w14:solidFill>
                      </w14:textFill>
                    </w:rPr>
                  </w:pPr>
                  <w:r>
                    <w:rPr>
                      <w:rFonts w:hint="default" w:ascii="Times New Roman" w:hAnsi="Times New Roman" w:eastAsia="宋体" w:cs="Times New Roman"/>
                      <w:b/>
                      <w:bCs/>
                      <w:color w:val="000000" w:themeColor="text1"/>
                      <w:spacing w:val="-4"/>
                      <w:kern w:val="2"/>
                      <w:sz w:val="21"/>
                      <w:szCs w:val="21"/>
                      <w:lang w:val="en-US" w:eastAsia="zh-CN" w:bidi="ar"/>
                      <w14:textFill>
                        <w14:solidFill>
                          <w14:schemeClr w14:val="tx1"/>
                        </w14:solidFill>
                      </w14:textFill>
                    </w:rPr>
                    <w:t>污染物</w:t>
                  </w:r>
                </w:p>
              </w:tc>
              <w:tc>
                <w:tcPr>
                  <w:tcW w:w="1980" w:type="pct"/>
                  <w:noWrap w:val="0"/>
                  <w:vAlign w:val="center"/>
                </w:tcPr>
                <w:p>
                  <w:pPr>
                    <w:pStyle w:val="19"/>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000000" w:themeColor="text1"/>
                      <w:spacing w:val="-4"/>
                      <w:kern w:val="2"/>
                      <w:sz w:val="21"/>
                      <w:szCs w:val="21"/>
                      <w14:textFill>
                        <w14:solidFill>
                          <w14:schemeClr w14:val="tx1"/>
                        </w14:solidFill>
                      </w14:textFill>
                    </w:rPr>
                  </w:pPr>
                  <w:r>
                    <w:rPr>
                      <w:rFonts w:hint="default" w:ascii="Times New Roman" w:hAnsi="Times New Roman" w:eastAsia="宋体" w:cs="Times New Roman"/>
                      <w:b/>
                      <w:bCs/>
                      <w:color w:val="000000" w:themeColor="text1"/>
                      <w:spacing w:val="-4"/>
                      <w:kern w:val="2"/>
                      <w:sz w:val="21"/>
                      <w:szCs w:val="21"/>
                      <w:lang w:val="en-US" w:eastAsia="zh-CN" w:bidi="ar"/>
                      <w14:textFill>
                        <w14:solidFill>
                          <w14:schemeClr w14:val="tx1"/>
                        </w14:solidFill>
                      </w14:textFill>
                    </w:rPr>
                    <w:t>年评价指标</w:t>
                  </w:r>
                </w:p>
              </w:tc>
              <w:tc>
                <w:tcPr>
                  <w:tcW w:w="659" w:type="pct"/>
                  <w:noWrap w:val="0"/>
                  <w:vAlign w:val="center"/>
                </w:tcPr>
                <w:p>
                  <w:pPr>
                    <w:pStyle w:val="19"/>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000000" w:themeColor="text1"/>
                      <w:spacing w:val="-4"/>
                      <w:kern w:val="2"/>
                      <w:sz w:val="21"/>
                      <w:szCs w:val="21"/>
                      <w14:textFill>
                        <w14:solidFill>
                          <w14:schemeClr w14:val="tx1"/>
                        </w14:solidFill>
                      </w14:textFill>
                    </w:rPr>
                  </w:pPr>
                  <w:r>
                    <w:rPr>
                      <w:rFonts w:hint="default" w:ascii="Times New Roman" w:hAnsi="Times New Roman" w:eastAsia="宋体" w:cs="Times New Roman"/>
                      <w:b/>
                      <w:bCs/>
                      <w:color w:val="000000" w:themeColor="text1"/>
                      <w:spacing w:val="-4"/>
                      <w:kern w:val="2"/>
                      <w:sz w:val="21"/>
                      <w:szCs w:val="21"/>
                      <w:lang w:val="en-US" w:eastAsia="zh-CN" w:bidi="ar"/>
                      <w14:textFill>
                        <w14:solidFill>
                          <w14:schemeClr w14:val="tx1"/>
                        </w14:solidFill>
                      </w14:textFill>
                    </w:rPr>
                    <w:t>现状浓度</w:t>
                  </w:r>
                  <w:r>
                    <w:rPr>
                      <w:rFonts w:hint="default" w:ascii="Times New Roman" w:hAnsi="Times New Roman" w:eastAsia="宋体" w:cs="Times New Roman"/>
                      <w:b/>
                      <w:bCs/>
                      <w:color w:val="000000" w:themeColor="text1"/>
                      <w:kern w:val="2"/>
                      <w:sz w:val="21"/>
                      <w:szCs w:val="21"/>
                      <w:lang w:val="en-US" w:eastAsia="zh-CN" w:bidi="ar"/>
                      <w14:textFill>
                        <w14:solidFill>
                          <w14:schemeClr w14:val="tx1"/>
                        </w14:solidFill>
                      </w14:textFill>
                    </w:rPr>
                    <w:t>µg/m</w:t>
                  </w:r>
                  <w:r>
                    <w:rPr>
                      <w:rFonts w:hint="default" w:ascii="Times New Roman" w:hAnsi="Times New Roman" w:eastAsia="宋体" w:cs="Times New Roman"/>
                      <w:b/>
                      <w:bCs/>
                      <w:color w:val="000000" w:themeColor="text1"/>
                      <w:kern w:val="2"/>
                      <w:sz w:val="21"/>
                      <w:szCs w:val="21"/>
                      <w:vertAlign w:val="superscript"/>
                      <w:lang w:val="en-US" w:eastAsia="zh-CN" w:bidi="ar"/>
                      <w14:textFill>
                        <w14:solidFill>
                          <w14:schemeClr w14:val="tx1"/>
                        </w14:solidFill>
                      </w14:textFill>
                    </w:rPr>
                    <w:t>3</w:t>
                  </w:r>
                </w:p>
              </w:tc>
              <w:tc>
                <w:tcPr>
                  <w:tcW w:w="624" w:type="pct"/>
                  <w:noWrap w:val="0"/>
                  <w:vAlign w:val="center"/>
                </w:tcPr>
                <w:p>
                  <w:pPr>
                    <w:pStyle w:val="19"/>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000000" w:themeColor="text1"/>
                      <w:spacing w:val="-4"/>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
                      <w14:textFill>
                        <w14:solidFill>
                          <w14:schemeClr w14:val="tx1"/>
                        </w14:solidFill>
                      </w14:textFill>
                    </w:rPr>
                    <w:t>标准值µg/m</w:t>
                  </w:r>
                  <w:r>
                    <w:rPr>
                      <w:rFonts w:hint="default" w:ascii="Times New Roman" w:hAnsi="Times New Roman" w:eastAsia="宋体" w:cs="Times New Roman"/>
                      <w:b/>
                      <w:bCs/>
                      <w:color w:val="000000" w:themeColor="text1"/>
                      <w:kern w:val="2"/>
                      <w:sz w:val="21"/>
                      <w:szCs w:val="21"/>
                      <w:vertAlign w:val="superscript"/>
                      <w:lang w:val="en-US" w:eastAsia="zh-CN" w:bidi="ar"/>
                      <w14:textFill>
                        <w14:solidFill>
                          <w14:schemeClr w14:val="tx1"/>
                        </w14:solidFill>
                      </w14:textFill>
                    </w:rPr>
                    <w:t>3</w:t>
                  </w:r>
                </w:p>
              </w:tc>
              <w:tc>
                <w:tcPr>
                  <w:tcW w:w="590" w:type="pct"/>
                  <w:noWrap w:val="0"/>
                  <w:vAlign w:val="center"/>
                </w:tcPr>
                <w:p>
                  <w:pPr>
                    <w:pStyle w:val="19"/>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000000" w:themeColor="text1"/>
                      <w:spacing w:val="-4"/>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
                      <w14:textFill>
                        <w14:solidFill>
                          <w14:schemeClr w14:val="tx1"/>
                        </w14:solidFill>
                      </w14:textFill>
                    </w:rPr>
                    <w:t>占标率%</w:t>
                  </w:r>
                </w:p>
              </w:tc>
              <w:tc>
                <w:tcPr>
                  <w:tcW w:w="508" w:type="pct"/>
                  <w:noWrap w:val="0"/>
                  <w:vAlign w:val="center"/>
                </w:tcPr>
                <w:p>
                  <w:pPr>
                    <w:pStyle w:val="19"/>
                    <w:keepNext w:val="0"/>
                    <w:keepLines w:val="0"/>
                    <w:widowControl w:val="0"/>
                    <w:suppressLineNumbers w:val="0"/>
                    <w:autoSpaceDE w:val="0"/>
                    <w:autoSpaceDN/>
                    <w:spacing w:before="0" w:beforeAutospacing="0" w:after="0" w:afterAutospacing="0" w:line="240" w:lineRule="auto"/>
                    <w:ind w:left="0" w:leftChars="0" w:right="0" w:rightChars="0" w:firstLine="0" w:firstLineChars="0"/>
                    <w:jc w:val="center"/>
                    <w:rPr>
                      <w:rFonts w:hint="default" w:ascii="Times New Roman" w:hAnsi="Times New Roman" w:eastAsia="宋体" w:cs="Times New Roman"/>
                      <w:b/>
                      <w:bCs/>
                      <w:color w:val="000000" w:themeColor="text1"/>
                      <w:spacing w:val="-4"/>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
                      <w14:textFill>
                        <w14:solidFill>
                          <w14:schemeClr w14:val="tx1"/>
                        </w14:solidFill>
                      </w14:textFill>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 w:hRule="atLeast"/>
                <w:jc w:val="center"/>
              </w:trPr>
              <w:tc>
                <w:tcPr>
                  <w:tcW w:w="635"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SO</w:t>
                  </w:r>
                  <w:r>
                    <w:rPr>
                      <w:rFonts w:hint="default" w:ascii="Times New Roman" w:hAnsi="Times New Roman" w:eastAsia="宋体" w:cs="Times New Roman"/>
                      <w:color w:val="000000" w:themeColor="text1"/>
                      <w:spacing w:val="-4"/>
                      <w:kern w:val="2"/>
                      <w:sz w:val="21"/>
                      <w:szCs w:val="21"/>
                      <w:vertAlign w:val="subscript"/>
                      <w:lang w:val="en-US" w:eastAsia="zh-CN" w:bidi="ar"/>
                      <w14:textFill>
                        <w14:solidFill>
                          <w14:schemeClr w14:val="tx1"/>
                        </w14:solidFill>
                      </w14:textFill>
                    </w:rPr>
                    <w:t>2</w:t>
                  </w:r>
                </w:p>
              </w:tc>
              <w:tc>
                <w:tcPr>
                  <w:tcW w:w="1980"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年平均质量浓度</w:t>
                  </w:r>
                </w:p>
              </w:tc>
              <w:tc>
                <w:tcPr>
                  <w:tcW w:w="659"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t>7</w:t>
                  </w:r>
                </w:p>
              </w:tc>
              <w:tc>
                <w:tcPr>
                  <w:tcW w:w="624"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60</w:t>
                  </w:r>
                </w:p>
              </w:tc>
              <w:tc>
                <w:tcPr>
                  <w:tcW w:w="590"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t>12.67</w:t>
                  </w:r>
                </w:p>
              </w:tc>
              <w:tc>
                <w:tcPr>
                  <w:tcW w:w="508"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NO</w:t>
                  </w:r>
                  <w:r>
                    <w:rPr>
                      <w:rFonts w:hint="default" w:ascii="Times New Roman" w:hAnsi="Times New Roman" w:eastAsia="宋体" w:cs="Times New Roman"/>
                      <w:color w:val="000000" w:themeColor="text1"/>
                      <w:spacing w:val="-4"/>
                      <w:kern w:val="2"/>
                      <w:sz w:val="21"/>
                      <w:szCs w:val="21"/>
                      <w:vertAlign w:val="subscript"/>
                      <w:lang w:val="en-US" w:eastAsia="zh-CN" w:bidi="ar"/>
                      <w14:textFill>
                        <w14:solidFill>
                          <w14:schemeClr w14:val="tx1"/>
                        </w14:solidFill>
                      </w14:textFill>
                    </w:rPr>
                    <w:t>2</w:t>
                  </w:r>
                </w:p>
              </w:tc>
              <w:tc>
                <w:tcPr>
                  <w:tcW w:w="1980"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年平均质量浓度</w:t>
                  </w:r>
                </w:p>
              </w:tc>
              <w:tc>
                <w:tcPr>
                  <w:tcW w:w="659"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t>29</w:t>
                  </w:r>
                </w:p>
              </w:tc>
              <w:tc>
                <w:tcPr>
                  <w:tcW w:w="624"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40</w:t>
                  </w:r>
                </w:p>
              </w:tc>
              <w:tc>
                <w:tcPr>
                  <w:tcW w:w="590"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t>72.5</w:t>
                  </w:r>
                </w:p>
              </w:tc>
              <w:tc>
                <w:tcPr>
                  <w:tcW w:w="508"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PM</w:t>
                  </w:r>
                  <w:r>
                    <w:rPr>
                      <w:rFonts w:hint="default" w:ascii="Times New Roman" w:hAnsi="Times New Roman" w:eastAsia="宋体" w:cs="Times New Roman"/>
                      <w:color w:val="000000" w:themeColor="text1"/>
                      <w:spacing w:val="-4"/>
                      <w:kern w:val="2"/>
                      <w:sz w:val="21"/>
                      <w:szCs w:val="21"/>
                      <w:vertAlign w:val="subscript"/>
                      <w:lang w:val="en-US" w:eastAsia="zh-CN" w:bidi="ar"/>
                      <w14:textFill>
                        <w14:solidFill>
                          <w14:schemeClr w14:val="tx1"/>
                        </w14:solidFill>
                      </w14:textFill>
                    </w:rPr>
                    <w:t>10</w:t>
                  </w:r>
                </w:p>
              </w:tc>
              <w:tc>
                <w:tcPr>
                  <w:tcW w:w="1980"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年平均质量浓度</w:t>
                  </w:r>
                </w:p>
              </w:tc>
              <w:tc>
                <w:tcPr>
                  <w:tcW w:w="659"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t>101</w:t>
                  </w:r>
                </w:p>
              </w:tc>
              <w:tc>
                <w:tcPr>
                  <w:tcW w:w="624"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70</w:t>
                  </w:r>
                </w:p>
              </w:tc>
              <w:tc>
                <w:tcPr>
                  <w:tcW w:w="590"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t>144.29</w:t>
                  </w:r>
                </w:p>
              </w:tc>
              <w:tc>
                <w:tcPr>
                  <w:tcW w:w="508"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5"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PM</w:t>
                  </w:r>
                  <w:r>
                    <w:rPr>
                      <w:rFonts w:hint="default" w:ascii="Times New Roman" w:hAnsi="Times New Roman" w:eastAsia="宋体" w:cs="Times New Roman"/>
                      <w:color w:val="000000" w:themeColor="text1"/>
                      <w:spacing w:val="-4"/>
                      <w:kern w:val="2"/>
                      <w:sz w:val="21"/>
                      <w:szCs w:val="21"/>
                      <w:vertAlign w:val="subscript"/>
                      <w:lang w:val="en-US" w:eastAsia="zh-CN" w:bidi="ar"/>
                      <w14:textFill>
                        <w14:solidFill>
                          <w14:schemeClr w14:val="tx1"/>
                        </w14:solidFill>
                      </w14:textFill>
                    </w:rPr>
                    <w:t>2.5</w:t>
                  </w:r>
                </w:p>
              </w:tc>
              <w:tc>
                <w:tcPr>
                  <w:tcW w:w="1980"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
                      <w14:textFill>
                        <w14:solidFill>
                          <w14:schemeClr w14:val="tx1"/>
                        </w14:solidFill>
                      </w14:textFill>
                    </w:rPr>
                    <w:t>年平均质量浓度</w:t>
                  </w:r>
                </w:p>
              </w:tc>
              <w:tc>
                <w:tcPr>
                  <w:tcW w:w="659"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t>41</w:t>
                  </w:r>
                </w:p>
              </w:tc>
              <w:tc>
                <w:tcPr>
                  <w:tcW w:w="624"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35</w:t>
                  </w:r>
                </w:p>
              </w:tc>
              <w:tc>
                <w:tcPr>
                  <w:tcW w:w="590"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t>117.14</w:t>
                  </w:r>
                </w:p>
              </w:tc>
              <w:tc>
                <w:tcPr>
                  <w:tcW w:w="508"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超标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CO</w:t>
                  </w:r>
                </w:p>
              </w:tc>
              <w:tc>
                <w:tcPr>
                  <w:tcW w:w="1980"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24小时平均第95百分位数</w:t>
                  </w:r>
                </w:p>
              </w:tc>
              <w:tc>
                <w:tcPr>
                  <w:tcW w:w="659"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t>2700</w:t>
                  </w:r>
                </w:p>
              </w:tc>
              <w:tc>
                <w:tcPr>
                  <w:tcW w:w="624"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4000</w:t>
                  </w:r>
                </w:p>
              </w:tc>
              <w:tc>
                <w:tcPr>
                  <w:tcW w:w="590"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t>67.5</w:t>
                  </w:r>
                </w:p>
              </w:tc>
              <w:tc>
                <w:tcPr>
                  <w:tcW w:w="508"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5"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O3</w:t>
                  </w:r>
                </w:p>
              </w:tc>
              <w:tc>
                <w:tcPr>
                  <w:tcW w:w="1980"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日最大8小时平均第90百分位数</w:t>
                  </w:r>
                </w:p>
              </w:tc>
              <w:tc>
                <w:tcPr>
                  <w:tcW w:w="659"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t>134</w:t>
                  </w:r>
                </w:p>
              </w:tc>
              <w:tc>
                <w:tcPr>
                  <w:tcW w:w="624"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160</w:t>
                  </w:r>
                </w:p>
              </w:tc>
              <w:tc>
                <w:tcPr>
                  <w:tcW w:w="590"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14:textFill>
                        <w14:solidFill>
                          <w14:schemeClr w14:val="tx1"/>
                        </w14:solidFill>
                      </w14:textFill>
                    </w:rPr>
                    <w:t>83.75</w:t>
                  </w:r>
                </w:p>
              </w:tc>
              <w:tc>
                <w:tcPr>
                  <w:tcW w:w="508" w:type="pct"/>
                  <w:noWrap w:val="0"/>
                  <w:vAlign w:val="center"/>
                </w:tcPr>
                <w:p>
                  <w:pPr>
                    <w:pStyle w:val="19"/>
                    <w:keepNext w:val="0"/>
                    <w:keepLines w:val="0"/>
                    <w:widowControl w:val="0"/>
                    <w:suppressLineNumbers w:val="0"/>
                    <w:autoSpaceDE w:val="0"/>
                    <w:autoSpaceDN/>
                    <w:spacing w:before="0" w:beforeAutospacing="0" w:after="0" w:afterAutospacing="0" w:line="360" w:lineRule="exact"/>
                    <w:ind w:left="0" w:leftChars="0" w:right="0" w:rightChars="0" w:firstLine="0" w:firstLineChars="0"/>
                    <w:jc w:val="center"/>
                    <w:rPr>
                      <w:rFonts w:hint="default" w:ascii="Times New Roman" w:hAnsi="Times New Roman" w:eastAsia="宋体" w:cs="Times New Roman"/>
                      <w:color w:val="000000" w:themeColor="text1"/>
                      <w:spacing w:val="-4"/>
                      <w:kern w:val="2"/>
                      <w:sz w:val="21"/>
                      <w:szCs w:val="21"/>
                      <w14:textFill>
                        <w14:solidFill>
                          <w14:schemeClr w14:val="tx1"/>
                        </w14:solidFill>
                      </w14:textFill>
                    </w:rPr>
                  </w:pPr>
                  <w:r>
                    <w:rPr>
                      <w:rFonts w:hint="default" w:ascii="Times New Roman" w:hAnsi="Times New Roman" w:eastAsia="宋体" w:cs="Times New Roman"/>
                      <w:color w:val="000000" w:themeColor="text1"/>
                      <w:spacing w:val="-4"/>
                      <w:kern w:val="2"/>
                      <w:sz w:val="21"/>
                      <w:szCs w:val="21"/>
                      <w:lang w:val="en-US" w:eastAsia="zh-CN" w:bidi="ar"/>
                      <w14:textFill>
                        <w14:solidFill>
                          <w14:schemeClr w14:val="tx1"/>
                        </w14:solidFill>
                      </w14:textFill>
                    </w:rPr>
                    <w:t>达标</w:t>
                  </w:r>
                </w:p>
              </w:tc>
            </w:tr>
          </w:tbl>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由上表可知，</w:t>
            </w:r>
            <w:r>
              <w:rPr>
                <w:rFonts w:hint="default" w:ascii="Times New Roman" w:hAnsi="Times New Roman" w:eastAsia="宋体" w:cs="Times New Roman"/>
                <w:snapToGrid w:val="0"/>
                <w:color w:val="000000" w:themeColor="text1"/>
                <w:kern w:val="0"/>
                <w:sz w:val="24"/>
                <w:szCs w:val="24"/>
                <w:lang w:val="en-US" w:eastAsia="zh-CN"/>
                <w14:textFill>
                  <w14:solidFill>
                    <w14:schemeClr w14:val="tx1"/>
                  </w14:solidFill>
                </w14:textFill>
              </w:rPr>
              <w:t>吐鲁番地区2022年SO</w:t>
            </w:r>
            <w:r>
              <w:rPr>
                <w:rFonts w:hint="default" w:ascii="Times New Roman" w:hAnsi="Times New Roman" w:eastAsia="宋体" w:cs="Times New Roman"/>
                <w:snapToGrid w:val="0"/>
                <w:color w:val="000000" w:themeColor="text1"/>
                <w:kern w:val="0"/>
                <w:sz w:val="24"/>
                <w:szCs w:val="24"/>
                <w:vertAlign w:val="subscript"/>
                <w:lang w:val="en-US" w:eastAsia="zh-CN"/>
                <w14:textFill>
                  <w14:solidFill>
                    <w14:schemeClr w14:val="tx1"/>
                  </w14:solidFill>
                </w14:textFill>
              </w:rPr>
              <w:t>2</w:t>
            </w:r>
            <w:r>
              <w:rPr>
                <w:rFonts w:hint="default" w:ascii="Times New Roman" w:hAnsi="Times New Roman" w:eastAsia="宋体" w:cs="Times New Roman"/>
                <w:snapToGrid w:val="0"/>
                <w:color w:val="000000" w:themeColor="text1"/>
                <w:kern w:val="0"/>
                <w:sz w:val="24"/>
                <w:szCs w:val="24"/>
                <w:lang w:val="en-US" w:eastAsia="zh-CN"/>
                <w14:textFill>
                  <w14:solidFill>
                    <w14:schemeClr w14:val="tx1"/>
                  </w14:solidFill>
                </w14:textFill>
              </w:rPr>
              <w:t>、NO</w:t>
            </w:r>
            <w:r>
              <w:rPr>
                <w:rFonts w:hint="default" w:ascii="Times New Roman" w:hAnsi="Times New Roman" w:eastAsia="宋体" w:cs="Times New Roman"/>
                <w:snapToGrid w:val="0"/>
                <w:color w:val="000000" w:themeColor="text1"/>
                <w:kern w:val="0"/>
                <w:sz w:val="24"/>
                <w:szCs w:val="24"/>
                <w:vertAlign w:val="subscript"/>
                <w:lang w:val="en-US" w:eastAsia="zh-CN"/>
                <w14:textFill>
                  <w14:solidFill>
                    <w14:schemeClr w14:val="tx1"/>
                  </w14:solidFill>
                </w14:textFill>
              </w:rPr>
              <w:t>2</w:t>
            </w:r>
            <w:r>
              <w:rPr>
                <w:rFonts w:hint="default" w:ascii="Times New Roman" w:hAnsi="Times New Roman" w:eastAsia="宋体" w:cs="Times New Roman"/>
                <w:snapToGrid w:val="0"/>
                <w:color w:val="000000" w:themeColor="text1"/>
                <w:kern w:val="0"/>
                <w:sz w:val="24"/>
                <w:szCs w:val="24"/>
                <w:lang w:val="en-US" w:eastAsia="zh-CN"/>
                <w14:textFill>
                  <w14:solidFill>
                    <w14:schemeClr w14:val="tx1"/>
                  </w14:solidFill>
                </w14:textFill>
              </w:rPr>
              <w:t>年平均，CO的95百分位24小时平均、O</w:t>
            </w:r>
            <w:r>
              <w:rPr>
                <w:rFonts w:hint="default" w:ascii="Times New Roman" w:hAnsi="Times New Roman" w:eastAsia="宋体" w:cs="Times New Roman"/>
                <w:snapToGrid w:val="0"/>
                <w:color w:val="000000" w:themeColor="text1"/>
                <w:kern w:val="0"/>
                <w:sz w:val="24"/>
                <w:szCs w:val="24"/>
                <w:vertAlign w:val="subscript"/>
                <w:lang w:val="en-US" w:eastAsia="zh-CN"/>
                <w14:textFill>
                  <w14:solidFill>
                    <w14:schemeClr w14:val="tx1"/>
                  </w14:solidFill>
                </w14:textFill>
              </w:rPr>
              <w:t>3</w:t>
            </w:r>
            <w:r>
              <w:rPr>
                <w:rFonts w:hint="default" w:ascii="Times New Roman" w:hAnsi="Times New Roman" w:eastAsia="宋体" w:cs="Times New Roman"/>
                <w:snapToGrid w:val="0"/>
                <w:color w:val="000000" w:themeColor="text1"/>
                <w:kern w:val="0"/>
                <w:sz w:val="24"/>
                <w:szCs w:val="24"/>
                <w:lang w:val="en-US" w:eastAsia="zh-CN"/>
                <w14:textFill>
                  <w14:solidFill>
                    <w14:schemeClr w14:val="tx1"/>
                  </w14:solidFill>
                </w14:textFill>
              </w:rPr>
              <w:t>的90百分位8小时平均浓度值均满足《环境空气质量标准》（GB3095-2012）的二级标准，PM</w:t>
            </w:r>
            <w:r>
              <w:rPr>
                <w:rFonts w:hint="default" w:ascii="Times New Roman" w:hAnsi="Times New Roman" w:eastAsia="宋体" w:cs="Times New Roman"/>
                <w:snapToGrid w:val="0"/>
                <w:color w:val="000000" w:themeColor="text1"/>
                <w:kern w:val="0"/>
                <w:sz w:val="24"/>
                <w:szCs w:val="24"/>
                <w:vertAlign w:val="subscript"/>
                <w:lang w:val="en-US" w:eastAsia="zh-CN"/>
                <w14:textFill>
                  <w14:solidFill>
                    <w14:schemeClr w14:val="tx1"/>
                  </w14:solidFill>
                </w14:textFill>
              </w:rPr>
              <w:t>10</w:t>
            </w:r>
            <w:r>
              <w:rPr>
                <w:rFonts w:hint="default" w:ascii="Times New Roman" w:hAnsi="Times New Roman" w:eastAsia="宋体" w:cs="Times New Roman"/>
                <w:snapToGrid w:val="0"/>
                <w:color w:val="000000" w:themeColor="text1"/>
                <w:kern w:val="0"/>
                <w:sz w:val="24"/>
                <w:szCs w:val="24"/>
                <w:lang w:val="en-US" w:eastAsia="zh-CN"/>
                <w14:textFill>
                  <w14:solidFill>
                    <w14:schemeClr w14:val="tx1"/>
                  </w14:solidFill>
                </w14:textFill>
              </w:rPr>
              <w:t>、PM</w:t>
            </w:r>
            <w:r>
              <w:rPr>
                <w:rFonts w:hint="default" w:ascii="Times New Roman" w:hAnsi="Times New Roman" w:eastAsia="宋体" w:cs="Times New Roman"/>
                <w:snapToGrid w:val="0"/>
                <w:color w:val="000000" w:themeColor="text1"/>
                <w:kern w:val="0"/>
                <w:sz w:val="24"/>
                <w:szCs w:val="24"/>
                <w:vertAlign w:val="subscript"/>
                <w:lang w:val="en-US" w:eastAsia="zh-CN"/>
                <w14:textFill>
                  <w14:solidFill>
                    <w14:schemeClr w14:val="tx1"/>
                  </w14:solidFill>
                </w14:textFill>
              </w:rPr>
              <w:t>2.5</w:t>
            </w:r>
            <w:r>
              <w:rPr>
                <w:rFonts w:hint="default" w:ascii="Times New Roman" w:hAnsi="Times New Roman" w:eastAsia="宋体" w:cs="Times New Roman"/>
                <w:snapToGrid w:val="0"/>
                <w:color w:val="000000" w:themeColor="text1"/>
                <w:kern w:val="0"/>
                <w:sz w:val="24"/>
                <w:szCs w:val="24"/>
                <w:lang w:val="en-US" w:eastAsia="zh-CN"/>
                <w14:textFill>
                  <w14:solidFill>
                    <w14:schemeClr w14:val="tx1"/>
                  </w14:solidFill>
                </w14:textFill>
              </w:rPr>
              <w:t>年平均浓度超过《环境空气质量标准》（GB3095-2012）及修改单中二级标准限值，属于不达标区。超标的主要原因为项目所在区域气候干燥，沙尘天气影响导致PM</w:t>
            </w:r>
            <w:r>
              <w:rPr>
                <w:rFonts w:hint="default" w:ascii="Times New Roman" w:hAnsi="Times New Roman" w:eastAsia="宋体" w:cs="Times New Roman"/>
                <w:snapToGrid w:val="0"/>
                <w:color w:val="000000" w:themeColor="text1"/>
                <w:kern w:val="0"/>
                <w:sz w:val="24"/>
                <w:szCs w:val="24"/>
                <w:vertAlign w:val="subscript"/>
                <w:lang w:val="en-US" w:eastAsia="zh-CN"/>
                <w14:textFill>
                  <w14:solidFill>
                    <w14:schemeClr w14:val="tx1"/>
                  </w14:solidFill>
                </w14:textFill>
              </w:rPr>
              <w:t>2.5</w:t>
            </w:r>
            <w:r>
              <w:rPr>
                <w:rFonts w:hint="default" w:ascii="Times New Roman" w:hAnsi="Times New Roman" w:eastAsia="宋体" w:cs="Times New Roman"/>
                <w:snapToGrid w:val="0"/>
                <w:color w:val="000000" w:themeColor="text1"/>
                <w:kern w:val="0"/>
                <w:sz w:val="24"/>
                <w:szCs w:val="24"/>
                <w:lang w:val="en-US" w:eastAsia="zh-CN"/>
                <w14:textFill>
                  <w14:solidFill>
                    <w14:schemeClr w14:val="tx1"/>
                  </w14:solidFill>
                </w14:textFill>
              </w:rPr>
              <w:t>、PM</w:t>
            </w:r>
            <w:r>
              <w:rPr>
                <w:rFonts w:hint="default" w:ascii="Times New Roman" w:hAnsi="Times New Roman" w:eastAsia="宋体" w:cs="Times New Roman"/>
                <w:snapToGrid w:val="0"/>
                <w:color w:val="000000" w:themeColor="text1"/>
                <w:kern w:val="0"/>
                <w:sz w:val="24"/>
                <w:szCs w:val="24"/>
                <w:vertAlign w:val="subscript"/>
                <w:lang w:val="en-US" w:eastAsia="zh-CN"/>
                <w14:textFill>
                  <w14:solidFill>
                    <w14:schemeClr w14:val="tx1"/>
                  </w14:solidFill>
                </w14:textFill>
              </w:rPr>
              <w:t>10</w:t>
            </w:r>
            <w:r>
              <w:rPr>
                <w:rFonts w:hint="default" w:ascii="Times New Roman" w:hAnsi="Times New Roman" w:eastAsia="宋体" w:cs="Times New Roman"/>
                <w:snapToGrid w:val="0"/>
                <w:color w:val="000000" w:themeColor="text1"/>
                <w:kern w:val="0"/>
                <w:sz w:val="24"/>
                <w:szCs w:val="24"/>
                <w:lang w:val="en-US" w:eastAsia="zh-CN"/>
                <w14:textFill>
                  <w14:solidFill>
                    <w14:schemeClr w14:val="tx1"/>
                  </w14:solidFill>
                </w14:textFill>
              </w:rPr>
              <w:t>年平均浓度超标</w:t>
            </w:r>
            <w:r>
              <w:rPr>
                <w:rFonts w:hint="default" w:ascii="Times New Roman" w:hAnsi="Times New Roman" w:eastAsia="宋体" w:cs="Times New Roman"/>
                <w:color w:val="000000" w:themeColor="text1"/>
                <w:sz w:val="24"/>
                <w14:textFill>
                  <w14:solidFill>
                    <w14:schemeClr w14:val="tx1"/>
                  </w14:solidFill>
                </w14:textFill>
              </w:rPr>
              <w:t>。</w:t>
            </w:r>
          </w:p>
          <w:p>
            <w:pPr>
              <w:adjustRightInd w:val="0"/>
              <w:snapToGrid w:val="0"/>
              <w:spacing w:line="360" w:lineRule="auto"/>
              <w:ind w:firstLine="482" w:firstLineChars="200"/>
              <w:rPr>
                <w:rFonts w:hint="default" w:ascii="Times New Roman" w:hAnsi="Times New Roman" w:cs="Times New Roman"/>
                <w:b/>
                <w:color w:val="000000" w:themeColor="text1"/>
                <w:sz w:val="24"/>
                <w:szCs w:val="21"/>
                <w14:textFill>
                  <w14:solidFill>
                    <w14:schemeClr w14:val="tx1"/>
                  </w14:solidFill>
                </w14:textFill>
              </w:rPr>
            </w:pPr>
            <w:r>
              <w:rPr>
                <w:rFonts w:hint="default" w:ascii="Times New Roman" w:hAnsi="Times New Roman" w:cs="Times New Roman"/>
                <w:b/>
                <w:color w:val="000000" w:themeColor="text1"/>
                <w:sz w:val="24"/>
                <w:szCs w:val="21"/>
                <w14:textFill>
                  <w14:solidFill>
                    <w14:schemeClr w14:val="tx1"/>
                  </w14:solidFill>
                </w14:textFill>
              </w:rPr>
              <w:t>1.2补充监测评价</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default" w:ascii="Times New Roman" w:hAnsi="Times New Roman" w:cs="Times New Roman"/>
                <w:color w:val="000000" w:themeColor="text1"/>
                <w:sz w:val="24"/>
                <w:szCs w:val="21"/>
                <w14:textFill>
                  <w14:solidFill>
                    <w14:schemeClr w14:val="tx1"/>
                  </w14:solidFill>
                </w14:textFill>
              </w:rPr>
              <w:t>为了解项目区环境空气质量现状（特</w:t>
            </w:r>
            <w:r>
              <w:rPr>
                <w:rFonts w:hint="default" w:ascii="Times New Roman" w:hAnsi="Times New Roman" w:cs="Times New Roman"/>
                <w:color w:val="000000" w:themeColor="text1"/>
                <w:sz w:val="24"/>
                <w:szCs w:val="21"/>
                <w:lang w:val="en-US" w:eastAsia="zh-CN"/>
                <w14:textFill>
                  <w14:solidFill>
                    <w14:schemeClr w14:val="tx1"/>
                  </w14:solidFill>
                </w14:textFill>
              </w:rPr>
              <w:t>征因子：TSP），</w:t>
            </w:r>
            <w:r>
              <w:rPr>
                <w:rFonts w:hint="eastAsia" w:cs="Times New Roman"/>
                <w:color w:val="000000" w:themeColor="text1"/>
                <w:sz w:val="24"/>
                <w:szCs w:val="21"/>
                <w:lang w:val="en-US" w:eastAsia="zh-CN"/>
                <w14:textFill>
                  <w14:solidFill>
                    <w14:schemeClr w14:val="tx1"/>
                  </w14:solidFill>
                </w14:textFill>
              </w:rPr>
              <w:t>委托</w:t>
            </w:r>
            <w:r>
              <w:rPr>
                <w:rFonts w:hint="default" w:ascii="Times New Roman" w:hAnsi="Times New Roman" w:cs="Times New Roman"/>
                <w:color w:val="000000" w:themeColor="text1"/>
                <w:sz w:val="24"/>
                <w:szCs w:val="21"/>
                <w:lang w:val="en-US" w:eastAsia="zh-CN"/>
                <w14:textFill>
                  <w14:solidFill>
                    <w14:schemeClr w14:val="tx1"/>
                  </w14:solidFill>
                </w14:textFill>
              </w:rPr>
              <w:t>新疆</w:t>
            </w:r>
            <w:r>
              <w:rPr>
                <w:rFonts w:hint="eastAsia" w:cs="Times New Roman"/>
                <w:color w:val="000000" w:themeColor="text1"/>
                <w:sz w:val="24"/>
                <w:szCs w:val="21"/>
                <w:lang w:val="en-US" w:eastAsia="zh-CN"/>
                <w14:textFill>
                  <w14:solidFill>
                    <w14:schemeClr w14:val="tx1"/>
                  </w14:solidFill>
                </w14:textFill>
              </w:rPr>
              <w:t>国科检测</w:t>
            </w:r>
            <w:r>
              <w:rPr>
                <w:rFonts w:hint="default" w:ascii="Times New Roman" w:hAnsi="Times New Roman" w:cs="Times New Roman"/>
                <w:color w:val="000000" w:themeColor="text1"/>
                <w:sz w:val="24"/>
                <w:szCs w:val="21"/>
                <w:lang w:val="en-US" w:eastAsia="zh-CN"/>
                <w14:textFill>
                  <w14:solidFill>
                    <w14:schemeClr w14:val="tx1"/>
                  </w14:solidFill>
                </w14:textFill>
              </w:rPr>
              <w:t>有限公司对</w:t>
            </w:r>
            <w:r>
              <w:rPr>
                <w:rFonts w:hint="eastAsia" w:cs="Times New Roman"/>
                <w:color w:val="000000" w:themeColor="text1"/>
                <w:sz w:val="24"/>
                <w:szCs w:val="21"/>
                <w:lang w:val="en-US" w:eastAsia="zh-CN"/>
                <w14:textFill>
                  <w14:solidFill>
                    <w14:schemeClr w14:val="tx1"/>
                  </w14:solidFill>
                </w14:textFill>
              </w:rPr>
              <w:t>项目区</w:t>
            </w:r>
            <w:r>
              <w:rPr>
                <w:rFonts w:hint="default" w:ascii="Times New Roman" w:hAnsi="Times New Roman" w:cs="Times New Roman"/>
                <w:color w:val="000000" w:themeColor="text1"/>
                <w:sz w:val="24"/>
                <w:szCs w:val="21"/>
                <w:lang w:val="en-US" w:eastAsia="zh-CN"/>
                <w14:textFill>
                  <w14:solidFill>
                    <w14:schemeClr w14:val="tx1"/>
                  </w14:solidFill>
                </w14:textFill>
              </w:rPr>
              <w:t>环</w:t>
            </w:r>
            <w:r>
              <w:rPr>
                <w:rFonts w:hint="eastAsia"/>
                <w:color w:val="000000" w:themeColor="text1"/>
                <w:sz w:val="24"/>
                <w:szCs w:val="21"/>
                <w:lang w:val="en-US" w:eastAsia="zh-CN"/>
                <w14:textFill>
                  <w14:solidFill>
                    <w14:schemeClr w14:val="tx1"/>
                  </w14:solidFill>
                </w14:textFill>
              </w:rPr>
              <w:t>境空气质量进行监测，布设一个监测点，位于项目区下风向</w:t>
            </w:r>
            <w:r>
              <w:rPr>
                <w:rFonts w:hint="eastAsia"/>
                <w:color w:val="000000" w:themeColor="text1"/>
                <w:sz w:val="24"/>
                <w:szCs w:val="21"/>
                <w14:textFill>
                  <w14:solidFill>
                    <w14:schemeClr w14:val="tx1"/>
                  </w14:solidFill>
                </w14:textFill>
              </w:rPr>
              <w:t>。</w:t>
            </w:r>
          </w:p>
          <w:p>
            <w:pPr>
              <w:overflowPunct w:val="0"/>
              <w:adjustRightInd w:val="0"/>
              <w:snapToGrid w:val="0"/>
              <w:spacing w:line="360" w:lineRule="auto"/>
              <w:ind w:firstLine="480" w:firstLineChars="200"/>
              <w:rPr>
                <w:snapToGrid w:val="0"/>
                <w:color w:val="000000" w:themeColor="text1"/>
                <w:sz w:val="24"/>
                <w:szCs w:val="22"/>
                <w14:textFill>
                  <w14:solidFill>
                    <w14:schemeClr w14:val="tx1"/>
                  </w14:solidFill>
                </w14:textFill>
              </w:rPr>
            </w:pPr>
            <w:r>
              <w:rPr>
                <w:rFonts w:hint="eastAsia"/>
                <w:snapToGrid w:val="0"/>
                <w:color w:val="000000" w:themeColor="text1"/>
                <w:sz w:val="24"/>
                <w:szCs w:val="22"/>
                <w14:textFill>
                  <w14:solidFill>
                    <w14:schemeClr w14:val="tx1"/>
                  </w14:solidFill>
                </w14:textFill>
              </w:rPr>
              <w:t>（1）监测项目</w:t>
            </w:r>
          </w:p>
          <w:p>
            <w:pPr>
              <w:overflowPunct w:val="0"/>
              <w:adjustRightInd w:val="0"/>
              <w:snapToGrid w:val="0"/>
              <w:spacing w:line="360" w:lineRule="auto"/>
              <w:ind w:firstLine="480" w:firstLineChars="200"/>
              <w:rPr>
                <w:snapToGrid w:val="0"/>
                <w:color w:val="000000" w:themeColor="text1"/>
                <w:sz w:val="24"/>
                <w:szCs w:val="22"/>
                <w14:textFill>
                  <w14:solidFill>
                    <w14:schemeClr w14:val="tx1"/>
                  </w14:solidFill>
                </w14:textFill>
              </w:rPr>
            </w:pPr>
            <w:r>
              <w:rPr>
                <w:rFonts w:hint="eastAsia"/>
                <w:bCs/>
                <w:color w:val="000000" w:themeColor="text1"/>
                <w:sz w:val="24"/>
                <w:szCs w:val="21"/>
                <w:lang w:val="en-US" w:eastAsia="zh-CN"/>
                <w14:textFill>
                  <w14:solidFill>
                    <w14:schemeClr w14:val="tx1"/>
                  </w14:solidFill>
                </w14:textFill>
              </w:rPr>
              <w:t>TSP</w:t>
            </w:r>
            <w:r>
              <w:rPr>
                <w:rFonts w:hint="eastAsia"/>
                <w:bCs/>
                <w:color w:val="000000" w:themeColor="text1"/>
                <w:sz w:val="24"/>
                <w:szCs w:val="21"/>
                <w14:textFill>
                  <w14:solidFill>
                    <w14:schemeClr w14:val="tx1"/>
                  </w14:solidFill>
                </w14:textFill>
              </w:rPr>
              <w:t>。</w:t>
            </w:r>
          </w:p>
          <w:p>
            <w:pPr>
              <w:pStyle w:val="19"/>
              <w:spacing w:before="0" w:beforeAutospacing="0" w:after="0" w:afterAutospacing="0" w:line="360" w:lineRule="auto"/>
              <w:ind w:firstLine="480" w:firstLineChars="200"/>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2</w:t>
            </w:r>
            <w:r>
              <w:rPr>
                <w:rFonts w:hint="eastAsia" w:ascii="Times New Roman" w:hAnsi="Times New Roman"/>
                <w:color w:val="000000" w:themeColor="text1"/>
                <w14:textFill>
                  <w14:solidFill>
                    <w14:schemeClr w14:val="tx1"/>
                  </w14:solidFill>
                </w14:textFill>
              </w:rPr>
              <w:t>）时间和监测频率</w:t>
            </w:r>
          </w:p>
          <w:p>
            <w:pPr>
              <w:spacing w:line="360" w:lineRule="auto"/>
              <w:ind w:firstLine="480"/>
              <w:rPr>
                <w:color w:val="000000" w:themeColor="text1"/>
                <w:sz w:val="24"/>
                <w:szCs w:val="21"/>
                <w14:textFill>
                  <w14:solidFill>
                    <w14:schemeClr w14:val="tx1"/>
                  </w14:solidFill>
                </w14:textFill>
              </w:rPr>
            </w:pPr>
            <w:r>
              <w:rPr>
                <w:rFonts w:hint="eastAsia"/>
                <w:color w:val="000000" w:themeColor="text1"/>
                <w:sz w:val="24"/>
                <w:szCs w:val="21"/>
                <w14:textFill>
                  <w14:solidFill>
                    <w14:schemeClr w14:val="tx1"/>
                  </w14:solidFill>
                </w14:textFill>
              </w:rPr>
              <w:t>202</w:t>
            </w:r>
            <w:r>
              <w:rPr>
                <w:rFonts w:hint="eastAsia"/>
                <w:color w:val="000000" w:themeColor="text1"/>
                <w:sz w:val="24"/>
                <w:szCs w:val="21"/>
                <w:lang w:val="en-US" w:eastAsia="zh-CN"/>
                <w14:textFill>
                  <w14:solidFill>
                    <w14:schemeClr w14:val="tx1"/>
                  </w14:solidFill>
                </w14:textFill>
              </w:rPr>
              <w:t>4</w:t>
            </w:r>
            <w:r>
              <w:rPr>
                <w:rFonts w:hint="eastAsia"/>
                <w:color w:val="000000" w:themeColor="text1"/>
                <w:sz w:val="24"/>
                <w:szCs w:val="21"/>
                <w14:textFill>
                  <w14:solidFill>
                    <w14:schemeClr w14:val="tx1"/>
                  </w14:solidFill>
                </w14:textFill>
              </w:rPr>
              <w:t>年</w:t>
            </w:r>
            <w:r>
              <w:rPr>
                <w:rFonts w:hint="eastAsia"/>
                <w:color w:val="000000" w:themeColor="text1"/>
                <w:sz w:val="24"/>
                <w:szCs w:val="21"/>
                <w:lang w:val="en-US" w:eastAsia="zh-CN"/>
                <w14:textFill>
                  <w14:solidFill>
                    <w14:schemeClr w14:val="tx1"/>
                  </w14:solidFill>
                </w14:textFill>
              </w:rPr>
              <w:t>3</w:t>
            </w:r>
            <w:r>
              <w:rPr>
                <w:rFonts w:hint="eastAsia"/>
                <w:color w:val="000000" w:themeColor="text1"/>
                <w:sz w:val="24"/>
                <w:szCs w:val="21"/>
                <w14:textFill>
                  <w14:solidFill>
                    <w14:schemeClr w14:val="tx1"/>
                  </w14:solidFill>
                </w14:textFill>
              </w:rPr>
              <w:t>月</w:t>
            </w:r>
            <w:r>
              <w:rPr>
                <w:rFonts w:hint="eastAsia"/>
                <w:color w:val="000000" w:themeColor="text1"/>
                <w:sz w:val="24"/>
                <w:szCs w:val="21"/>
                <w:lang w:val="en-US" w:eastAsia="zh-CN"/>
                <w14:textFill>
                  <w14:solidFill>
                    <w14:schemeClr w14:val="tx1"/>
                  </w14:solidFill>
                </w14:textFill>
              </w:rPr>
              <w:t>9</w:t>
            </w:r>
            <w:r>
              <w:rPr>
                <w:rFonts w:hint="eastAsia"/>
                <w:color w:val="000000" w:themeColor="text1"/>
                <w:sz w:val="24"/>
                <w:szCs w:val="21"/>
                <w14:textFill>
                  <w14:solidFill>
                    <w14:schemeClr w14:val="tx1"/>
                  </w14:solidFill>
                </w14:textFill>
              </w:rPr>
              <w:t>日-</w:t>
            </w:r>
            <w:r>
              <w:rPr>
                <w:rFonts w:hint="eastAsia"/>
                <w:color w:val="000000" w:themeColor="text1"/>
                <w:sz w:val="24"/>
                <w:szCs w:val="21"/>
                <w:lang w:val="en-US" w:eastAsia="zh-CN"/>
                <w14:textFill>
                  <w14:solidFill>
                    <w14:schemeClr w14:val="tx1"/>
                  </w14:solidFill>
                </w14:textFill>
              </w:rPr>
              <w:t>12</w:t>
            </w:r>
            <w:r>
              <w:rPr>
                <w:rFonts w:hint="eastAsia"/>
                <w:color w:val="000000" w:themeColor="text1"/>
                <w:sz w:val="24"/>
                <w:szCs w:val="21"/>
                <w14:textFill>
                  <w14:solidFill>
                    <w14:schemeClr w14:val="tx1"/>
                  </w14:solidFill>
                </w14:textFill>
              </w:rPr>
              <w:t>日，连续监测</w:t>
            </w:r>
            <w:r>
              <w:rPr>
                <w:rFonts w:hint="eastAsia"/>
                <w:color w:val="000000" w:themeColor="text1"/>
                <w:sz w:val="24"/>
                <w:szCs w:val="21"/>
                <w:lang w:val="en-US" w:eastAsia="zh-CN"/>
                <w14:textFill>
                  <w14:solidFill>
                    <w14:schemeClr w14:val="tx1"/>
                  </w14:solidFill>
                </w14:textFill>
              </w:rPr>
              <w:t>3</w:t>
            </w:r>
            <w:r>
              <w:rPr>
                <w:rFonts w:hint="eastAsia"/>
                <w:color w:val="000000" w:themeColor="text1"/>
                <w:sz w:val="24"/>
                <w:szCs w:val="21"/>
                <w14:textFill>
                  <w14:solidFill>
                    <w14:schemeClr w14:val="tx1"/>
                  </w14:solidFill>
                </w14:textFill>
              </w:rPr>
              <w:t>天。</w:t>
            </w:r>
          </w:p>
          <w:p>
            <w:pPr>
              <w:pStyle w:val="19"/>
              <w:spacing w:before="0" w:beforeAutospacing="0" w:after="0" w:afterAutospacing="0" w:line="360" w:lineRule="auto"/>
              <w:ind w:firstLine="480" w:firstLineChars="200"/>
              <w:jc w:val="both"/>
              <w:rPr>
                <w:rFonts w:ascii="Times New Roman" w:hAnsi="Times New Roman"/>
                <w:color w:val="000000" w:themeColor="text1"/>
                <w:sz w:val="24"/>
                <w:szCs w:val="24"/>
                <w14:textFill>
                  <w14:solidFill>
                    <w14:schemeClr w14:val="tx1"/>
                  </w14:solidFill>
                </w14:textFill>
              </w:rPr>
            </w:pPr>
            <w:r>
              <w:rPr>
                <w:rFonts w:hint="eastAsia" w:ascii="Times New Roman" w:hAnsi="Times New Roman"/>
                <w:color w:val="000000" w:themeColor="text1"/>
                <w:sz w:val="24"/>
                <w:szCs w:val="24"/>
                <w14:textFill>
                  <w14:solidFill>
                    <w14:schemeClr w14:val="tx1"/>
                  </w14:solidFill>
                </w14:textFill>
              </w:rPr>
              <w:t>（</w:t>
            </w:r>
            <w:r>
              <w:rPr>
                <w:rFonts w:ascii="Times New Roman" w:hAnsi="Times New Roman"/>
                <w:color w:val="000000" w:themeColor="text1"/>
                <w:sz w:val="24"/>
                <w:szCs w:val="24"/>
                <w14:textFill>
                  <w14:solidFill>
                    <w14:schemeClr w14:val="tx1"/>
                  </w14:solidFill>
                </w14:textFill>
              </w:rPr>
              <w:t>3</w:t>
            </w:r>
            <w:r>
              <w:rPr>
                <w:rFonts w:hint="eastAsia" w:ascii="Times New Roman" w:hAnsi="Times New Roman"/>
                <w:color w:val="000000" w:themeColor="text1"/>
                <w:sz w:val="24"/>
                <w:szCs w:val="24"/>
                <w14:textFill>
                  <w14:solidFill>
                    <w14:schemeClr w14:val="tx1"/>
                  </w14:solidFill>
                </w14:textFill>
              </w:rPr>
              <w:t>）评价标准</w:t>
            </w:r>
          </w:p>
          <w:p>
            <w:pPr>
              <w:spacing w:line="360" w:lineRule="auto"/>
              <w:ind w:firstLine="480"/>
              <w:rPr>
                <w:bCs/>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特征污染物TSP执行</w:t>
            </w:r>
            <w:r>
              <w:rPr>
                <w:rFonts w:ascii="Times New Roman" w:hAnsi="Times New Roman" w:cs="Times New Roman"/>
                <w:color w:val="000000" w:themeColor="text1"/>
                <w:kern w:val="0"/>
                <w:sz w:val="24"/>
                <w:szCs w:val="24"/>
                <w14:textFill>
                  <w14:solidFill>
                    <w14:schemeClr w14:val="tx1"/>
                  </w14:solidFill>
                </w14:textFill>
              </w:rPr>
              <w:t>《环境空气质量标准》(GB3095-2012)中二级限值要求</w:t>
            </w:r>
            <w:r>
              <w:rPr>
                <w:rFonts w:hint="eastAsia"/>
                <w:bCs/>
                <w:color w:val="000000" w:themeColor="text1"/>
                <w:sz w:val="24"/>
                <w:szCs w:val="24"/>
                <w14:textFill>
                  <w14:solidFill>
                    <w14:schemeClr w14:val="tx1"/>
                  </w14:solidFill>
                </w14:textFill>
              </w:rPr>
              <w:t>。</w:t>
            </w:r>
          </w:p>
          <w:p>
            <w:pPr>
              <w:overflowPunct w:val="0"/>
              <w:adjustRightInd w:val="0"/>
              <w:snapToGrid w:val="0"/>
              <w:spacing w:line="360" w:lineRule="auto"/>
              <w:ind w:firstLine="480" w:firstLineChars="200"/>
              <w:rPr>
                <w:snapToGrid w:val="0"/>
                <w:color w:val="000000" w:themeColor="text1"/>
                <w:sz w:val="24"/>
                <w:szCs w:val="22"/>
                <w14:textFill>
                  <w14:solidFill>
                    <w14:schemeClr w14:val="tx1"/>
                  </w14:solidFill>
                </w14:textFill>
              </w:rPr>
            </w:pPr>
            <w:r>
              <w:rPr>
                <w:rFonts w:hint="eastAsia"/>
                <w:snapToGrid w:val="0"/>
                <w:color w:val="000000" w:themeColor="text1"/>
                <w:sz w:val="24"/>
                <w:szCs w:val="22"/>
                <w14:textFill>
                  <w14:solidFill>
                    <w14:schemeClr w14:val="tx1"/>
                  </w14:solidFill>
                </w14:textFill>
              </w:rPr>
              <w:t>（4）监测结果及评价</w:t>
            </w:r>
          </w:p>
          <w:p>
            <w:pPr>
              <w:spacing w:line="360" w:lineRule="auto"/>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表3-2  </w:t>
            </w:r>
            <w:r>
              <w:rPr>
                <w:rFonts w:hint="eastAsia"/>
                <w:b/>
                <w:bCs/>
                <w:color w:val="000000" w:themeColor="text1"/>
                <w:szCs w:val="21"/>
                <w14:textFill>
                  <w14:solidFill>
                    <w14:schemeClr w14:val="tx1"/>
                  </w14:solidFill>
                </w14:textFill>
              </w:rPr>
              <w:t>特征评价因子监测结果评价表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6"/>
              <w:gridCol w:w="732"/>
              <w:gridCol w:w="1091"/>
              <w:gridCol w:w="1071"/>
              <w:gridCol w:w="1609"/>
              <w:gridCol w:w="1398"/>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2" w:hRule="atLeast"/>
              </w:trPr>
              <w:tc>
                <w:tcPr>
                  <w:tcW w:w="486" w:type="dxa"/>
                  <w:vAlign w:val="center"/>
                </w:tcPr>
                <w:p>
                  <w:pPr>
                    <w:adjustRightInd w:val="0"/>
                    <w:snapToGrid w:val="0"/>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序号</w:t>
                  </w:r>
                </w:p>
              </w:tc>
              <w:tc>
                <w:tcPr>
                  <w:tcW w:w="732" w:type="dxa"/>
                  <w:vAlign w:val="center"/>
                </w:tcPr>
                <w:p>
                  <w:pPr>
                    <w:adjustRightInd w:val="0"/>
                    <w:snapToGrid w:val="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项目</w:t>
                  </w:r>
                </w:p>
              </w:tc>
              <w:tc>
                <w:tcPr>
                  <w:tcW w:w="1091" w:type="dxa"/>
                  <w:vAlign w:val="center"/>
                </w:tcPr>
                <w:p>
                  <w:pPr>
                    <w:adjustRightInd w:val="0"/>
                    <w:snapToGrid w:val="0"/>
                    <w:jc w:val="center"/>
                    <w:rPr>
                      <w:rFonts w:hint="default" w:ascii="Times New Roman" w:hAnsi="Times New Roman" w:eastAsia="宋体" w:cs="Times New Roman"/>
                      <w:b/>
                      <w:bCs/>
                      <w:color w:val="000000" w:themeColor="text1"/>
                      <w:sz w:val="21"/>
                      <w:szCs w:val="21"/>
                      <w:lang w:val="en-US" w:eastAsia="zh-CN"/>
                      <w14:textFill>
                        <w14:solidFill>
                          <w14:schemeClr w14:val="tx1"/>
                        </w14:solidFill>
                      </w14:textFill>
                    </w:rPr>
                  </w:pPr>
                  <w:r>
                    <w:rPr>
                      <w:rFonts w:hint="eastAsia" w:cs="Times New Roman"/>
                      <w:b/>
                      <w:bCs/>
                      <w:color w:val="000000" w:themeColor="text1"/>
                      <w:sz w:val="21"/>
                      <w:szCs w:val="21"/>
                      <w:lang w:val="en-US" w:eastAsia="zh-CN"/>
                      <w14:textFill>
                        <w14:solidFill>
                          <w14:schemeClr w14:val="tx1"/>
                        </w14:solidFill>
                      </w14:textFill>
                    </w:rPr>
                    <w:t>监测时间</w:t>
                  </w:r>
                </w:p>
              </w:tc>
              <w:tc>
                <w:tcPr>
                  <w:tcW w:w="1071" w:type="dxa"/>
                  <w:vAlign w:val="center"/>
                </w:tcPr>
                <w:p>
                  <w:pPr>
                    <w:adjustRightInd w:val="0"/>
                    <w:snapToGrid w:val="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标准值</w:t>
                  </w:r>
                </w:p>
                <w:p>
                  <w:pPr>
                    <w:pStyle w:val="31"/>
                    <w:ind w:left="0" w:leftChars="0"/>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w:t>
                  </w:r>
                  <w:r>
                    <w:rPr>
                      <w:rFonts w:hint="eastAsia" w:cs="Times New Roman"/>
                      <w:b/>
                      <w:bCs/>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b/>
                      <w:bCs/>
                      <w:color w:val="000000" w:themeColor="text1"/>
                      <w:kern w:val="2"/>
                      <w:sz w:val="21"/>
                      <w:szCs w:val="21"/>
                      <w:lang w:val="en-US" w:eastAsia="zh-CN" w:bidi="ar"/>
                      <w14:textFill>
                        <w14:solidFill>
                          <w14:schemeClr w14:val="tx1"/>
                        </w14:solidFill>
                      </w14:textFill>
                    </w:rPr>
                    <w:t>g/m</w:t>
                  </w:r>
                  <w:r>
                    <w:rPr>
                      <w:rFonts w:hint="default" w:ascii="Times New Roman" w:hAnsi="Times New Roman" w:eastAsia="宋体" w:cs="Times New Roman"/>
                      <w:b/>
                      <w:bCs/>
                      <w:color w:val="000000" w:themeColor="text1"/>
                      <w:kern w:val="2"/>
                      <w:sz w:val="21"/>
                      <w:szCs w:val="21"/>
                      <w:vertAlign w:val="superscript"/>
                      <w:lang w:val="en-US" w:eastAsia="zh-CN" w:bidi="ar"/>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w:t>
                  </w:r>
                </w:p>
              </w:tc>
              <w:tc>
                <w:tcPr>
                  <w:tcW w:w="1609" w:type="dxa"/>
                  <w:vAlign w:val="center"/>
                </w:tcPr>
                <w:p>
                  <w:pPr>
                    <w:adjustRightInd w:val="0"/>
                    <w:snapToGrid w:val="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监测值</w:t>
                  </w:r>
                </w:p>
                <w:p>
                  <w:pPr>
                    <w:pStyle w:val="31"/>
                    <w:ind w:left="0" w:leftChars="0"/>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w:t>
                  </w:r>
                  <w:r>
                    <w:rPr>
                      <w:rFonts w:hint="eastAsia" w:cs="Times New Roman"/>
                      <w:b/>
                      <w:bCs/>
                      <w:color w:val="000000" w:themeColor="text1"/>
                      <w:sz w:val="21"/>
                      <w:szCs w:val="21"/>
                      <w:lang w:val="en-US" w:eastAsia="zh-CN"/>
                      <w14:textFill>
                        <w14:solidFill>
                          <w14:schemeClr w14:val="tx1"/>
                        </w14:solidFill>
                      </w14:textFill>
                    </w:rPr>
                    <w:t>m</w:t>
                  </w:r>
                  <w:r>
                    <w:rPr>
                      <w:rFonts w:hint="default" w:ascii="Times New Roman" w:hAnsi="Times New Roman" w:eastAsia="宋体" w:cs="Times New Roman"/>
                      <w:b/>
                      <w:bCs/>
                      <w:color w:val="000000" w:themeColor="text1"/>
                      <w:kern w:val="2"/>
                      <w:sz w:val="21"/>
                      <w:szCs w:val="21"/>
                      <w:lang w:val="en-US" w:eastAsia="zh-CN" w:bidi="ar"/>
                      <w14:textFill>
                        <w14:solidFill>
                          <w14:schemeClr w14:val="tx1"/>
                        </w14:solidFill>
                      </w14:textFill>
                    </w:rPr>
                    <w:t>g/m</w:t>
                  </w:r>
                  <w:r>
                    <w:rPr>
                      <w:rFonts w:hint="default" w:ascii="Times New Roman" w:hAnsi="Times New Roman" w:eastAsia="宋体" w:cs="Times New Roman"/>
                      <w:b/>
                      <w:bCs/>
                      <w:color w:val="000000" w:themeColor="text1"/>
                      <w:kern w:val="2"/>
                      <w:sz w:val="21"/>
                      <w:szCs w:val="21"/>
                      <w:vertAlign w:val="superscript"/>
                      <w:lang w:val="en-US" w:eastAsia="zh-CN" w:bidi="ar"/>
                      <w14:textFill>
                        <w14:solidFill>
                          <w14:schemeClr w14:val="tx1"/>
                        </w14:solidFill>
                      </w14:textFill>
                    </w:rPr>
                    <w:t>3</w:t>
                  </w:r>
                  <w:r>
                    <w:rPr>
                      <w:rFonts w:hint="default" w:ascii="Times New Roman" w:hAnsi="Times New Roman" w:eastAsia="宋体" w:cs="Times New Roman"/>
                      <w:b/>
                      <w:bCs/>
                      <w:color w:val="000000" w:themeColor="text1"/>
                      <w:sz w:val="21"/>
                      <w:szCs w:val="21"/>
                      <w14:textFill>
                        <w14:solidFill>
                          <w14:schemeClr w14:val="tx1"/>
                        </w14:solidFill>
                      </w14:textFill>
                    </w:rPr>
                    <w:t>)</w:t>
                  </w:r>
                </w:p>
              </w:tc>
              <w:tc>
                <w:tcPr>
                  <w:tcW w:w="1398" w:type="dxa"/>
                  <w:vAlign w:val="center"/>
                </w:tcPr>
                <w:p>
                  <w:pPr>
                    <w:adjustRightInd w:val="0"/>
                    <w:snapToGrid w:val="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占标率</w:t>
                  </w:r>
                </w:p>
              </w:tc>
              <w:tc>
                <w:tcPr>
                  <w:tcW w:w="1530" w:type="dxa"/>
                  <w:vAlign w:val="center"/>
                </w:tcPr>
                <w:p>
                  <w:pPr>
                    <w:adjustRightInd w:val="0"/>
                    <w:snapToGrid w:val="0"/>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486" w:type="dxa"/>
                  <w:vAlign w:val="center"/>
                </w:tcPr>
                <w:p>
                  <w:pPr>
                    <w:adjustRightInd w:val="0"/>
                    <w:snapToGrid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732" w:type="dxa"/>
                  <w:vMerge w:val="restart"/>
                  <w:vAlign w:val="center"/>
                </w:tcPr>
                <w:p>
                  <w:pPr>
                    <w:adjustRightInd w:val="0"/>
                    <w:snapToGrid w:val="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t>TSP</w:t>
                  </w:r>
                </w:p>
              </w:tc>
              <w:tc>
                <w:tcPr>
                  <w:tcW w:w="1091" w:type="dxa"/>
                  <w:vAlign w:val="center"/>
                </w:tcPr>
                <w:p>
                  <w:pPr>
                    <w:adjustRightInd w:val="0"/>
                    <w:snapToGrid w:val="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3.9-3.10</w:t>
                  </w:r>
                </w:p>
              </w:tc>
              <w:tc>
                <w:tcPr>
                  <w:tcW w:w="1071" w:type="dxa"/>
                  <w:vMerge w:val="restart"/>
                  <w:vAlign w:val="center"/>
                </w:tcPr>
                <w:p>
                  <w:pPr>
                    <w:adjustRightInd w:val="0"/>
                    <w:snapToGrid w:val="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3</w:t>
                  </w:r>
                </w:p>
              </w:tc>
              <w:tc>
                <w:tcPr>
                  <w:tcW w:w="1609" w:type="dxa"/>
                  <w:vAlign w:val="center"/>
                </w:tcPr>
                <w:p>
                  <w:pPr>
                    <w:adjustRightInd w:val="0"/>
                    <w:snapToGrid w:val="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0.225</w:t>
                  </w:r>
                </w:p>
              </w:tc>
              <w:tc>
                <w:tcPr>
                  <w:tcW w:w="1398"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75.0%</w:t>
                  </w:r>
                </w:p>
              </w:tc>
              <w:tc>
                <w:tcPr>
                  <w:tcW w:w="1530"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486" w:type="dxa"/>
                  <w:vAlign w:val="center"/>
                </w:tcPr>
                <w:p>
                  <w:pPr>
                    <w:adjustRightInd w:val="0"/>
                    <w:snapToGrid w:val="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2</w:t>
                  </w:r>
                </w:p>
              </w:tc>
              <w:tc>
                <w:tcPr>
                  <w:tcW w:w="732" w:type="dxa"/>
                  <w:vMerge w:val="continue"/>
                  <w:vAlign w:val="center"/>
                </w:tcPr>
                <w:p>
                  <w:pPr>
                    <w:adjustRightInd w:val="0"/>
                    <w:snapToGrid w:val="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p>
              </w:tc>
              <w:tc>
                <w:tcPr>
                  <w:tcW w:w="1091" w:type="dxa"/>
                  <w:vAlign w:val="center"/>
                </w:tcPr>
                <w:p>
                  <w:pPr>
                    <w:adjustRightInd w:val="0"/>
                    <w:snapToGrid w:val="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3.10-3.11</w:t>
                  </w:r>
                </w:p>
              </w:tc>
              <w:tc>
                <w:tcPr>
                  <w:tcW w:w="1071" w:type="dxa"/>
                  <w:vMerge w:val="continue"/>
                  <w:vAlign w:val="center"/>
                </w:tcPr>
                <w:p>
                  <w:pPr>
                    <w:adjustRightInd w:val="0"/>
                    <w:snapToGrid w:val="0"/>
                    <w:jc w:val="center"/>
                    <w:rPr>
                      <w:rFonts w:hint="eastAsia" w:cs="Times New Roman"/>
                      <w:color w:val="000000" w:themeColor="text1"/>
                      <w:sz w:val="21"/>
                      <w:szCs w:val="21"/>
                      <w:lang w:val="en-US" w:eastAsia="zh-CN"/>
                      <w14:textFill>
                        <w14:solidFill>
                          <w14:schemeClr w14:val="tx1"/>
                        </w14:solidFill>
                      </w14:textFill>
                    </w:rPr>
                  </w:pPr>
                </w:p>
              </w:tc>
              <w:tc>
                <w:tcPr>
                  <w:tcW w:w="1609" w:type="dxa"/>
                  <w:vAlign w:val="center"/>
                </w:tcPr>
                <w:p>
                  <w:pPr>
                    <w:adjustRightInd w:val="0"/>
                    <w:snapToGrid w:val="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0.226</w:t>
                  </w:r>
                </w:p>
              </w:tc>
              <w:tc>
                <w:tcPr>
                  <w:tcW w:w="1398"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75.3%</w:t>
                  </w:r>
                </w:p>
              </w:tc>
              <w:tc>
                <w:tcPr>
                  <w:tcW w:w="1530"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2" w:hRule="atLeast"/>
              </w:trPr>
              <w:tc>
                <w:tcPr>
                  <w:tcW w:w="486" w:type="dxa"/>
                  <w:vAlign w:val="center"/>
                </w:tcPr>
                <w:p>
                  <w:pPr>
                    <w:adjustRightInd w:val="0"/>
                    <w:snapToGrid w:val="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3</w:t>
                  </w:r>
                </w:p>
              </w:tc>
              <w:tc>
                <w:tcPr>
                  <w:tcW w:w="732" w:type="dxa"/>
                  <w:vMerge w:val="continue"/>
                  <w:vAlign w:val="center"/>
                </w:tcPr>
                <w:p>
                  <w:pPr>
                    <w:adjustRightInd w:val="0"/>
                    <w:snapToGrid w:val="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p>
              </w:tc>
              <w:tc>
                <w:tcPr>
                  <w:tcW w:w="1091" w:type="dxa"/>
                  <w:vAlign w:val="center"/>
                </w:tcPr>
                <w:p>
                  <w:pPr>
                    <w:adjustRightInd w:val="0"/>
                    <w:snapToGrid w:val="0"/>
                    <w:jc w:val="center"/>
                    <w:rPr>
                      <w:rFonts w:hint="default" w:ascii="Times New Roman" w:hAnsi="Times New Roman" w:eastAsia="宋体" w:cs="Times New Roman"/>
                      <w:color w:val="000000" w:themeColor="text1"/>
                      <w:kern w:val="0"/>
                      <w:sz w:val="21"/>
                      <w:szCs w:val="21"/>
                      <w:lang w:val="en-US" w:eastAsia="zh-CN"/>
                      <w14:textFill>
                        <w14:solidFill>
                          <w14:schemeClr w14:val="tx1"/>
                        </w14:solidFill>
                      </w14:textFill>
                    </w:rPr>
                  </w:pPr>
                  <w:r>
                    <w:rPr>
                      <w:rFonts w:hint="eastAsia" w:cs="Times New Roman"/>
                      <w:color w:val="000000" w:themeColor="text1"/>
                      <w:kern w:val="0"/>
                      <w:sz w:val="21"/>
                      <w:szCs w:val="21"/>
                      <w:lang w:val="en-US" w:eastAsia="zh-CN"/>
                      <w14:textFill>
                        <w14:solidFill>
                          <w14:schemeClr w14:val="tx1"/>
                        </w14:solidFill>
                      </w14:textFill>
                    </w:rPr>
                    <w:t>3.11-3.12</w:t>
                  </w:r>
                </w:p>
              </w:tc>
              <w:tc>
                <w:tcPr>
                  <w:tcW w:w="1071" w:type="dxa"/>
                  <w:vMerge w:val="continue"/>
                  <w:vAlign w:val="center"/>
                </w:tcPr>
                <w:p>
                  <w:pPr>
                    <w:adjustRightInd w:val="0"/>
                    <w:snapToGrid w:val="0"/>
                    <w:jc w:val="center"/>
                    <w:rPr>
                      <w:rFonts w:hint="eastAsia" w:cs="Times New Roman"/>
                      <w:color w:val="000000" w:themeColor="text1"/>
                      <w:sz w:val="21"/>
                      <w:szCs w:val="21"/>
                      <w:lang w:val="en-US" w:eastAsia="zh-CN"/>
                      <w14:textFill>
                        <w14:solidFill>
                          <w14:schemeClr w14:val="tx1"/>
                        </w14:solidFill>
                      </w14:textFill>
                    </w:rPr>
                  </w:pPr>
                </w:p>
              </w:tc>
              <w:tc>
                <w:tcPr>
                  <w:tcW w:w="1609" w:type="dxa"/>
                  <w:vAlign w:val="center"/>
                </w:tcPr>
                <w:p>
                  <w:pPr>
                    <w:adjustRightInd w:val="0"/>
                    <w:snapToGrid w:val="0"/>
                    <w:jc w:val="center"/>
                    <w:rPr>
                      <w:rFonts w:hint="default"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0.221</w:t>
                  </w:r>
                </w:p>
              </w:tc>
              <w:tc>
                <w:tcPr>
                  <w:tcW w:w="1398" w:type="dxa"/>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73.7%</w:t>
                  </w:r>
                </w:p>
              </w:tc>
              <w:tc>
                <w:tcPr>
                  <w:tcW w:w="1530"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达标</w:t>
                  </w:r>
                </w:p>
              </w:tc>
            </w:tr>
          </w:tbl>
          <w:p>
            <w:pPr>
              <w:keepNext w:val="0"/>
              <w:keepLines w:val="0"/>
              <w:pageBreakBefore w:val="0"/>
              <w:wordWrap/>
              <w:overflowPunct/>
              <w:topLinePunct w:val="0"/>
              <w:bidi w:val="0"/>
              <w:spacing w:line="360" w:lineRule="auto"/>
              <w:ind w:firstLine="480"/>
              <w:rPr>
                <w:bCs/>
                <w:color w:val="000000" w:themeColor="text1"/>
                <w:sz w:val="24"/>
                <w:szCs w:val="21"/>
                <w14:textFill>
                  <w14:solidFill>
                    <w14:schemeClr w14:val="tx1"/>
                  </w14:solidFill>
                </w14:textFill>
              </w:rPr>
            </w:pPr>
            <w:r>
              <w:rPr>
                <w:rFonts w:hint="eastAsia"/>
                <w:color w:val="000000" w:themeColor="text1"/>
                <w:kern w:val="0"/>
                <w:sz w:val="24"/>
                <w:szCs w:val="24"/>
                <w14:textFill>
                  <w14:solidFill>
                    <w14:schemeClr w14:val="tx1"/>
                  </w14:solidFill>
                </w14:textFill>
              </w:rPr>
              <w:t>由上表可知，</w:t>
            </w:r>
            <w:r>
              <w:rPr>
                <w:rFonts w:ascii="Times New Roman" w:hAnsi="Times New Roman" w:cs="Times New Roman"/>
                <w:color w:val="000000" w:themeColor="text1"/>
                <w:sz w:val="24"/>
                <w:szCs w:val="24"/>
                <w14:textFill>
                  <w14:solidFill>
                    <w14:schemeClr w14:val="tx1"/>
                  </w14:solidFill>
                </w14:textFill>
              </w:rPr>
              <w:t>TSP、满足《环境空气质量标准》(GB3095-2012)中二级限值要求</w:t>
            </w:r>
            <w:r>
              <w:rPr>
                <w:bCs/>
                <w:color w:val="000000" w:themeColor="text1"/>
                <w:sz w:val="24"/>
                <w:szCs w:val="24"/>
                <w14:textFill>
                  <w14:solidFill>
                    <w14:schemeClr w14:val="tx1"/>
                  </w14:solidFill>
                </w14:textFill>
              </w:rPr>
              <w:t>。</w:t>
            </w:r>
          </w:p>
          <w:p>
            <w:pPr>
              <w:keepNext w:val="0"/>
              <w:keepLines w:val="0"/>
              <w:pageBreakBefore w:val="0"/>
              <w:wordWrap/>
              <w:overflowPunct/>
              <w:topLinePunct w:val="0"/>
              <w:bidi w:val="0"/>
              <w:spacing w:line="360" w:lineRule="auto"/>
              <w:ind w:firstLine="482"/>
              <w:rPr>
                <w:b/>
                <w:bCs/>
                <w:snapToGrid w:val="0"/>
                <w:color w:val="000000" w:themeColor="text1"/>
                <w:sz w:val="24"/>
                <w14:textFill>
                  <w14:solidFill>
                    <w14:schemeClr w14:val="tx1"/>
                  </w14:solidFill>
                </w14:textFill>
              </w:rPr>
            </w:pPr>
            <w:r>
              <w:rPr>
                <w:b/>
                <w:snapToGrid w:val="0"/>
                <w:color w:val="000000" w:themeColor="text1"/>
                <w:sz w:val="24"/>
                <w14:textFill>
                  <w14:solidFill>
                    <w14:schemeClr w14:val="tx1"/>
                  </w14:solidFill>
                </w14:textFill>
              </w:rPr>
              <w:t>2、</w:t>
            </w:r>
            <w:r>
              <w:rPr>
                <w:b/>
                <w:bCs/>
                <w:snapToGrid w:val="0"/>
                <w:color w:val="000000" w:themeColor="text1"/>
                <w:sz w:val="24"/>
                <w14:textFill>
                  <w14:solidFill>
                    <w14:schemeClr w14:val="tx1"/>
                  </w14:solidFill>
                </w14:textFill>
              </w:rPr>
              <w:t>地表水</w:t>
            </w:r>
          </w:p>
          <w:p>
            <w:pPr>
              <w:pStyle w:val="100"/>
              <w:keepNext w:val="0"/>
              <w:keepLines w:val="0"/>
              <w:pageBreakBefore w:val="0"/>
              <w:wordWrap/>
              <w:overflowPunct/>
              <w:topLinePunct w:val="0"/>
              <w:bidi w:val="0"/>
              <w:spacing w:line="360" w:lineRule="auto"/>
              <w:ind w:left="107" w:right="100" w:firstLine="469"/>
              <w:jc w:val="both"/>
              <w:rPr>
                <w:rFonts w:hint="eastAsia" w:ascii="Times New Roman" w:hAnsi="Times New Roman" w:eastAsia="宋体" w:cs="Times New Roman"/>
                <w:snapToGrid w:val="0"/>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snapToGrid w:val="0"/>
                <w:color w:val="000000" w:themeColor="text1"/>
                <w:kern w:val="2"/>
                <w:sz w:val="24"/>
                <w:szCs w:val="24"/>
                <w:lang w:val="en-US" w:eastAsia="zh-CN" w:bidi="ar-SA"/>
                <w14:textFill>
                  <w14:solidFill>
                    <w14:schemeClr w14:val="tx1"/>
                  </w14:solidFill>
                </w14:textFill>
              </w:rPr>
              <w:t>本项目营运期产生的废水包括生活污水和生产废水，生产废水经沉淀后循环使用，不外排，生活污水排入园区污水管网，属于间接排放建设项目，不会对地表水产生影响。因此本项目与地表水没有直接的水力联系，故不对地表水质量现状进行评价。</w:t>
            </w:r>
          </w:p>
          <w:p>
            <w:pPr>
              <w:keepNext w:val="0"/>
              <w:keepLines w:val="0"/>
              <w:pageBreakBefore w:val="0"/>
              <w:widowControl w:val="0"/>
              <w:kinsoku/>
              <w:wordWrap/>
              <w:overflowPunct/>
              <w:topLinePunct w:val="0"/>
              <w:autoSpaceDE/>
              <w:autoSpaceDN/>
              <w:bidi w:val="0"/>
              <w:spacing w:line="360" w:lineRule="auto"/>
              <w:ind w:firstLine="480"/>
              <w:textAlignment w:val="auto"/>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3、地下水</w:t>
            </w:r>
          </w:p>
          <w:p>
            <w:pPr>
              <w:keepNext w:val="0"/>
              <w:keepLines w:val="0"/>
              <w:pageBreakBefore w:val="0"/>
              <w:wordWrap/>
              <w:overflowPunct/>
              <w:topLinePunct w:val="0"/>
              <w:bidi w:val="0"/>
              <w:spacing w:line="360" w:lineRule="auto"/>
              <w:ind w:firstLine="480" w:firstLineChars="200"/>
              <w:rPr>
                <w:rFonts w:hint="eastAsia" w:eastAsia="宋体"/>
                <w:color w:val="000000" w:themeColor="text1"/>
                <w:sz w:val="24"/>
                <w:lang w:eastAsia="zh-CN"/>
                <w14:textFill>
                  <w14:solidFill>
                    <w14:schemeClr w14:val="tx1"/>
                  </w14:solidFill>
                </w14:textFill>
              </w:rPr>
            </w:pPr>
            <w:r>
              <w:rPr>
                <w:rFonts w:hint="eastAsia"/>
                <w:snapToGrid w:val="0"/>
                <w:color w:val="000000" w:themeColor="text1"/>
                <w:sz w:val="24"/>
                <w14:textFill>
                  <w14:solidFill>
                    <w14:schemeClr w14:val="tx1"/>
                  </w14:solidFill>
                </w14:textFill>
              </w:rPr>
              <w:t>根据《建设项目环境影响报告表编制技术指南（污染影响类）（试行）》现状监测要求，“地下水环境原则上不开展环境质量现状调查。建设项目存在地下水环境污染途径的，应结合污染源、保护目标分布情况开展现状调查以留作背景值”要求，本项目在</w:t>
            </w:r>
            <w:r>
              <w:rPr>
                <w:rFonts w:hint="eastAsia"/>
                <w:snapToGrid w:val="0"/>
                <w:color w:val="000000" w:themeColor="text1"/>
                <w:sz w:val="24"/>
                <w:lang w:val="en-US" w:eastAsia="zh-CN"/>
                <w14:textFill>
                  <w14:solidFill>
                    <w14:schemeClr w14:val="tx1"/>
                  </w14:solidFill>
                </w14:textFill>
              </w:rPr>
              <w:t>分区防渗后，</w:t>
            </w:r>
            <w:r>
              <w:rPr>
                <w:rFonts w:hint="eastAsia"/>
                <w:snapToGrid w:val="0"/>
                <w:color w:val="000000" w:themeColor="text1"/>
                <w:sz w:val="24"/>
                <w14:textFill>
                  <w14:solidFill>
                    <w14:schemeClr w14:val="tx1"/>
                  </w14:solidFill>
                </w14:textFill>
              </w:rPr>
              <w:t>运行过程中</w:t>
            </w:r>
            <w:r>
              <w:rPr>
                <w:rFonts w:hint="eastAsia"/>
                <w:snapToGrid w:val="0"/>
                <w:color w:val="000000" w:themeColor="text1"/>
                <w:sz w:val="24"/>
                <w:lang w:val="en-US" w:eastAsia="zh-CN"/>
                <w14:textFill>
                  <w14:solidFill>
                    <w14:schemeClr w14:val="tx1"/>
                  </w14:solidFill>
                </w14:textFill>
              </w:rPr>
              <w:t>基本不</w:t>
            </w:r>
            <w:r>
              <w:rPr>
                <w:rFonts w:hint="eastAsia"/>
                <w:snapToGrid w:val="0"/>
                <w:color w:val="000000" w:themeColor="text1"/>
                <w:sz w:val="24"/>
                <w14:textFill>
                  <w14:solidFill>
                    <w14:schemeClr w14:val="tx1"/>
                  </w14:solidFill>
                </w14:textFill>
              </w:rPr>
              <w:t>存在地下水环境污染途径，</w:t>
            </w:r>
            <w:r>
              <w:rPr>
                <w:rFonts w:hint="eastAsia"/>
                <w:snapToGrid w:val="0"/>
                <w:color w:val="000000" w:themeColor="text1"/>
                <w:sz w:val="24"/>
                <w:lang w:val="en-US" w:eastAsia="zh-CN"/>
                <w14:textFill>
                  <w14:solidFill>
                    <w14:schemeClr w14:val="tx1"/>
                  </w14:solidFill>
                </w14:textFill>
              </w:rPr>
              <w:t>故不开展地下水质量现状调查</w:t>
            </w:r>
            <w:r>
              <w:rPr>
                <w:rStyle w:val="105"/>
                <w:rFonts w:hint="eastAsia" w:ascii="Times New Roman" w:hAnsi="Times New Roman"/>
                <w:color w:val="000000" w:themeColor="text1"/>
                <w:sz w:val="24"/>
                <w:szCs w:val="24"/>
                <w:lang w:eastAsia="zh-CN"/>
                <w14:textFill>
                  <w14:solidFill>
                    <w14:schemeClr w14:val="tx1"/>
                  </w14:solidFill>
                </w14:textFill>
              </w:rPr>
              <w:t>。</w:t>
            </w:r>
          </w:p>
          <w:p>
            <w:pPr>
              <w:keepNext w:val="0"/>
              <w:keepLines w:val="0"/>
              <w:pageBreakBefore w:val="0"/>
              <w:wordWrap/>
              <w:overflowPunct/>
              <w:topLinePunct w:val="0"/>
              <w:bidi w:val="0"/>
              <w:spacing w:line="360" w:lineRule="auto"/>
              <w:ind w:firstLine="482"/>
              <w:rPr>
                <w:bCs/>
                <w:snapToGrid w:val="0"/>
                <w:color w:val="000000" w:themeColor="text1"/>
                <w:sz w:val="24"/>
                <w14:textFill>
                  <w14:solidFill>
                    <w14:schemeClr w14:val="tx1"/>
                  </w14:solidFill>
                </w14:textFill>
              </w:rPr>
            </w:pPr>
            <w:r>
              <w:rPr>
                <w:b/>
                <w:color w:val="000000" w:themeColor="text1"/>
                <w:kern w:val="0"/>
                <w:sz w:val="24"/>
                <w14:textFill>
                  <w14:solidFill>
                    <w14:schemeClr w14:val="tx1"/>
                  </w14:solidFill>
                </w14:textFill>
              </w:rPr>
              <w:t>4、声环境</w:t>
            </w:r>
          </w:p>
          <w:p>
            <w:pPr>
              <w:pStyle w:val="17"/>
              <w:keepNext w:val="0"/>
              <w:keepLines w:val="0"/>
              <w:pageBreakBefore w:val="0"/>
              <w:wordWrap/>
              <w:overflowPunct/>
              <w:topLinePunct w:val="0"/>
              <w:bidi w:val="0"/>
              <w:spacing w:line="360" w:lineRule="auto"/>
              <w:ind w:left="0" w:leftChars="0"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依照</w:t>
            </w:r>
            <w:r>
              <w:rPr>
                <w:rFonts w:hint="eastAsia"/>
                <w:snapToGrid w:val="0"/>
                <w:color w:val="000000" w:themeColor="text1"/>
                <w:sz w:val="24"/>
                <w14:textFill>
                  <w14:solidFill>
                    <w14:schemeClr w14:val="tx1"/>
                  </w14:solidFill>
                </w14:textFill>
              </w:rPr>
              <w:t>《建设项目环境影响报告表编制技术指南 （污染影响类）（试行）》现状监测</w:t>
            </w:r>
            <w:r>
              <w:rPr>
                <w:rFonts w:hint="eastAsia"/>
                <w:bCs/>
                <w:color w:val="000000" w:themeColor="text1"/>
                <w:sz w:val="24"/>
                <w14:textFill>
                  <w14:solidFill>
                    <w14:schemeClr w14:val="tx1"/>
                  </w14:solidFill>
                </w14:textFill>
              </w:rPr>
              <w:t>要求：“厂界外周边 50 米范围内存在声环境保护目标的建设项目，应监测保护目标声环境质量现状并评价达标情况。各点位应监测昼夜间噪声，监测时间不少于 1 天，项目夜间不生产则仅监测昼间噪声。”</w:t>
            </w:r>
          </w:p>
          <w:p>
            <w:pPr>
              <w:pStyle w:val="17"/>
              <w:keepNext w:val="0"/>
              <w:keepLines w:val="0"/>
              <w:pageBreakBefore w:val="0"/>
              <w:wordWrap/>
              <w:overflowPunct/>
              <w:topLinePunct w:val="0"/>
              <w:bidi w:val="0"/>
              <w:spacing w:line="360" w:lineRule="auto"/>
              <w:ind w:left="0" w:leftChars="0" w:firstLine="480" w:firstLineChars="200"/>
              <w:rPr>
                <w:snapToGrid w:val="0"/>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本项目周围50m范围内均不存在声环境保护目标，因此不对本项目厂界四周噪声进行监测。</w:t>
            </w:r>
          </w:p>
          <w:p>
            <w:pPr>
              <w:keepNext w:val="0"/>
              <w:keepLines w:val="0"/>
              <w:pageBreakBefore w:val="0"/>
              <w:wordWrap/>
              <w:overflowPunct/>
              <w:topLinePunct w:val="0"/>
              <w:bidi w:val="0"/>
              <w:spacing w:line="360" w:lineRule="auto"/>
              <w:ind w:firstLine="482"/>
              <w:rPr>
                <w:bCs/>
                <w:snapToGrid w:val="0"/>
                <w:color w:val="000000" w:themeColor="text1"/>
                <w:sz w:val="24"/>
                <w14:textFill>
                  <w14:solidFill>
                    <w14:schemeClr w14:val="tx1"/>
                  </w14:solidFill>
                </w14:textFill>
              </w:rPr>
            </w:pPr>
            <w:r>
              <w:rPr>
                <w:b/>
                <w:color w:val="000000" w:themeColor="text1"/>
                <w:kern w:val="0"/>
                <w:sz w:val="24"/>
                <w14:textFill>
                  <w14:solidFill>
                    <w14:schemeClr w14:val="tx1"/>
                  </w14:solidFill>
                </w14:textFill>
              </w:rPr>
              <w:t>5、</w:t>
            </w:r>
            <w:r>
              <w:rPr>
                <w:rFonts w:hint="eastAsia"/>
                <w:b/>
                <w:color w:val="000000" w:themeColor="text1"/>
                <w:kern w:val="0"/>
                <w:sz w:val="24"/>
                <w14:textFill>
                  <w14:solidFill>
                    <w14:schemeClr w14:val="tx1"/>
                  </w14:solidFill>
                </w14:textFill>
              </w:rPr>
              <w:t>土壤</w:t>
            </w:r>
            <w:r>
              <w:rPr>
                <w:b/>
                <w:color w:val="000000" w:themeColor="text1"/>
                <w:kern w:val="0"/>
                <w:sz w:val="24"/>
                <w14:textFill>
                  <w14:solidFill>
                    <w14:schemeClr w14:val="tx1"/>
                  </w14:solidFill>
                </w14:textFill>
              </w:rPr>
              <w:t>环境</w:t>
            </w:r>
          </w:p>
          <w:p>
            <w:pPr>
              <w:keepNext w:val="0"/>
              <w:keepLines w:val="0"/>
              <w:pageBreakBefore w:val="0"/>
              <w:wordWrap/>
              <w:overflowPunct/>
              <w:topLinePunct w:val="0"/>
              <w:bidi w:val="0"/>
              <w:spacing w:line="360" w:lineRule="auto"/>
              <w:ind w:firstLine="482"/>
              <w:rPr>
                <w:color w:val="000000" w:themeColor="text1"/>
                <w:sz w:val="24"/>
                <w14:textFill>
                  <w14:solidFill>
                    <w14:schemeClr w14:val="tx1"/>
                  </w14:solidFill>
                </w14:textFill>
              </w:rPr>
            </w:pPr>
            <w:r>
              <w:rPr>
                <w:rFonts w:hint="eastAsia"/>
                <w:snapToGrid w:val="0"/>
                <w:color w:val="000000" w:themeColor="text1"/>
                <w:sz w:val="24"/>
                <w14:textFill>
                  <w14:solidFill>
                    <w14:schemeClr w14:val="tx1"/>
                  </w14:solidFill>
                </w14:textFill>
              </w:rPr>
              <w:t>根据《建设项目环境影响报告表编制技术指南 （污染影响类）（试行）》现状监测要求，“土壤环境原则上不开展环境质量现状调查。建设项目存在土壤环境污染途径的，应结合污染源、保护目标分布情况开展现状调查以留作背景值”要求，</w:t>
            </w:r>
            <w:r>
              <w:rPr>
                <w:rFonts w:hint="eastAsia"/>
                <w:snapToGrid w:val="0"/>
                <w:color w:val="000000" w:themeColor="text1"/>
                <w:sz w:val="24"/>
                <w:lang w:val="en-US" w:eastAsia="zh-CN"/>
                <w14:textFill>
                  <w14:solidFill>
                    <w14:schemeClr w14:val="tx1"/>
                  </w14:solidFill>
                </w14:textFill>
              </w:rPr>
              <w:t>本</w:t>
            </w:r>
            <w:r>
              <w:rPr>
                <w:rFonts w:hint="eastAsia"/>
                <w:snapToGrid w:val="0"/>
                <w:color w:val="000000" w:themeColor="text1"/>
                <w:sz w:val="24"/>
                <w14:textFill>
                  <w14:solidFill>
                    <w14:schemeClr w14:val="tx1"/>
                  </w14:solidFill>
                </w14:textFill>
              </w:rPr>
              <w:t>项目在</w:t>
            </w:r>
            <w:r>
              <w:rPr>
                <w:rFonts w:hint="eastAsia"/>
                <w:snapToGrid w:val="0"/>
                <w:color w:val="000000" w:themeColor="text1"/>
                <w:sz w:val="24"/>
                <w:lang w:val="en-US" w:eastAsia="zh-CN"/>
                <w14:textFill>
                  <w14:solidFill>
                    <w14:schemeClr w14:val="tx1"/>
                  </w14:solidFill>
                </w14:textFill>
              </w:rPr>
              <w:t>分区防渗后，</w:t>
            </w:r>
            <w:r>
              <w:rPr>
                <w:rFonts w:hint="eastAsia"/>
                <w:snapToGrid w:val="0"/>
                <w:color w:val="000000" w:themeColor="text1"/>
                <w:sz w:val="24"/>
                <w14:textFill>
                  <w14:solidFill>
                    <w14:schemeClr w14:val="tx1"/>
                  </w14:solidFill>
                </w14:textFill>
              </w:rPr>
              <w:t>运行过程中</w:t>
            </w:r>
            <w:r>
              <w:rPr>
                <w:rFonts w:hint="eastAsia"/>
                <w:snapToGrid w:val="0"/>
                <w:color w:val="000000" w:themeColor="text1"/>
                <w:sz w:val="24"/>
                <w:lang w:val="en-US" w:eastAsia="zh-CN"/>
                <w14:textFill>
                  <w14:solidFill>
                    <w14:schemeClr w14:val="tx1"/>
                  </w14:solidFill>
                </w14:textFill>
              </w:rPr>
              <w:t>基本不</w:t>
            </w:r>
            <w:r>
              <w:rPr>
                <w:rFonts w:hint="eastAsia"/>
                <w:snapToGrid w:val="0"/>
                <w:color w:val="000000" w:themeColor="text1"/>
                <w:sz w:val="24"/>
                <w14:textFill>
                  <w14:solidFill>
                    <w14:schemeClr w14:val="tx1"/>
                  </w14:solidFill>
                </w14:textFill>
              </w:rPr>
              <w:t>存在</w:t>
            </w:r>
            <w:r>
              <w:rPr>
                <w:rFonts w:hint="eastAsia"/>
                <w:snapToGrid w:val="0"/>
                <w:color w:val="000000" w:themeColor="text1"/>
                <w:sz w:val="24"/>
                <w:lang w:val="en-US" w:eastAsia="zh-CN"/>
                <w14:textFill>
                  <w14:solidFill>
                    <w14:schemeClr w14:val="tx1"/>
                  </w14:solidFill>
                </w14:textFill>
              </w:rPr>
              <w:t>土壤</w:t>
            </w:r>
            <w:r>
              <w:rPr>
                <w:rFonts w:hint="eastAsia"/>
                <w:snapToGrid w:val="0"/>
                <w:color w:val="000000" w:themeColor="text1"/>
                <w:sz w:val="24"/>
                <w14:textFill>
                  <w14:solidFill>
                    <w14:schemeClr w14:val="tx1"/>
                  </w14:solidFill>
                </w14:textFill>
              </w:rPr>
              <w:t>环境污染途径，</w:t>
            </w:r>
            <w:r>
              <w:rPr>
                <w:rFonts w:hint="eastAsia"/>
                <w:snapToGrid w:val="0"/>
                <w:color w:val="000000" w:themeColor="text1"/>
                <w:sz w:val="24"/>
                <w:lang w:val="en-US" w:eastAsia="zh-CN"/>
                <w14:textFill>
                  <w14:solidFill>
                    <w14:schemeClr w14:val="tx1"/>
                  </w14:solidFill>
                </w14:textFill>
              </w:rPr>
              <w:t>故不开展土壤质量现状调查</w:t>
            </w:r>
            <w:r>
              <w:rPr>
                <w:rFonts w:hint="eastAsia"/>
                <w:color w:val="000000" w:themeColor="text1"/>
                <w:sz w:val="24"/>
                <w14:textFill>
                  <w14:solidFill>
                    <w14:schemeClr w14:val="tx1"/>
                  </w14:solidFill>
                </w14:textFill>
              </w:rPr>
              <w:t>。</w:t>
            </w:r>
          </w:p>
          <w:p>
            <w:pPr>
              <w:spacing w:line="360" w:lineRule="auto"/>
              <w:ind w:firstLine="482" w:firstLineChars="200"/>
              <w:rPr>
                <w:bCs/>
                <w:snapToGrid w:val="0"/>
                <w:color w:val="000000" w:themeColor="text1"/>
                <w:sz w:val="24"/>
                <w14:textFill>
                  <w14:solidFill>
                    <w14:schemeClr w14:val="tx1"/>
                  </w14:solidFill>
                </w14:textFill>
              </w:rPr>
            </w:pPr>
            <w:r>
              <w:rPr>
                <w:rFonts w:hint="eastAsia"/>
                <w:b/>
                <w:color w:val="000000" w:themeColor="text1"/>
                <w:kern w:val="0"/>
                <w:sz w:val="24"/>
                <w14:textFill>
                  <w14:solidFill>
                    <w14:schemeClr w14:val="tx1"/>
                  </w14:solidFill>
                </w14:textFill>
              </w:rPr>
              <w:t>6</w:t>
            </w:r>
            <w:r>
              <w:rPr>
                <w:b/>
                <w:color w:val="000000" w:themeColor="text1"/>
                <w:kern w:val="0"/>
                <w:sz w:val="24"/>
                <w14:textFill>
                  <w14:solidFill>
                    <w14:schemeClr w14:val="tx1"/>
                  </w14:solidFill>
                </w14:textFill>
              </w:rPr>
              <w:t>、</w:t>
            </w:r>
            <w:r>
              <w:rPr>
                <w:rFonts w:hint="eastAsia"/>
                <w:b/>
                <w:color w:val="000000" w:themeColor="text1"/>
                <w:kern w:val="0"/>
                <w:sz w:val="24"/>
                <w14:textFill>
                  <w14:solidFill>
                    <w14:schemeClr w14:val="tx1"/>
                  </w14:solidFill>
                </w14:textFill>
              </w:rPr>
              <w:t>生态</w:t>
            </w:r>
            <w:r>
              <w:rPr>
                <w:b/>
                <w:color w:val="000000" w:themeColor="text1"/>
                <w:kern w:val="0"/>
                <w:sz w:val="24"/>
                <w14:textFill>
                  <w14:solidFill>
                    <w14:schemeClr w14:val="tx1"/>
                  </w14:solidFill>
                </w14:textFill>
              </w:rPr>
              <w:t>环境</w:t>
            </w:r>
          </w:p>
          <w:p>
            <w:pPr>
              <w:pStyle w:val="8"/>
              <w:spacing w:before="0" w:after="0" w:line="360" w:lineRule="auto"/>
              <w:ind w:right="0" w:firstLine="480" w:firstLineChars="200"/>
              <w:rPr>
                <w:color w:val="000000" w:themeColor="text1"/>
                <w:sz w:val="24"/>
                <w:szCs w:val="24"/>
                <w14:textFill>
                  <w14:solidFill>
                    <w14:schemeClr w14:val="tx1"/>
                  </w14:solidFill>
                </w14:textFill>
              </w:rPr>
            </w:pPr>
            <w:r>
              <w:rPr>
                <w:rFonts w:hint="eastAsia"/>
                <w:snapToGrid w:val="0"/>
                <w:color w:val="000000" w:themeColor="text1"/>
                <w:sz w:val="24"/>
                <w14:textFill>
                  <w14:solidFill>
                    <w14:schemeClr w14:val="tx1"/>
                  </w14:solidFill>
                </w14:textFill>
              </w:rPr>
              <w:t>根据《建设项目环境影响报告表编制技术指南 （污染影响类）（试行）》 “</w:t>
            </w:r>
            <w:r>
              <w:rPr>
                <w:rFonts w:hint="eastAsia"/>
                <w:color w:val="000000" w:themeColor="text1"/>
                <w:sz w:val="24"/>
                <w:szCs w:val="24"/>
                <w14:textFill>
                  <w14:solidFill>
                    <w14:schemeClr w14:val="tx1"/>
                  </w14:solidFill>
                </w14:textFill>
              </w:rPr>
              <w:t>产业园区外建设项目新增用地且用地范围内含有生态环境保护目标时，应进行生态现状调查”</w:t>
            </w:r>
            <w:r>
              <w:rPr>
                <w:rFonts w:hint="eastAsia"/>
                <w:snapToGrid w:val="0"/>
                <w:color w:val="000000" w:themeColor="text1"/>
                <w:sz w:val="24"/>
                <w14:textFill>
                  <w14:solidFill>
                    <w14:schemeClr w14:val="tx1"/>
                  </w14:solidFill>
                </w14:textFill>
              </w:rPr>
              <w:t>要求</w:t>
            </w:r>
            <w:r>
              <w:rPr>
                <w:rFonts w:hint="eastAsia"/>
                <w:color w:val="000000" w:themeColor="text1"/>
                <w:sz w:val="24"/>
                <w:szCs w:val="24"/>
                <w14:textFill>
                  <w14:solidFill>
                    <w14:schemeClr w14:val="tx1"/>
                  </w14:solidFill>
                </w14:textFill>
              </w:rPr>
              <w:t>。经核实，本项目在产业园区内，新增占地范围内无生态环境保护目标，故不开展生态现状调查，本次仅根据现场勘查情况，对周边生态环境做简单描述。</w:t>
            </w:r>
          </w:p>
          <w:p>
            <w:pPr>
              <w:pStyle w:val="8"/>
              <w:spacing w:before="0" w:after="0" w:line="360" w:lineRule="auto"/>
              <w:ind w:right="0" w:firstLine="480" w:firstLineChars="200"/>
              <w:rPr>
                <w:bCs/>
                <w:snapToGrid w:val="0"/>
                <w:color w:val="000000" w:themeColor="text1"/>
                <w:sz w:val="24"/>
                <w14:textFill>
                  <w14:solidFill>
                    <w14:schemeClr w14:val="tx1"/>
                  </w14:solidFill>
                </w14:textFill>
              </w:rPr>
            </w:pPr>
            <w:r>
              <w:rPr>
                <w:rFonts w:hint="eastAsia"/>
                <w:bCs/>
                <w:snapToGrid w:val="0"/>
                <w:color w:val="000000" w:themeColor="text1"/>
                <w:sz w:val="24"/>
                <w14:textFill>
                  <w14:solidFill>
                    <w14:schemeClr w14:val="tx1"/>
                  </w14:solidFill>
                </w14:textFill>
              </w:rPr>
              <w:t>根据现场勘查，</w:t>
            </w:r>
            <w:r>
              <w:rPr>
                <w:rFonts w:hint="eastAsia"/>
                <w:bCs/>
                <w:snapToGrid w:val="0"/>
                <w:color w:val="000000" w:themeColor="text1"/>
                <w:sz w:val="24"/>
                <w:lang w:val="en-US" w:eastAsia="zh-CN"/>
                <w14:textFill>
                  <w14:solidFill>
                    <w14:schemeClr w14:val="tx1"/>
                  </w14:solidFill>
                </w14:textFill>
              </w:rPr>
              <w:t>项目区</w:t>
            </w:r>
            <w:r>
              <w:rPr>
                <w:rFonts w:hint="eastAsia"/>
                <w:bCs/>
                <w:snapToGrid w:val="0"/>
                <w:color w:val="000000" w:themeColor="text1"/>
                <w:sz w:val="24"/>
                <w14:textFill>
                  <w14:solidFill>
                    <w14:schemeClr w14:val="tx1"/>
                  </w14:solidFill>
                </w14:textFill>
              </w:rPr>
              <w:t>厂房占地范围内基本无植被生长，其余项目项目占地范围内植被比较稀疏，主要为植被类型为零星分布的骆驼刺、戈壁藜和琵琶柴，总覆盖度低于1%，优势种主要为骆驼刺。项目区动物主要以鼠类、鸟类等为主，无国家及地方保护动物</w:t>
            </w:r>
            <w:r>
              <w:rPr>
                <w:rFonts w:hint="eastAsia"/>
                <w:bCs/>
                <w:snapToGrid w:val="0"/>
                <w:color w:val="000000" w:themeColor="text1"/>
                <w:sz w:val="24"/>
                <w:lang w:val="en-US" w:eastAsia="zh-CN"/>
                <w14:textFill>
                  <w14:solidFill>
                    <w14:schemeClr w14:val="tx1"/>
                  </w14:solidFill>
                </w14:textFill>
              </w:rPr>
              <w:t>。</w:t>
            </w:r>
            <w:r>
              <w:rPr>
                <w:rFonts w:hint="eastAsia"/>
                <w:bCs/>
                <w:snapToGrid w:val="0"/>
                <w:color w:val="000000" w:themeColor="text1"/>
                <w:sz w:val="24"/>
                <w14:textFill>
                  <w14:solidFill>
                    <w14:schemeClr w14:val="tx1"/>
                  </w14:solidFill>
                </w14:textFill>
              </w:rPr>
              <w:t>因此，项目所在地无保护、珍稀、濒危动植物分布，生态环境较为简单。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00" w:type="dxa"/>
            <w:vAlign w:val="center"/>
          </w:tcPr>
          <w:p>
            <w:pPr>
              <w:adjustRightInd w:val="0"/>
              <w:snapToGrid w:val="0"/>
              <w:jc w:val="center"/>
              <w:rPr>
                <w:rFonts w:cs="宋体"/>
                <w:color w:val="000000" w:themeColor="text1"/>
                <w:kern w:val="0"/>
                <w:sz w:val="24"/>
                <w:szCs w:val="21"/>
                <w14:textFill>
                  <w14:solidFill>
                    <w14:schemeClr w14:val="tx1"/>
                  </w14:solidFill>
                </w14:textFill>
              </w:rPr>
            </w:pPr>
            <w:r>
              <w:rPr>
                <w:rFonts w:hint="eastAsia" w:cs="宋体"/>
                <w:color w:val="000000" w:themeColor="text1"/>
                <w:kern w:val="0"/>
                <w:sz w:val="24"/>
                <w:szCs w:val="21"/>
                <w14:textFill>
                  <w14:solidFill>
                    <w14:schemeClr w14:val="tx1"/>
                  </w14:solidFill>
                </w14:textFill>
              </w:rPr>
              <w:t>环境</w:t>
            </w:r>
          </w:p>
          <w:p>
            <w:pPr>
              <w:adjustRightInd w:val="0"/>
              <w:snapToGrid w:val="0"/>
              <w:jc w:val="center"/>
              <w:rPr>
                <w:rFonts w:cs="宋体"/>
                <w:color w:val="000000" w:themeColor="text1"/>
                <w:kern w:val="0"/>
                <w:sz w:val="24"/>
                <w:szCs w:val="21"/>
                <w14:textFill>
                  <w14:solidFill>
                    <w14:schemeClr w14:val="tx1"/>
                  </w14:solidFill>
                </w14:textFill>
              </w:rPr>
            </w:pPr>
            <w:r>
              <w:rPr>
                <w:rFonts w:hint="eastAsia" w:cs="宋体"/>
                <w:color w:val="000000" w:themeColor="text1"/>
                <w:kern w:val="0"/>
                <w:sz w:val="24"/>
                <w:szCs w:val="21"/>
                <w14:textFill>
                  <w14:solidFill>
                    <w14:schemeClr w14:val="tx1"/>
                  </w14:solidFill>
                </w14:textFill>
              </w:rPr>
              <w:t>保护</w:t>
            </w:r>
          </w:p>
          <w:p>
            <w:pPr>
              <w:adjustRightInd w:val="0"/>
              <w:snapToGrid w:val="0"/>
              <w:jc w:val="center"/>
              <w:rPr>
                <w:rFonts w:cs="宋体"/>
                <w:color w:val="000000" w:themeColor="text1"/>
                <w:kern w:val="0"/>
                <w:szCs w:val="21"/>
                <w14:textFill>
                  <w14:solidFill>
                    <w14:schemeClr w14:val="tx1"/>
                  </w14:solidFill>
                </w14:textFill>
              </w:rPr>
            </w:pPr>
            <w:r>
              <w:rPr>
                <w:rFonts w:hint="eastAsia" w:cs="宋体"/>
                <w:color w:val="000000" w:themeColor="text1"/>
                <w:kern w:val="0"/>
                <w:sz w:val="24"/>
                <w:szCs w:val="21"/>
                <w14:textFill>
                  <w14:solidFill>
                    <w14:schemeClr w14:val="tx1"/>
                  </w14:solidFill>
                </w14:textFill>
              </w:rPr>
              <w:t>目标</w:t>
            </w:r>
          </w:p>
        </w:tc>
        <w:tc>
          <w:tcPr>
            <w:tcW w:w="8190" w:type="dxa"/>
            <w:vAlign w:val="center"/>
          </w:tcPr>
          <w:p>
            <w:pPr>
              <w:pStyle w:val="53"/>
              <w:spacing w:line="360" w:lineRule="auto"/>
              <w:ind w:firstLine="482" w:firstLineChars="200"/>
              <w:jc w:val="both"/>
              <w:rPr>
                <w:rFonts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14:textFill>
                  <w14:solidFill>
                    <w14:schemeClr w14:val="tx1"/>
                  </w14:solidFill>
                </w14:textFill>
              </w:rPr>
              <w:t>1、大气环境</w:t>
            </w:r>
          </w:p>
          <w:p>
            <w:pPr>
              <w:pStyle w:val="53"/>
              <w:spacing w:line="360" w:lineRule="auto"/>
              <w:ind w:firstLine="480" w:firstLineChars="20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本项目厂界外500米范围内无自然保护区、风景名胜区</w:t>
            </w:r>
            <w:r>
              <w:rPr>
                <w:rFonts w:hint="eastAsia" w:ascii="Times New Roman" w:hAnsi="Times New Roman" w:cs="Times New Roman"/>
                <w:color w:val="000000" w:themeColor="text1"/>
                <w14:textFill>
                  <w14:solidFill>
                    <w14:schemeClr w14:val="tx1"/>
                  </w14:solidFill>
                </w14:textFill>
              </w:rPr>
              <w:t>、居民区</w:t>
            </w:r>
            <w:r>
              <w:rPr>
                <w:rFonts w:ascii="Times New Roman" w:hAnsi="Times New Roman" w:cs="Times New Roman"/>
                <w:color w:val="000000" w:themeColor="text1"/>
                <w14:textFill>
                  <w14:solidFill>
                    <w14:schemeClr w14:val="tx1"/>
                  </w14:solidFill>
                </w14:textFill>
              </w:rPr>
              <w:t>、</w:t>
            </w:r>
            <w:r>
              <w:rPr>
                <w:rFonts w:hint="eastAsia" w:ascii="Times New Roman" w:hAnsi="Times New Roman" w:cs="Times New Roman"/>
                <w:color w:val="000000" w:themeColor="text1"/>
                <w14:textFill>
                  <w14:solidFill>
                    <w14:schemeClr w14:val="tx1"/>
                  </w14:solidFill>
                </w14:textFill>
              </w:rPr>
              <w:t>学校和农村地区</w:t>
            </w:r>
            <w:r>
              <w:rPr>
                <w:rFonts w:ascii="Times New Roman" w:hAnsi="Times New Roman" w:cs="Times New Roman"/>
                <w:color w:val="000000" w:themeColor="text1"/>
                <w14:textFill>
                  <w14:solidFill>
                    <w14:schemeClr w14:val="tx1"/>
                  </w14:solidFill>
                </w14:textFill>
              </w:rPr>
              <w:t>人群较集中的区域</w:t>
            </w:r>
            <w:r>
              <w:rPr>
                <w:rFonts w:hint="eastAsia" w:ascii="Times New Roman" w:hAnsi="Times New Roman" w:cs="Times New Roman"/>
                <w:color w:val="000000" w:themeColor="text1"/>
                <w14:textFill>
                  <w14:solidFill>
                    <w14:schemeClr w14:val="tx1"/>
                  </w14:solidFill>
                </w14:textFill>
              </w:rPr>
              <w:t>，</w:t>
            </w:r>
            <w:r>
              <w:rPr>
                <w:rFonts w:ascii="Times New Roman" w:hAnsi="Times New Roman" w:cs="Times New Roman"/>
                <w:color w:val="000000" w:themeColor="text1"/>
                <w14:textFill>
                  <w14:solidFill>
                    <w14:schemeClr w14:val="tx1"/>
                  </w14:solidFill>
                </w14:textFill>
              </w:rPr>
              <w:t>无</w:t>
            </w:r>
            <w:r>
              <w:rPr>
                <w:rFonts w:hint="eastAsia" w:ascii="Times New Roman" w:hAnsi="Times New Roman"/>
                <w:color w:val="000000" w:themeColor="text1"/>
                <w14:textFill>
                  <w14:solidFill>
                    <w14:schemeClr w14:val="tx1"/>
                  </w14:solidFill>
                </w14:textFill>
              </w:rPr>
              <w:t>大气环境保护目标。</w:t>
            </w:r>
          </w:p>
          <w:p>
            <w:pPr>
              <w:pStyle w:val="53"/>
              <w:spacing w:line="360" w:lineRule="auto"/>
              <w:ind w:firstLine="482" w:firstLineChars="200"/>
              <w:jc w:val="both"/>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2</w:t>
            </w:r>
            <w:r>
              <w:rPr>
                <w:rFonts w:ascii="Times New Roman" w:hAnsi="Times New Roman" w:cs="Times New Roman"/>
                <w:b/>
                <w:color w:val="000000" w:themeColor="text1"/>
                <w14:textFill>
                  <w14:solidFill>
                    <w14:schemeClr w14:val="tx1"/>
                  </w14:solidFill>
                </w14:textFill>
              </w:rPr>
              <w:t>、声环境</w:t>
            </w:r>
          </w:p>
          <w:p>
            <w:pPr>
              <w:pStyle w:val="53"/>
              <w:spacing w:line="360" w:lineRule="auto"/>
              <w:ind w:firstLine="480" w:firstLineChars="200"/>
              <w:jc w:val="both"/>
              <w:rPr>
                <w:rFonts w:ascii="Times New Roman" w:hAnsi="Times New Roman" w:cs="Times New Roman"/>
                <w:color w:val="000000" w:themeColor="text1"/>
                <w14:textFill>
                  <w14:solidFill>
                    <w14:schemeClr w14:val="tx1"/>
                  </w14:solidFill>
                </w14:textFill>
              </w:rPr>
            </w:pPr>
            <w:r>
              <w:rPr>
                <w:rFonts w:ascii="Times New Roman" w:hAnsi="Times New Roman" w:cs="Times New Roman"/>
                <w:color w:val="000000" w:themeColor="text1"/>
                <w14:textFill>
                  <w14:solidFill>
                    <w14:schemeClr w14:val="tx1"/>
                  </w14:solidFill>
                </w14:textFill>
              </w:rPr>
              <w:t>本项目厂界外50米范围内</w:t>
            </w:r>
            <w:r>
              <w:rPr>
                <w:rFonts w:hint="eastAsia" w:ascii="Times New Roman" w:hAnsi="Times New Roman" w:cs="Times New Roman"/>
                <w:color w:val="000000" w:themeColor="text1"/>
                <w14:textFill>
                  <w14:solidFill>
                    <w14:schemeClr w14:val="tx1"/>
                  </w14:solidFill>
                </w14:textFill>
              </w:rPr>
              <w:t>无居民区和学校等</w:t>
            </w:r>
            <w:r>
              <w:rPr>
                <w:rFonts w:ascii="Times New Roman" w:hAnsi="Times New Roman" w:cs="Times New Roman"/>
                <w:color w:val="000000" w:themeColor="text1"/>
                <w14:textFill>
                  <w14:solidFill>
                    <w14:schemeClr w14:val="tx1"/>
                  </w14:solidFill>
                </w14:textFill>
              </w:rPr>
              <w:t>声环境保护目标</w:t>
            </w:r>
            <w:r>
              <w:rPr>
                <w:rFonts w:hint="eastAsia" w:ascii="Times New Roman" w:hAnsi="Times New Roman" w:cs="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无声环境保护目标。</w:t>
            </w:r>
          </w:p>
          <w:p>
            <w:pPr>
              <w:pStyle w:val="53"/>
              <w:spacing w:line="360" w:lineRule="auto"/>
              <w:ind w:firstLine="482" w:firstLineChars="200"/>
              <w:jc w:val="both"/>
              <w:rPr>
                <w:rFonts w:ascii="Times New Roman" w:hAnsi="Times New Roman" w:cs="Times New Roman"/>
                <w:b/>
                <w:color w:val="000000" w:themeColor="text1"/>
                <w14:textFill>
                  <w14:solidFill>
                    <w14:schemeClr w14:val="tx1"/>
                  </w14:solidFill>
                </w14:textFill>
              </w:rPr>
            </w:pPr>
            <w:r>
              <w:rPr>
                <w:rFonts w:hint="eastAsia" w:ascii="Times New Roman" w:hAnsi="Times New Roman" w:cs="Times New Roman"/>
                <w:b/>
                <w:color w:val="000000" w:themeColor="text1"/>
                <w14:textFill>
                  <w14:solidFill>
                    <w14:schemeClr w14:val="tx1"/>
                  </w14:solidFill>
                </w14:textFill>
              </w:rPr>
              <w:t>3</w:t>
            </w:r>
            <w:r>
              <w:rPr>
                <w:rFonts w:ascii="Times New Roman" w:hAnsi="Times New Roman" w:cs="Times New Roman"/>
                <w:b/>
                <w:color w:val="000000" w:themeColor="text1"/>
                <w14:textFill>
                  <w14:solidFill>
                    <w14:schemeClr w14:val="tx1"/>
                  </w14:solidFill>
                </w14:textFill>
              </w:rPr>
              <w:t>、地下水环境</w:t>
            </w:r>
          </w:p>
          <w:p>
            <w:pPr>
              <w:adjustRightInd w:val="0"/>
              <w:snapToGri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场</w:t>
            </w:r>
            <w:r>
              <w:rPr>
                <w:color w:val="000000" w:themeColor="text1"/>
                <w:sz w:val="24"/>
                <w14:textFill>
                  <w14:solidFill>
                    <w14:schemeClr w14:val="tx1"/>
                  </w14:solidFill>
                </w14:textFill>
              </w:rPr>
              <w:t>界外500米范围内无地下水集中式饮用水水源和热水、矿泉水、温泉等特殊地下水资源。</w:t>
            </w:r>
          </w:p>
          <w:p>
            <w:pPr>
              <w:adjustRightInd w:val="0"/>
              <w:snapToGrid w:val="0"/>
              <w:spacing w:line="360" w:lineRule="auto"/>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4、生态环境</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本项目周边无生态环境敏感目标。</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各要素厂界外500m和50m范围及敏感目标分布情况见附图5。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800" w:type="dxa"/>
            <w:tcMar>
              <w:left w:w="28" w:type="dxa"/>
              <w:right w:w="28" w:type="dxa"/>
            </w:tcMar>
            <w:vAlign w:val="center"/>
          </w:tcPr>
          <w:p>
            <w:pPr>
              <w:adjustRightInd w:val="0"/>
              <w:snapToGri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污染</w:t>
            </w:r>
          </w:p>
          <w:p>
            <w:pPr>
              <w:adjustRightInd w:val="0"/>
              <w:snapToGri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物排</w:t>
            </w:r>
          </w:p>
          <w:p>
            <w:pPr>
              <w:adjustRightInd w:val="0"/>
              <w:snapToGri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放控</w:t>
            </w:r>
          </w:p>
          <w:p>
            <w:pPr>
              <w:adjustRightInd w:val="0"/>
              <w:snapToGri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制标</w:t>
            </w:r>
          </w:p>
          <w:p>
            <w:pPr>
              <w:adjustRightInd w:val="0"/>
              <w:snapToGrid w:val="0"/>
              <w:jc w:val="center"/>
              <w:rPr>
                <w:rFonts w:cs="宋体"/>
                <w:color w:val="000000" w:themeColor="text1"/>
                <w:kern w:val="0"/>
                <w:szCs w:val="21"/>
                <w14:textFill>
                  <w14:solidFill>
                    <w14:schemeClr w14:val="tx1"/>
                  </w14:solidFill>
                </w14:textFill>
              </w:rPr>
            </w:pPr>
            <w:r>
              <w:rPr>
                <w:rFonts w:hint="eastAsia" w:cs="宋体"/>
                <w:color w:val="000000" w:themeColor="text1"/>
                <w:kern w:val="0"/>
                <w:szCs w:val="21"/>
                <w14:textFill>
                  <w14:solidFill>
                    <w14:schemeClr w14:val="tx1"/>
                  </w14:solidFill>
                </w14:textFill>
              </w:rPr>
              <w:t>准</w:t>
            </w:r>
          </w:p>
        </w:tc>
        <w:tc>
          <w:tcPr>
            <w:tcW w:w="8190" w:type="dxa"/>
            <w:vAlign w:val="center"/>
          </w:tcPr>
          <w:p>
            <w:pPr>
              <w:spacing w:line="360" w:lineRule="auto"/>
              <w:ind w:firstLine="482"/>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w:t>
            </w:r>
            <w:r>
              <w:rPr>
                <w:b/>
                <w:color w:val="000000" w:themeColor="text1"/>
                <w:sz w:val="24"/>
                <w14:textFill>
                  <w14:solidFill>
                    <w14:schemeClr w14:val="tx1"/>
                  </w14:solidFill>
                </w14:textFill>
              </w:rPr>
              <w:t>、</w:t>
            </w:r>
            <w:r>
              <w:rPr>
                <w:rFonts w:hint="eastAsia"/>
                <w:b/>
                <w:color w:val="000000" w:themeColor="text1"/>
                <w:sz w:val="24"/>
                <w14:textFill>
                  <w14:solidFill>
                    <w14:schemeClr w14:val="tx1"/>
                  </w14:solidFill>
                </w14:textFill>
              </w:rPr>
              <w:t>废气</w:t>
            </w:r>
          </w:p>
          <w:p>
            <w:pPr>
              <w:adjustRightInd w:val="0"/>
              <w:snapToGrid w:val="0"/>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（1）施工期扬尘执行《大气污染物综合排放标准》（GB16297-1996）表2颗粒物无组织排放限值（1.0mg/m</w:t>
            </w:r>
            <w:r>
              <w:rPr>
                <w:rFonts w:hint="eastAsia"/>
                <w:color w:val="000000" w:themeColor="text1"/>
                <w:sz w:val="24"/>
                <w:vertAlign w:val="superscript"/>
                <w:lang w:val="en-US" w:eastAsia="zh-CN"/>
                <w14:textFill>
                  <w14:solidFill>
                    <w14:schemeClr w14:val="tx1"/>
                  </w14:solidFill>
                </w14:textFill>
              </w:rPr>
              <w:t xml:space="preserve"> </w:t>
            </w:r>
            <w:r>
              <w:rPr>
                <w:rFonts w:hint="eastAsia"/>
                <w:color w:val="000000" w:themeColor="text1"/>
                <w:sz w:val="24"/>
                <w14:textFill>
                  <w14:solidFill>
                    <w14:schemeClr w14:val="tx1"/>
                  </w14:solidFill>
                </w14:textFill>
              </w:rPr>
              <w:t>）；</w:t>
            </w:r>
          </w:p>
          <w:p>
            <w:pPr>
              <w:adjustRightInd w:val="0"/>
              <w:snapToGrid w:val="0"/>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（2）厂界颗粒物执行《水泥工业大气污染物排放标准》（GB4915-2013） 表3大气污染物无组织排放限值。</w:t>
            </w:r>
          </w:p>
          <w:p>
            <w:pPr>
              <w:adjustRightInd w:val="0"/>
              <w:snapToGrid w:val="0"/>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）锅炉废气颗粒物、SO</w:t>
            </w:r>
            <w:r>
              <w:rPr>
                <w:rFonts w:hint="eastAsia"/>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 xml:space="preserve"> </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NO</w:t>
            </w:r>
            <w:r>
              <w:rPr>
                <w:rFonts w:hint="eastAsia"/>
                <w:color w:val="000000" w:themeColor="text1"/>
                <w:sz w:val="24"/>
                <w:vertAlign w:val="subscript"/>
                <w14:textFill>
                  <w14:solidFill>
                    <w14:schemeClr w14:val="tx1"/>
                  </w14:solidFill>
                </w14:textFill>
              </w:rPr>
              <w:t>X</w:t>
            </w:r>
            <w:r>
              <w:rPr>
                <w:rFonts w:hint="eastAsia"/>
                <w:color w:val="000000" w:themeColor="text1"/>
                <w:sz w:val="24"/>
                <w14:textFill>
                  <w14:solidFill>
                    <w14:schemeClr w14:val="tx1"/>
                  </w14:solidFill>
                </w14:textFill>
              </w:rPr>
              <w:t>执行《 锅炉大气污染物排放标准》（GB13271-2014）表</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新建锅炉大气污染物排放浓度限值中燃气锅炉排放限   值。</w:t>
            </w:r>
          </w:p>
          <w:p>
            <w:pPr>
              <w:pStyle w:val="23"/>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textAlignment w:val="auto"/>
              <w:rPr>
                <w:rFonts w:hint="eastAsia" w:cs="宋体"/>
                <w:bCs/>
                <w:color w:val="000000" w:themeColor="text1"/>
                <w:sz w:val="24"/>
                <w14:textFill>
                  <w14:solidFill>
                    <w14:schemeClr w14:val="tx1"/>
                  </w14:solidFill>
                </w14:textFill>
              </w:rPr>
            </w:pPr>
            <w:r>
              <w:rPr>
                <w:rFonts w:hint="eastAsia" w:cs="宋体"/>
                <w:bCs/>
                <w:color w:val="000000" w:themeColor="text1"/>
                <w:sz w:val="24"/>
                <w14:textFill>
                  <w14:solidFill>
                    <w14:schemeClr w14:val="tx1"/>
                  </w14:solidFill>
                </w14:textFill>
              </w:rPr>
              <w:t>主要污染物排放标准详见表 3-</w:t>
            </w:r>
            <w:r>
              <w:rPr>
                <w:rFonts w:hint="eastAsia" w:cs="宋体"/>
                <w:bCs/>
                <w:color w:val="000000" w:themeColor="text1"/>
                <w:sz w:val="24"/>
                <w:lang w:val="en-US" w:eastAsia="zh-CN"/>
                <w14:textFill>
                  <w14:solidFill>
                    <w14:schemeClr w14:val="tx1"/>
                  </w14:solidFill>
                </w14:textFill>
              </w:rPr>
              <w:t>3</w:t>
            </w:r>
            <w:r>
              <w:rPr>
                <w:rFonts w:hint="eastAsia" w:cs="宋体"/>
                <w:bCs/>
                <w:color w:val="000000" w:themeColor="text1"/>
                <w:sz w:val="24"/>
                <w14:textFill>
                  <w14:solidFill>
                    <w14:schemeClr w14:val="tx1"/>
                  </w14:solidFill>
                </w14:textFill>
              </w:rPr>
              <w:t>。</w:t>
            </w:r>
          </w:p>
          <w:p>
            <w:pPr>
              <w:pStyle w:val="100"/>
              <w:spacing w:before="120" w:line="228" w:lineRule="auto"/>
              <w:jc w:val="center"/>
              <w:rPr>
                <w:rFonts w:ascii="Times New Roman" w:hAnsi="Times New Roman" w:eastAsia="宋体" w:cs="Times New Roman"/>
                <w:b/>
                <w:color w:val="000000" w:themeColor="text1"/>
                <w:kern w:val="2"/>
                <w:sz w:val="21"/>
                <w:szCs w:val="20"/>
                <w:vertAlign w:val="superscript"/>
                <w:lang w:val="en-US" w:eastAsia="zh-CN" w:bidi="ar-SA"/>
                <w14:textFill>
                  <w14:solidFill>
                    <w14:schemeClr w14:val="tx1"/>
                  </w14:solidFill>
                </w14:textFill>
              </w:rPr>
            </w:pPr>
            <w:r>
              <w:rPr>
                <w:rFonts w:ascii="Times New Roman" w:hAnsi="Times New Roman" w:eastAsia="宋体" w:cs="Times New Roman"/>
                <w:b/>
                <w:color w:val="000000" w:themeColor="text1"/>
                <w:kern w:val="2"/>
                <w:sz w:val="21"/>
                <w:szCs w:val="20"/>
                <w:lang w:val="en-US" w:eastAsia="zh-CN" w:bidi="ar-SA"/>
                <w14:textFill>
                  <w14:solidFill>
                    <w14:schemeClr w14:val="tx1"/>
                  </w14:solidFill>
                </w14:textFill>
              </w:rPr>
              <w:t>表 3-</w:t>
            </w:r>
            <w:r>
              <w:rPr>
                <w:rFonts w:hint="eastAsia" w:ascii="Times New Roman" w:hAnsi="Times New Roman" w:cs="Times New Roman"/>
                <w:b/>
                <w:color w:val="000000" w:themeColor="text1"/>
                <w:kern w:val="2"/>
                <w:sz w:val="21"/>
                <w:szCs w:val="20"/>
                <w:lang w:val="en-US" w:eastAsia="zh-CN" w:bidi="ar-SA"/>
                <w14:textFill>
                  <w14:solidFill>
                    <w14:schemeClr w14:val="tx1"/>
                  </w14:solidFill>
                </w14:textFill>
              </w:rPr>
              <w:t>3</w:t>
            </w:r>
            <w:r>
              <w:rPr>
                <w:rFonts w:ascii="Times New Roman" w:hAnsi="Times New Roman" w:eastAsia="宋体" w:cs="Times New Roman"/>
                <w:b/>
                <w:color w:val="000000" w:themeColor="text1"/>
                <w:kern w:val="2"/>
                <w:sz w:val="21"/>
                <w:szCs w:val="20"/>
                <w:lang w:val="en-US" w:eastAsia="zh-CN" w:bidi="ar-SA"/>
                <w14:textFill>
                  <w14:solidFill>
                    <w14:schemeClr w14:val="tx1"/>
                  </w14:solidFill>
                </w14:textFill>
              </w:rPr>
              <w:t xml:space="preserve"> 锅炉大气污染物排放限值单位：mg/m</w:t>
            </w:r>
            <w:r>
              <w:rPr>
                <w:rFonts w:ascii="Times New Roman" w:hAnsi="Times New Roman" w:eastAsia="宋体" w:cs="Times New Roman"/>
                <w:b/>
                <w:color w:val="000000" w:themeColor="text1"/>
                <w:kern w:val="2"/>
                <w:sz w:val="21"/>
                <w:szCs w:val="20"/>
                <w:vertAlign w:val="superscript"/>
                <w:lang w:val="en-US" w:eastAsia="zh-CN" w:bidi="ar-SA"/>
                <w14:textFill>
                  <w14:solidFill>
                    <w14:schemeClr w14:val="tx1"/>
                  </w14:solidFill>
                </w14:textFill>
              </w:rPr>
              <w:t>3</w:t>
            </w:r>
          </w:p>
          <w:p>
            <w:pPr>
              <w:spacing w:line="22" w:lineRule="exact"/>
              <w:rPr>
                <w:color w:val="000000" w:themeColor="text1"/>
                <w14:textFill>
                  <w14:solidFill>
                    <w14:schemeClr w14:val="tx1"/>
                  </w14:solidFill>
                </w14:textFill>
              </w:rPr>
            </w:pPr>
          </w:p>
          <w:tbl>
            <w:tblPr>
              <w:tblStyle w:val="102"/>
              <w:tblW w:w="7975" w:type="dxa"/>
              <w:tblInd w:w="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6"/>
              <w:gridCol w:w="1027"/>
              <w:gridCol w:w="1396"/>
              <w:gridCol w:w="1165"/>
              <w:gridCol w:w="3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0" w:hRule="atLeast"/>
              </w:trPr>
              <w:tc>
                <w:tcPr>
                  <w:tcW w:w="1386" w:type="dxa"/>
                  <w:vAlign w:val="center"/>
                </w:tcPr>
                <w:p>
                  <w:pPr>
                    <w:pStyle w:val="100"/>
                    <w:spacing w:before="155" w:line="229" w:lineRule="auto"/>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污染源</w:t>
                  </w:r>
                </w:p>
              </w:tc>
              <w:tc>
                <w:tcPr>
                  <w:tcW w:w="2423" w:type="dxa"/>
                  <w:gridSpan w:val="2"/>
                  <w:vAlign w:val="center"/>
                </w:tcPr>
                <w:p>
                  <w:pPr>
                    <w:pStyle w:val="100"/>
                    <w:spacing w:before="155" w:line="229" w:lineRule="auto"/>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污染物</w:t>
                  </w:r>
                </w:p>
              </w:tc>
              <w:tc>
                <w:tcPr>
                  <w:tcW w:w="1165" w:type="dxa"/>
                  <w:vAlign w:val="center"/>
                </w:tcPr>
                <w:p>
                  <w:pPr>
                    <w:pStyle w:val="100"/>
                    <w:spacing w:before="35" w:line="236" w:lineRule="auto"/>
                    <w:ind w:left="283" w:right="146" w:hanging="129"/>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排放浓度 mg/m</w:t>
                  </w:r>
                  <w:r>
                    <w:rPr>
                      <w:rFonts w:hint="default" w:ascii="Times New Roman" w:hAnsi="Times New Roman" w:eastAsia="宋体" w:cs="Times New Roman"/>
                      <w:b/>
                      <w:bCs/>
                      <w:color w:val="000000" w:themeColor="text1"/>
                      <w:kern w:val="2"/>
                      <w:sz w:val="21"/>
                      <w:szCs w:val="21"/>
                      <w:vertAlign w:val="superscript"/>
                      <w:lang w:val="en-US" w:eastAsia="zh-CN" w:bidi="ar-SA"/>
                      <w14:textFill>
                        <w14:solidFill>
                          <w14:schemeClr w14:val="tx1"/>
                        </w14:solidFill>
                      </w14:textFill>
                    </w:rPr>
                    <w:t>3</w:t>
                  </w:r>
                </w:p>
              </w:tc>
              <w:tc>
                <w:tcPr>
                  <w:tcW w:w="3001" w:type="dxa"/>
                  <w:vAlign w:val="center"/>
                </w:tcPr>
                <w:p>
                  <w:pPr>
                    <w:pStyle w:val="100"/>
                    <w:spacing w:before="156" w:line="228" w:lineRule="auto"/>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7" w:hRule="atLeast"/>
              </w:trPr>
              <w:tc>
                <w:tcPr>
                  <w:tcW w:w="1386" w:type="dxa"/>
                  <w:vAlign w:val="center"/>
                </w:tcPr>
                <w:p>
                  <w:pPr>
                    <w:pStyle w:val="100"/>
                    <w:spacing w:before="159" w:line="229"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3"/>
                      <w:sz w:val="21"/>
                      <w:szCs w:val="21"/>
                      <w14:textFill>
                        <w14:solidFill>
                          <w14:schemeClr w14:val="tx1"/>
                        </w14:solidFill>
                      </w14:textFill>
                    </w:rPr>
                    <w:t>厂界</w:t>
                  </w:r>
                </w:p>
              </w:tc>
              <w:tc>
                <w:tcPr>
                  <w:tcW w:w="1027" w:type="dxa"/>
                  <w:vAlign w:val="center"/>
                </w:tcPr>
                <w:p>
                  <w:pPr>
                    <w:pStyle w:val="100"/>
                    <w:spacing w:before="159" w:line="229"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6"/>
                      <w:sz w:val="21"/>
                      <w:szCs w:val="21"/>
                      <w14:textFill>
                        <w14:solidFill>
                          <w14:schemeClr w14:val="tx1"/>
                        </w14:solidFill>
                      </w14:textFill>
                    </w:rPr>
                    <w:t>无组织</w:t>
                  </w:r>
                </w:p>
              </w:tc>
              <w:tc>
                <w:tcPr>
                  <w:tcW w:w="1396" w:type="dxa"/>
                  <w:vAlign w:val="center"/>
                </w:tcPr>
                <w:p>
                  <w:pPr>
                    <w:pStyle w:val="100"/>
                    <w:spacing w:before="159" w:line="229"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7"/>
                      <w:sz w:val="21"/>
                      <w:szCs w:val="21"/>
                      <w14:textFill>
                        <w14:solidFill>
                          <w14:schemeClr w14:val="tx1"/>
                        </w14:solidFill>
                      </w14:textFill>
                    </w:rPr>
                    <w:t>颗粒物</w:t>
                  </w:r>
                </w:p>
              </w:tc>
              <w:tc>
                <w:tcPr>
                  <w:tcW w:w="1165" w:type="dxa"/>
                  <w:vAlign w:val="center"/>
                </w:tcPr>
                <w:p>
                  <w:pPr>
                    <w:spacing w:before="195" w:line="195"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0.5</w:t>
                  </w:r>
                </w:p>
              </w:tc>
              <w:tc>
                <w:tcPr>
                  <w:tcW w:w="3001" w:type="dxa"/>
                  <w:vAlign w:val="center"/>
                </w:tcPr>
                <w:p>
                  <w:pPr>
                    <w:pStyle w:val="100"/>
                    <w:spacing w:before="25" w:line="228"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8"/>
                      <w:sz w:val="21"/>
                      <w:szCs w:val="21"/>
                      <w14:textFill>
                        <w14:solidFill>
                          <w14:schemeClr w14:val="tx1"/>
                        </w14:solidFill>
                      </w14:textFill>
                    </w:rPr>
                    <w:t>《水泥工业大气污染物排放标准》</w:t>
                  </w:r>
                  <w:r>
                    <w:rPr>
                      <w:rFonts w:hint="default" w:ascii="Times New Roman" w:hAnsi="Times New Roman" w:eastAsia="宋体" w:cs="Times New Roman"/>
                      <w:color w:val="000000" w:themeColor="text1"/>
                      <w:spacing w:val="4"/>
                      <w:sz w:val="21"/>
                      <w:szCs w:val="21"/>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GB</w:t>
                  </w:r>
                  <w:r>
                    <w:rPr>
                      <w:rFonts w:hint="default" w:ascii="Times New Roman" w:hAnsi="Times New Roman" w:eastAsia="宋体" w:cs="Times New Roman"/>
                      <w:color w:val="000000" w:themeColor="text1"/>
                      <w:spacing w:val="4"/>
                      <w:sz w:val="21"/>
                      <w:szCs w:val="21"/>
                      <w14:textFill>
                        <w14:solidFill>
                          <w14:schemeClr w14:val="tx1"/>
                        </w14:solidFill>
                      </w14:textFill>
                    </w:rPr>
                    <w:t>4915-2013）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8" w:hRule="atLeast"/>
              </w:trPr>
              <w:tc>
                <w:tcPr>
                  <w:tcW w:w="1386" w:type="dxa"/>
                  <w:vMerge w:val="restart"/>
                  <w:vAlign w:val="center"/>
                </w:tcPr>
                <w:p>
                  <w:pPr>
                    <w:pStyle w:val="100"/>
                    <w:spacing w:before="65" w:line="229"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7"/>
                      <w:sz w:val="21"/>
                      <w:szCs w:val="21"/>
                      <w14:textFill>
                        <w14:solidFill>
                          <w14:schemeClr w14:val="tx1"/>
                        </w14:solidFill>
                      </w14:textFill>
                    </w:rPr>
                    <w:t>锅炉废气</w:t>
                  </w:r>
                </w:p>
              </w:tc>
              <w:tc>
                <w:tcPr>
                  <w:tcW w:w="1027" w:type="dxa"/>
                  <w:vMerge w:val="restart"/>
                  <w:vAlign w:val="center"/>
                </w:tcPr>
                <w:p>
                  <w:pPr>
                    <w:spacing w:line="304"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p>
                  <w:pPr>
                    <w:spacing w:line="305"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p>
                  <w:pPr>
                    <w:spacing w:line="305" w:lineRule="auto"/>
                    <w:jc w:val="center"/>
                    <w:rPr>
                      <w:rFonts w:hint="default" w:ascii="Times New Roman" w:hAnsi="Times New Roman" w:eastAsia="宋体" w:cs="Times New Roman"/>
                      <w:color w:val="000000" w:themeColor="text1"/>
                      <w:sz w:val="21"/>
                      <w:szCs w:val="21"/>
                      <w14:textFill>
                        <w14:solidFill>
                          <w14:schemeClr w14:val="tx1"/>
                        </w14:solidFill>
                      </w14:textFill>
                    </w:rPr>
                  </w:pPr>
                </w:p>
                <w:p>
                  <w:pPr>
                    <w:pStyle w:val="100"/>
                    <w:spacing w:before="65" w:line="229"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6"/>
                      <w:sz w:val="21"/>
                      <w:szCs w:val="21"/>
                      <w14:textFill>
                        <w14:solidFill>
                          <w14:schemeClr w14:val="tx1"/>
                        </w14:solidFill>
                      </w14:textFill>
                    </w:rPr>
                    <w:t>有组织</w:t>
                  </w:r>
                </w:p>
              </w:tc>
              <w:tc>
                <w:tcPr>
                  <w:tcW w:w="1396" w:type="dxa"/>
                  <w:vAlign w:val="center"/>
                </w:tcPr>
                <w:p>
                  <w:pPr>
                    <w:pStyle w:val="100"/>
                    <w:spacing w:before="78" w:line="229"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7"/>
                      <w:sz w:val="21"/>
                      <w:szCs w:val="21"/>
                      <w14:textFill>
                        <w14:solidFill>
                          <w14:schemeClr w14:val="tx1"/>
                        </w14:solidFill>
                      </w14:textFill>
                    </w:rPr>
                    <w:t>颗粒物</w:t>
                  </w:r>
                </w:p>
              </w:tc>
              <w:tc>
                <w:tcPr>
                  <w:tcW w:w="1165" w:type="dxa"/>
                  <w:vAlign w:val="center"/>
                </w:tcPr>
                <w:p>
                  <w:pPr>
                    <w:spacing w:before="114" w:line="195"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2"/>
                      <w:sz w:val="21"/>
                      <w:szCs w:val="21"/>
                      <w14:textFill>
                        <w14:solidFill>
                          <w14:schemeClr w14:val="tx1"/>
                        </w14:solidFill>
                      </w14:textFill>
                    </w:rPr>
                    <w:t>20</w:t>
                  </w:r>
                </w:p>
              </w:tc>
              <w:tc>
                <w:tcPr>
                  <w:tcW w:w="3001" w:type="dxa"/>
                  <w:vMerge w:val="restart"/>
                  <w:vAlign w:val="center"/>
                </w:tcPr>
                <w:p>
                  <w:pPr>
                    <w:pStyle w:val="100"/>
                    <w:spacing w:before="164" w:line="229" w:lineRule="auto"/>
                    <w:jc w:val="both"/>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8"/>
                      <w:sz w:val="21"/>
                      <w:szCs w:val="21"/>
                      <w14:textFill>
                        <w14:solidFill>
                          <w14:schemeClr w14:val="tx1"/>
                        </w14:solidFill>
                      </w14:textFill>
                    </w:rPr>
                    <w:t>《锅炉大气污染物排放标准》</w:t>
                  </w:r>
                  <w:r>
                    <w:rPr>
                      <w:rFonts w:hint="default" w:ascii="Times New Roman" w:hAnsi="Times New Roman" w:eastAsia="宋体" w:cs="Times New Roman"/>
                      <w:color w:val="000000" w:themeColor="text1"/>
                      <w:spacing w:val="6"/>
                      <w:sz w:val="21"/>
                      <w:szCs w:val="21"/>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GB</w:t>
                  </w:r>
                  <w:r>
                    <w:rPr>
                      <w:rFonts w:hint="default" w:ascii="Times New Roman" w:hAnsi="Times New Roman" w:eastAsia="宋体" w:cs="Times New Roman"/>
                      <w:color w:val="000000" w:themeColor="text1"/>
                      <w:spacing w:val="6"/>
                      <w:sz w:val="21"/>
                      <w:szCs w:val="21"/>
                      <w14:textFill>
                        <w14:solidFill>
                          <w14:schemeClr w14:val="tx1"/>
                        </w14:solidFill>
                      </w14:textFill>
                    </w:rPr>
                    <w:t>13271-2014）表</w:t>
                  </w:r>
                  <w:r>
                    <w:rPr>
                      <w:rFonts w:hint="eastAsia" w:ascii="Times New Roman" w:hAnsi="Times New Roman" w:eastAsia="宋体" w:cs="Times New Roman"/>
                      <w:color w:val="000000" w:themeColor="text1"/>
                      <w:spacing w:val="6"/>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spacing w:val="6"/>
                      <w:sz w:val="21"/>
                      <w:szCs w:val="21"/>
                      <w14:textFill>
                        <w14:solidFill>
                          <w14:schemeClr w14:val="tx1"/>
                        </w14:solidFill>
                      </w14:textFill>
                    </w:rPr>
                    <w:t>新建锅炉大</w:t>
                  </w:r>
                  <w:r>
                    <w:rPr>
                      <w:rFonts w:hint="default" w:ascii="Times New Roman" w:hAnsi="Times New Roman" w:eastAsia="宋体" w:cs="Times New Roman"/>
                      <w:color w:val="000000" w:themeColor="text1"/>
                      <w:spacing w:val="9"/>
                      <w:sz w:val="21"/>
                      <w:szCs w:val="21"/>
                      <w14:textFill>
                        <w14:solidFill>
                          <w14:schemeClr w14:val="tx1"/>
                        </w14:solidFill>
                      </w14:textFill>
                    </w:rPr>
                    <w:t>气污染物排放浓度限值中燃气锅</w:t>
                  </w:r>
                  <w:r>
                    <w:rPr>
                      <w:rFonts w:hint="default" w:ascii="Times New Roman" w:hAnsi="Times New Roman" w:eastAsia="宋体" w:cs="Times New Roman"/>
                      <w:color w:val="000000" w:themeColor="text1"/>
                      <w:spacing w:val="7"/>
                      <w:sz w:val="21"/>
                      <w:szCs w:val="21"/>
                      <w14:textFill>
                        <w14:solidFill>
                          <w14:schemeClr w14:val="tx1"/>
                        </w14:solidFill>
                      </w14:textFill>
                    </w:rPr>
                    <w:t>炉排放限值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8" w:hRule="atLeast"/>
              </w:trPr>
              <w:tc>
                <w:tcPr>
                  <w:tcW w:w="1386" w:type="dxa"/>
                  <w:vMerge w:val="continue"/>
                  <w:vAlign w:val="center"/>
                </w:tcPr>
                <w:p>
                  <w:pPr>
                    <w:jc w:val="center"/>
                    <w:rPr>
                      <w:rFonts w:ascii="Arial"/>
                      <w:color w:val="000000" w:themeColor="text1"/>
                      <w:sz w:val="21"/>
                      <w14:textFill>
                        <w14:solidFill>
                          <w14:schemeClr w14:val="tx1"/>
                        </w14:solidFill>
                      </w14:textFill>
                    </w:rPr>
                  </w:pPr>
                </w:p>
              </w:tc>
              <w:tc>
                <w:tcPr>
                  <w:tcW w:w="1027" w:type="dxa"/>
                  <w:vMerge w:val="continue"/>
                  <w:vAlign w:val="center"/>
                </w:tcPr>
                <w:p>
                  <w:pPr>
                    <w:jc w:val="center"/>
                    <w:rPr>
                      <w:rFonts w:ascii="Arial"/>
                      <w:color w:val="000000" w:themeColor="text1"/>
                      <w:sz w:val="21"/>
                      <w14:textFill>
                        <w14:solidFill>
                          <w14:schemeClr w14:val="tx1"/>
                        </w14:solidFill>
                      </w14:textFill>
                    </w:rPr>
                  </w:pPr>
                </w:p>
              </w:tc>
              <w:tc>
                <w:tcPr>
                  <w:tcW w:w="1396" w:type="dxa"/>
                  <w:vAlign w:val="center"/>
                </w:tcPr>
                <w:p>
                  <w:pPr>
                    <w:spacing w:before="157" w:line="202"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SO</w:t>
                  </w:r>
                  <w:r>
                    <w:rPr>
                      <w:rFonts w:hint="default" w:ascii="Times New Roman" w:hAnsi="Times New Roman" w:eastAsia="宋体" w:cs="Times New Roman"/>
                      <w:color w:val="000000" w:themeColor="text1"/>
                      <w:spacing w:val="3"/>
                      <w:position w:val="-1"/>
                      <w:sz w:val="21"/>
                      <w:szCs w:val="21"/>
                      <w:vertAlign w:val="subscript"/>
                      <w14:textFill>
                        <w14:solidFill>
                          <w14:schemeClr w14:val="tx1"/>
                        </w14:solidFill>
                      </w14:textFill>
                    </w:rPr>
                    <w:t>2</w:t>
                  </w:r>
                </w:p>
              </w:tc>
              <w:tc>
                <w:tcPr>
                  <w:tcW w:w="1165" w:type="dxa"/>
                  <w:vAlign w:val="center"/>
                </w:tcPr>
                <w:p>
                  <w:pPr>
                    <w:spacing w:before="157" w:line="195"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50</w:t>
                  </w:r>
                </w:p>
              </w:tc>
              <w:tc>
                <w:tcPr>
                  <w:tcW w:w="3001" w:type="dxa"/>
                  <w:vMerge w:val="continue"/>
                  <w:vAlign w:val="center"/>
                </w:tcPr>
                <w:p>
                  <w:pPr>
                    <w:jc w:val="center"/>
                    <w:rPr>
                      <w:rFonts w:ascii="Arial"/>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6" w:hRule="atLeast"/>
              </w:trPr>
              <w:tc>
                <w:tcPr>
                  <w:tcW w:w="1386" w:type="dxa"/>
                  <w:vMerge w:val="continue"/>
                  <w:vAlign w:val="center"/>
                </w:tcPr>
                <w:p>
                  <w:pPr>
                    <w:jc w:val="center"/>
                    <w:rPr>
                      <w:rFonts w:ascii="Arial"/>
                      <w:color w:val="000000" w:themeColor="text1"/>
                      <w:sz w:val="21"/>
                      <w14:textFill>
                        <w14:solidFill>
                          <w14:schemeClr w14:val="tx1"/>
                        </w14:solidFill>
                      </w14:textFill>
                    </w:rPr>
                  </w:pPr>
                </w:p>
              </w:tc>
              <w:tc>
                <w:tcPr>
                  <w:tcW w:w="1027" w:type="dxa"/>
                  <w:vMerge w:val="continue"/>
                  <w:vAlign w:val="center"/>
                </w:tcPr>
                <w:p>
                  <w:pPr>
                    <w:jc w:val="center"/>
                    <w:rPr>
                      <w:rFonts w:ascii="Arial"/>
                      <w:color w:val="000000" w:themeColor="text1"/>
                      <w:sz w:val="21"/>
                      <w14:textFill>
                        <w14:solidFill>
                          <w14:schemeClr w14:val="tx1"/>
                        </w14:solidFill>
                      </w14:textFill>
                    </w:rPr>
                  </w:pPr>
                </w:p>
              </w:tc>
              <w:tc>
                <w:tcPr>
                  <w:tcW w:w="1396" w:type="dxa"/>
                  <w:vAlign w:val="center"/>
                </w:tcPr>
                <w:p>
                  <w:pPr>
                    <w:pStyle w:val="100"/>
                    <w:spacing w:before="48" w:line="225" w:lineRule="auto"/>
                    <w:ind w:left="114" w:right="19" w:firstLine="5"/>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8"/>
                      <w:sz w:val="21"/>
                      <w:szCs w:val="21"/>
                      <w14:textFill>
                        <w14:solidFill>
                          <w14:schemeClr w14:val="tx1"/>
                        </w14:solidFill>
                      </w14:textFill>
                    </w:rPr>
                    <w:t>烟气黑度（林</w:t>
                  </w:r>
                  <w:r>
                    <w:rPr>
                      <w:rFonts w:hint="default" w:ascii="Times New Roman" w:hAnsi="Times New Roman" w:eastAsia="宋体" w:cs="Times New Roman"/>
                      <w:color w:val="000000" w:themeColor="text1"/>
                      <w:sz w:val="21"/>
                      <w:szCs w:val="21"/>
                      <w14:textFill>
                        <w14:solidFill>
                          <w14:schemeClr w14:val="tx1"/>
                        </w14:solidFill>
                      </w14:textFill>
                    </w:rPr>
                    <w:t xml:space="preserve">  </w:t>
                  </w:r>
                  <w:r>
                    <w:rPr>
                      <w:rFonts w:hint="default" w:ascii="Times New Roman" w:hAnsi="Times New Roman" w:eastAsia="宋体" w:cs="Times New Roman"/>
                      <w:color w:val="000000" w:themeColor="text1"/>
                      <w:spacing w:val="-8"/>
                      <w:sz w:val="21"/>
                      <w:szCs w:val="21"/>
                      <w14:textFill>
                        <w14:solidFill>
                          <w14:schemeClr w14:val="tx1"/>
                        </w14:solidFill>
                      </w14:textFill>
                    </w:rPr>
                    <w:t>格曼黑度，极）</w:t>
                  </w:r>
                </w:p>
              </w:tc>
              <w:tc>
                <w:tcPr>
                  <w:tcW w:w="1165" w:type="dxa"/>
                  <w:vAlign w:val="center"/>
                </w:tcPr>
                <w:p>
                  <w:pPr>
                    <w:pStyle w:val="100"/>
                    <w:spacing w:before="182" w:line="266" w:lineRule="exac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5"/>
                      <w:position w:val="1"/>
                      <w:sz w:val="21"/>
                      <w:szCs w:val="21"/>
                      <w14:textFill>
                        <w14:solidFill>
                          <w14:schemeClr w14:val="tx1"/>
                        </w14:solidFill>
                      </w14:textFill>
                    </w:rPr>
                    <w:t>≤1</w:t>
                  </w:r>
                </w:p>
              </w:tc>
              <w:tc>
                <w:tcPr>
                  <w:tcW w:w="3001" w:type="dxa"/>
                  <w:vMerge w:val="continue"/>
                  <w:vAlign w:val="center"/>
                </w:tcPr>
                <w:p>
                  <w:pPr>
                    <w:jc w:val="center"/>
                    <w:rPr>
                      <w:rFonts w:ascii="Arial"/>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6" w:hRule="atLeast"/>
              </w:trPr>
              <w:tc>
                <w:tcPr>
                  <w:tcW w:w="1386" w:type="dxa"/>
                  <w:vMerge w:val="continue"/>
                  <w:vAlign w:val="center"/>
                </w:tcPr>
                <w:p>
                  <w:pPr>
                    <w:jc w:val="center"/>
                    <w:rPr>
                      <w:rFonts w:ascii="Arial"/>
                      <w:color w:val="000000" w:themeColor="text1"/>
                      <w:sz w:val="21"/>
                      <w14:textFill>
                        <w14:solidFill>
                          <w14:schemeClr w14:val="tx1"/>
                        </w14:solidFill>
                      </w14:textFill>
                    </w:rPr>
                  </w:pPr>
                </w:p>
              </w:tc>
              <w:tc>
                <w:tcPr>
                  <w:tcW w:w="1027" w:type="dxa"/>
                  <w:vMerge w:val="continue"/>
                  <w:vAlign w:val="center"/>
                </w:tcPr>
                <w:p>
                  <w:pPr>
                    <w:jc w:val="center"/>
                    <w:rPr>
                      <w:rFonts w:ascii="Arial"/>
                      <w:color w:val="000000" w:themeColor="text1"/>
                      <w:sz w:val="21"/>
                      <w14:textFill>
                        <w14:solidFill>
                          <w14:schemeClr w14:val="tx1"/>
                        </w14:solidFill>
                      </w14:textFill>
                    </w:rPr>
                  </w:pPr>
                </w:p>
              </w:tc>
              <w:tc>
                <w:tcPr>
                  <w:tcW w:w="1396" w:type="dxa"/>
                  <w:vAlign w:val="center"/>
                </w:tcPr>
                <w:p>
                  <w:pPr>
                    <w:spacing w:before="58" w:line="202"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7"/>
                      <w:sz w:val="21"/>
                      <w:szCs w:val="21"/>
                      <w14:textFill>
                        <w14:solidFill>
                          <w14:schemeClr w14:val="tx1"/>
                        </w14:solidFill>
                      </w14:textFill>
                    </w:rPr>
                    <w:t>NO</w:t>
                  </w:r>
                  <w:r>
                    <w:rPr>
                      <w:rFonts w:hint="default" w:ascii="Times New Roman" w:hAnsi="Times New Roman" w:eastAsia="宋体" w:cs="Times New Roman"/>
                      <w:color w:val="000000" w:themeColor="text1"/>
                      <w:spacing w:val="7"/>
                      <w:position w:val="-1"/>
                      <w:sz w:val="21"/>
                      <w:szCs w:val="21"/>
                      <w:vertAlign w:val="subscript"/>
                      <w14:textFill>
                        <w14:solidFill>
                          <w14:schemeClr w14:val="tx1"/>
                        </w14:solidFill>
                      </w14:textFill>
                    </w:rPr>
                    <w:t>X</w:t>
                  </w:r>
                </w:p>
              </w:tc>
              <w:tc>
                <w:tcPr>
                  <w:tcW w:w="1165" w:type="dxa"/>
                  <w:vAlign w:val="center"/>
                </w:tcPr>
                <w:p>
                  <w:pPr>
                    <w:spacing w:before="57" w:line="195" w:lineRule="auto"/>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200</w:t>
                  </w:r>
                </w:p>
              </w:tc>
              <w:tc>
                <w:tcPr>
                  <w:tcW w:w="3001" w:type="dxa"/>
                  <w:vMerge w:val="continue"/>
                  <w:vAlign w:val="center"/>
                </w:tcPr>
                <w:p>
                  <w:pPr>
                    <w:pStyle w:val="100"/>
                    <w:spacing w:before="23" w:line="218" w:lineRule="auto"/>
                    <w:ind w:left="937"/>
                    <w:jc w:val="center"/>
                    <w:rPr>
                      <w:color w:val="000000" w:themeColor="text1"/>
                      <w:sz w:val="20"/>
                      <w:szCs w:val="20"/>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pacing w:line="360" w:lineRule="auto"/>
              <w:ind w:firstLine="482"/>
              <w:textAlignment w:val="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w:t>
            </w:r>
            <w:r>
              <w:rPr>
                <w:b/>
                <w:color w:val="000000" w:themeColor="text1"/>
                <w:sz w:val="24"/>
                <w:szCs w:val="20"/>
                <w14:textFill>
                  <w14:solidFill>
                    <w14:schemeClr w14:val="tx1"/>
                  </w14:solidFill>
                </w14:textFill>
              </w:rPr>
              <w:t>废水</w:t>
            </w:r>
          </w:p>
          <w:p>
            <w:pPr>
              <w:pStyle w:val="23"/>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textAlignment w:val="auto"/>
              <w:rPr>
                <w:rFonts w:hint="eastAsia" w:cs="宋体"/>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rFonts w:hint="eastAsia" w:cs="宋体"/>
                <w:bCs/>
                <w:color w:val="000000" w:themeColor="text1"/>
                <w:sz w:val="24"/>
                <w14:textFill>
                  <w14:solidFill>
                    <w14:schemeClr w14:val="tx1"/>
                  </w14:solidFill>
                </w14:textFill>
              </w:rPr>
              <w:t>施工期生活污水执行《污水综合排放标准》（GB8978-1996）表4三级标准。</w:t>
            </w:r>
          </w:p>
          <w:p>
            <w:pPr>
              <w:pStyle w:val="23"/>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textAlignment w:val="auto"/>
              <w:rPr>
                <w:rFonts w:hint="eastAsia" w:cs="宋体"/>
                <w:bCs/>
                <w:color w:val="000000" w:themeColor="text1"/>
                <w:sz w:val="24"/>
                <w14:textFill>
                  <w14:solidFill>
                    <w14:schemeClr w14:val="tx1"/>
                  </w14:solidFill>
                </w14:textFill>
              </w:rPr>
            </w:pPr>
            <w:r>
              <w:rPr>
                <w:rFonts w:hint="eastAsia" w:cs="宋体"/>
                <w:bCs/>
                <w:color w:val="000000" w:themeColor="text1"/>
                <w:sz w:val="24"/>
                <w14:textFill>
                  <w14:solidFill>
                    <w14:schemeClr w14:val="tx1"/>
                  </w14:solidFill>
                </w14:textFill>
              </w:rPr>
              <w:t>（2）运营期生活污水排入排水管道进入园区污水厂处理。生活污水执行《污水综合排放标准》（GB8978- 1996）表 4 三级标准。主要污染物排放标准详见表 3-</w:t>
            </w:r>
            <w:r>
              <w:rPr>
                <w:rFonts w:hint="eastAsia" w:cs="宋体"/>
                <w:bCs/>
                <w:color w:val="000000" w:themeColor="text1"/>
                <w:sz w:val="24"/>
                <w:lang w:val="en-US" w:eastAsia="zh-CN"/>
                <w14:textFill>
                  <w14:solidFill>
                    <w14:schemeClr w14:val="tx1"/>
                  </w14:solidFill>
                </w14:textFill>
              </w:rPr>
              <w:t>4</w:t>
            </w:r>
            <w:r>
              <w:rPr>
                <w:rFonts w:hint="eastAsia" w:cs="宋体"/>
                <w:bCs/>
                <w:color w:val="000000" w:themeColor="text1"/>
                <w:sz w:val="24"/>
                <w14:textFill>
                  <w14:solidFill>
                    <w14:schemeClr w14:val="tx1"/>
                  </w14:solidFill>
                </w14:textFill>
              </w:rPr>
              <w:t>。</w:t>
            </w:r>
          </w:p>
          <w:p>
            <w:pPr>
              <w:pStyle w:val="100"/>
              <w:spacing w:before="120" w:line="228" w:lineRule="auto"/>
              <w:ind w:left="2849"/>
              <w:rPr>
                <w:rFonts w:ascii="Times New Roman" w:hAnsi="Times New Roman" w:eastAsia="宋体" w:cs="Times New Roman"/>
                <w:b/>
                <w:color w:val="000000" w:themeColor="text1"/>
                <w:kern w:val="2"/>
                <w:sz w:val="21"/>
                <w:szCs w:val="20"/>
                <w:lang w:val="en-US" w:eastAsia="zh-CN" w:bidi="ar-SA"/>
                <w14:textFill>
                  <w14:solidFill>
                    <w14:schemeClr w14:val="tx1"/>
                  </w14:solidFill>
                </w14:textFill>
              </w:rPr>
            </w:pPr>
            <w:r>
              <w:rPr>
                <w:rFonts w:ascii="Times New Roman" w:hAnsi="Times New Roman" w:eastAsia="宋体" w:cs="Times New Roman"/>
                <w:b/>
                <w:color w:val="000000" w:themeColor="text1"/>
                <w:kern w:val="2"/>
                <w:sz w:val="21"/>
                <w:szCs w:val="20"/>
                <w:lang w:val="en-US" w:eastAsia="zh-CN" w:bidi="ar-SA"/>
                <w14:textFill>
                  <w14:solidFill>
                    <w14:schemeClr w14:val="tx1"/>
                  </w14:solidFill>
                </w14:textFill>
              </w:rPr>
              <w:t>表 3-</w:t>
            </w:r>
            <w:r>
              <w:rPr>
                <w:rFonts w:hint="eastAsia" w:ascii="Times New Roman" w:hAnsi="Times New Roman" w:eastAsia="宋体" w:cs="Times New Roman"/>
                <w:b/>
                <w:color w:val="000000" w:themeColor="text1"/>
                <w:kern w:val="2"/>
                <w:sz w:val="21"/>
                <w:szCs w:val="20"/>
                <w:lang w:val="en-US" w:eastAsia="zh-CN" w:bidi="ar-SA"/>
                <w14:textFill>
                  <w14:solidFill>
                    <w14:schemeClr w14:val="tx1"/>
                  </w14:solidFill>
                </w14:textFill>
              </w:rPr>
              <w:t xml:space="preserve">4 </w:t>
            </w:r>
            <w:r>
              <w:rPr>
                <w:rFonts w:ascii="Times New Roman" w:hAnsi="Times New Roman" w:eastAsia="宋体" w:cs="Times New Roman"/>
                <w:b/>
                <w:color w:val="000000" w:themeColor="text1"/>
                <w:kern w:val="2"/>
                <w:sz w:val="21"/>
                <w:szCs w:val="20"/>
                <w:lang w:val="en-US" w:eastAsia="zh-CN" w:bidi="ar-SA"/>
                <w14:textFill>
                  <w14:solidFill>
                    <w14:schemeClr w14:val="tx1"/>
                  </w14:solidFill>
                </w14:textFill>
              </w:rPr>
              <w:t xml:space="preserve"> 废水污染物排放标准</w:t>
            </w:r>
          </w:p>
          <w:p>
            <w:pPr>
              <w:spacing w:line="14" w:lineRule="exact"/>
              <w:rPr>
                <w:color w:val="000000" w:themeColor="text1"/>
                <w14:textFill>
                  <w14:solidFill>
                    <w14:schemeClr w14:val="tx1"/>
                  </w14:solidFill>
                </w14:textFill>
              </w:rPr>
            </w:pPr>
          </w:p>
          <w:tbl>
            <w:tblPr>
              <w:tblStyle w:val="102"/>
              <w:tblW w:w="7974"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39"/>
              <w:gridCol w:w="1647"/>
              <w:gridCol w:w="1594"/>
              <w:gridCol w:w="1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6" w:hRule="atLeast"/>
              </w:trPr>
              <w:tc>
                <w:tcPr>
                  <w:tcW w:w="2739" w:type="dxa"/>
                  <w:vAlign w:val="top"/>
                </w:tcPr>
                <w:p>
                  <w:pPr>
                    <w:adjustRightInd w:val="0"/>
                    <w:snapToGrid w:val="0"/>
                    <w:spacing w:line="320" w:lineRule="exact"/>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污染物名称</w:t>
                  </w:r>
                </w:p>
              </w:tc>
              <w:tc>
                <w:tcPr>
                  <w:tcW w:w="1647" w:type="dxa"/>
                  <w:vAlign w:val="top"/>
                </w:tcPr>
                <w:p>
                  <w:pPr>
                    <w:adjustRightInd w:val="0"/>
                    <w:snapToGrid w:val="0"/>
                    <w:spacing w:line="320" w:lineRule="exact"/>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单位</w:t>
                  </w:r>
                </w:p>
              </w:tc>
              <w:tc>
                <w:tcPr>
                  <w:tcW w:w="1594" w:type="dxa"/>
                  <w:vAlign w:val="top"/>
                </w:tcPr>
                <w:p>
                  <w:pPr>
                    <w:adjustRightInd w:val="0"/>
                    <w:snapToGrid w:val="0"/>
                    <w:spacing w:line="320" w:lineRule="exact"/>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C 级标准</w:t>
                  </w:r>
                </w:p>
              </w:tc>
              <w:tc>
                <w:tcPr>
                  <w:tcW w:w="1994" w:type="dxa"/>
                  <w:vAlign w:val="top"/>
                </w:tcPr>
                <w:p>
                  <w:pPr>
                    <w:adjustRightInd w:val="0"/>
                    <w:snapToGrid w:val="0"/>
                    <w:spacing w:line="320" w:lineRule="exact"/>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 w:hRule="atLeast"/>
              </w:trPr>
              <w:tc>
                <w:tcPr>
                  <w:tcW w:w="2739" w:type="dxa"/>
                  <w:vAlign w:val="top"/>
                </w:tcPr>
                <w:p>
                  <w:pPr>
                    <w:pStyle w:val="100"/>
                    <w:spacing w:before="47" w:line="226" w:lineRule="auto"/>
                    <w:ind w:left="181"/>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9"/>
                      <w:sz w:val="21"/>
                      <w:szCs w:val="21"/>
                      <w14:textFill>
                        <w14:solidFill>
                          <w14:schemeClr w14:val="tx1"/>
                        </w14:solidFill>
                      </w14:textFill>
                    </w:rPr>
                    <w:t>五日生化需氧量（</w:t>
                  </w:r>
                  <w:r>
                    <w:rPr>
                      <w:rFonts w:hint="default" w:ascii="Times New Roman" w:hAnsi="Times New Roman" w:eastAsia="宋体" w:cs="Times New Roman"/>
                      <w:color w:val="000000" w:themeColor="text1"/>
                      <w:sz w:val="21"/>
                      <w:szCs w:val="21"/>
                      <w14:textFill>
                        <w14:solidFill>
                          <w14:schemeClr w14:val="tx1"/>
                        </w14:solidFill>
                      </w14:textFill>
                    </w:rPr>
                    <w:t>BOD</w:t>
                  </w:r>
                  <w:r>
                    <w:rPr>
                      <w:rFonts w:hint="default" w:ascii="Times New Roman" w:hAnsi="Times New Roman" w:eastAsia="宋体" w:cs="Times New Roman"/>
                      <w:color w:val="000000" w:themeColor="text1"/>
                      <w:spacing w:val="9"/>
                      <w:position w:val="-1"/>
                      <w:sz w:val="21"/>
                      <w:szCs w:val="21"/>
                      <w:vertAlign w:val="subscript"/>
                      <w14:textFill>
                        <w14:solidFill>
                          <w14:schemeClr w14:val="tx1"/>
                        </w14:solidFill>
                      </w14:textFill>
                    </w:rPr>
                    <w:t>5</w:t>
                  </w:r>
                  <w:r>
                    <w:rPr>
                      <w:rFonts w:hint="default" w:ascii="Times New Roman" w:hAnsi="Times New Roman" w:eastAsia="宋体" w:cs="Times New Roman"/>
                      <w:color w:val="000000" w:themeColor="text1"/>
                      <w:spacing w:val="9"/>
                      <w:sz w:val="21"/>
                      <w:szCs w:val="21"/>
                      <w14:textFill>
                        <w14:solidFill>
                          <w14:schemeClr w14:val="tx1"/>
                        </w14:solidFill>
                      </w14:textFill>
                    </w:rPr>
                    <w:t>）</w:t>
                  </w:r>
                </w:p>
              </w:tc>
              <w:tc>
                <w:tcPr>
                  <w:tcW w:w="1647" w:type="dxa"/>
                  <w:vAlign w:val="top"/>
                </w:tcPr>
                <w:p>
                  <w:pPr>
                    <w:spacing w:before="16" w:line="274" w:lineRule="exact"/>
                    <w:ind w:left="595"/>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position w:val="3"/>
                      <w:sz w:val="21"/>
                      <w:szCs w:val="21"/>
                      <w14:textFill>
                        <w14:solidFill>
                          <w14:schemeClr w14:val="tx1"/>
                        </w14:solidFill>
                      </w14:textFill>
                    </w:rPr>
                    <w:t>mg</w:t>
                  </w:r>
                  <w:r>
                    <w:rPr>
                      <w:rFonts w:hint="default" w:ascii="Times New Roman" w:hAnsi="Times New Roman" w:eastAsia="宋体" w:cs="Times New Roman"/>
                      <w:color w:val="000000" w:themeColor="text1"/>
                      <w:spacing w:val="8"/>
                      <w:position w:val="3"/>
                      <w:sz w:val="21"/>
                      <w:szCs w:val="21"/>
                      <w14:textFill>
                        <w14:solidFill>
                          <w14:schemeClr w14:val="tx1"/>
                        </w14:solidFill>
                      </w14:textFill>
                    </w:rPr>
                    <w:t>/L</w:t>
                  </w:r>
                </w:p>
              </w:tc>
              <w:tc>
                <w:tcPr>
                  <w:tcW w:w="1594" w:type="dxa"/>
                  <w:vAlign w:val="top"/>
                </w:tcPr>
                <w:p>
                  <w:pPr>
                    <w:spacing w:before="82" w:line="195" w:lineRule="auto"/>
                    <w:ind w:left="645"/>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2"/>
                      <w:sz w:val="21"/>
                      <w:szCs w:val="21"/>
                      <w14:textFill>
                        <w14:solidFill>
                          <w14:schemeClr w14:val="tx1"/>
                        </w14:solidFill>
                      </w14:textFill>
                    </w:rPr>
                    <w:t>300</w:t>
                  </w:r>
                </w:p>
              </w:tc>
              <w:tc>
                <w:tcPr>
                  <w:tcW w:w="1994" w:type="dxa"/>
                  <w:vMerge w:val="restart"/>
                  <w:vAlign w:val="top"/>
                </w:tcPr>
                <w:p>
                  <w:pPr>
                    <w:pStyle w:val="100"/>
                    <w:spacing w:before="217" w:line="259" w:lineRule="auto"/>
                    <w:ind w:right="22"/>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8"/>
                      <w:sz w:val="21"/>
                      <w:szCs w:val="21"/>
                      <w14:textFill>
                        <w14:solidFill>
                          <w14:schemeClr w14:val="tx1"/>
                        </w14:solidFill>
                      </w14:textFill>
                    </w:rPr>
                    <w:t>《污水综合排放标</w:t>
                  </w:r>
                  <w:r>
                    <w:rPr>
                      <w:rFonts w:hint="default" w:ascii="Times New Roman" w:hAnsi="Times New Roman" w:eastAsia="宋体" w:cs="Times New Roman"/>
                      <w:color w:val="000000" w:themeColor="text1"/>
                      <w:sz w:val="21"/>
                      <w:szCs w:val="21"/>
                      <w14:textFill>
                        <w14:solidFill>
                          <w14:schemeClr w14:val="tx1"/>
                        </w14:solidFill>
                      </w14:textFill>
                    </w:rPr>
                    <w:t xml:space="preserve">  </w:t>
                  </w:r>
                  <w:r>
                    <w:rPr>
                      <w:rFonts w:hint="default" w:ascii="Times New Roman" w:hAnsi="Times New Roman" w:eastAsia="宋体" w:cs="Times New Roman"/>
                      <w:color w:val="000000" w:themeColor="text1"/>
                      <w:spacing w:val="-8"/>
                      <w:sz w:val="21"/>
                      <w:szCs w:val="21"/>
                      <w14:textFill>
                        <w14:solidFill>
                          <w14:schemeClr w14:val="tx1"/>
                        </w14:solidFill>
                      </w14:textFill>
                    </w:rPr>
                    <w:t>准》（GB8978-</w:t>
                  </w:r>
                  <w:r>
                    <w:rPr>
                      <w:rFonts w:hint="default" w:ascii="Times New Roman" w:hAnsi="Times New Roman" w:eastAsia="宋体" w:cs="Times New Roman"/>
                      <w:color w:val="000000" w:themeColor="text1"/>
                      <w:spacing w:val="-22"/>
                      <w:sz w:val="21"/>
                      <w:szCs w:val="21"/>
                      <w14:textFill>
                        <w14:solidFill>
                          <w14:schemeClr w14:val="tx1"/>
                        </w14:solidFill>
                      </w14:textFill>
                    </w:rPr>
                    <w:t xml:space="preserve"> </w:t>
                  </w:r>
                  <w:r>
                    <w:rPr>
                      <w:rFonts w:hint="default" w:ascii="Times New Roman" w:hAnsi="Times New Roman" w:eastAsia="宋体" w:cs="Times New Roman"/>
                      <w:color w:val="000000" w:themeColor="text1"/>
                      <w:spacing w:val="-8"/>
                      <w:sz w:val="21"/>
                      <w:szCs w:val="21"/>
                      <w14:textFill>
                        <w14:solidFill>
                          <w14:schemeClr w14:val="tx1"/>
                        </w14:solidFill>
                      </w14:textFill>
                    </w:rPr>
                    <w:t>1996）</w:t>
                  </w:r>
                  <w:r>
                    <w:rPr>
                      <w:rFonts w:hint="default" w:ascii="Times New Roman" w:hAnsi="Times New Roman" w:eastAsia="宋体" w:cs="Times New Roman"/>
                      <w:color w:val="000000" w:themeColor="text1"/>
                      <w:spacing w:val="5"/>
                      <w:position w:val="-2"/>
                      <w:sz w:val="21"/>
                      <w:szCs w:val="21"/>
                      <w14:textFill>
                        <w14:solidFill>
                          <w14:schemeClr w14:val="tx1"/>
                        </w14:solidFill>
                      </w14:textFill>
                    </w:rPr>
                    <w:t>表</w:t>
                  </w:r>
                  <w:r>
                    <w:rPr>
                      <w:rFonts w:hint="default" w:ascii="Times New Roman" w:hAnsi="Times New Roman" w:eastAsia="宋体" w:cs="Times New Roman"/>
                      <w:color w:val="000000" w:themeColor="text1"/>
                      <w:spacing w:val="-43"/>
                      <w:position w:val="-2"/>
                      <w:sz w:val="21"/>
                      <w:szCs w:val="21"/>
                      <w14:textFill>
                        <w14:solidFill>
                          <w14:schemeClr w14:val="tx1"/>
                        </w14:solidFill>
                      </w14:textFill>
                    </w:rPr>
                    <w:t xml:space="preserve"> </w:t>
                  </w:r>
                  <w:r>
                    <w:rPr>
                      <w:rFonts w:hint="default" w:ascii="Times New Roman" w:hAnsi="Times New Roman" w:eastAsia="宋体" w:cs="Times New Roman"/>
                      <w:color w:val="000000" w:themeColor="text1"/>
                      <w:spacing w:val="5"/>
                      <w:position w:val="-2"/>
                      <w:sz w:val="21"/>
                      <w:szCs w:val="21"/>
                      <w14:textFill>
                        <w14:solidFill>
                          <w14:schemeClr w14:val="tx1"/>
                        </w14:solidFill>
                      </w14:textFill>
                    </w:rPr>
                    <w:t>4</w:t>
                  </w:r>
                  <w:r>
                    <w:rPr>
                      <w:rFonts w:hint="default" w:ascii="Times New Roman" w:hAnsi="Times New Roman" w:eastAsia="宋体" w:cs="Times New Roman"/>
                      <w:color w:val="000000" w:themeColor="text1"/>
                      <w:spacing w:val="12"/>
                      <w:position w:val="-2"/>
                      <w:sz w:val="21"/>
                      <w:szCs w:val="21"/>
                      <w14:textFill>
                        <w14:solidFill>
                          <w14:schemeClr w14:val="tx1"/>
                        </w14:solidFill>
                      </w14:textFill>
                    </w:rPr>
                    <w:t xml:space="preserve"> </w:t>
                  </w:r>
                  <w:r>
                    <w:rPr>
                      <w:rFonts w:hint="default" w:ascii="Times New Roman" w:hAnsi="Times New Roman" w:eastAsia="宋体" w:cs="Times New Roman"/>
                      <w:color w:val="000000" w:themeColor="text1"/>
                      <w:spacing w:val="5"/>
                      <w:position w:val="-2"/>
                      <w:sz w:val="21"/>
                      <w:szCs w:val="21"/>
                      <w14:textFill>
                        <w14:solidFill>
                          <w14:schemeClr w14:val="tx1"/>
                        </w14:solidFill>
                      </w14:textFill>
                    </w:rPr>
                    <w:t>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739" w:type="dxa"/>
                  <w:vAlign w:val="top"/>
                </w:tcPr>
                <w:p>
                  <w:pPr>
                    <w:pStyle w:val="100"/>
                    <w:spacing w:before="61" w:line="222" w:lineRule="auto"/>
                    <w:ind w:left="339"/>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11"/>
                      <w:sz w:val="21"/>
                      <w:szCs w:val="21"/>
                      <w14:textFill>
                        <w14:solidFill>
                          <w14:schemeClr w14:val="tx1"/>
                        </w14:solidFill>
                      </w14:textFill>
                    </w:rPr>
                    <w:t>化学需氧量（</w:t>
                  </w:r>
                  <w:r>
                    <w:rPr>
                      <w:rFonts w:hint="default" w:ascii="Times New Roman" w:hAnsi="Times New Roman" w:eastAsia="宋体" w:cs="Times New Roman"/>
                      <w:color w:val="000000" w:themeColor="text1"/>
                      <w:sz w:val="21"/>
                      <w:szCs w:val="21"/>
                      <w14:textFill>
                        <w14:solidFill>
                          <w14:schemeClr w14:val="tx1"/>
                        </w14:solidFill>
                      </w14:textFill>
                    </w:rPr>
                    <w:t>COD</w:t>
                  </w:r>
                  <w:r>
                    <w:rPr>
                      <w:rFonts w:hint="default" w:ascii="Times New Roman" w:hAnsi="Times New Roman" w:eastAsia="宋体" w:cs="Times New Roman"/>
                      <w:color w:val="000000" w:themeColor="text1"/>
                      <w:sz w:val="21"/>
                      <w:szCs w:val="21"/>
                      <w:vertAlign w:val="subscript"/>
                      <w14:textFill>
                        <w14:solidFill>
                          <w14:schemeClr w14:val="tx1"/>
                        </w14:solidFill>
                      </w14:textFill>
                    </w:rPr>
                    <w:t>cr</w:t>
                  </w:r>
                  <w:r>
                    <w:rPr>
                      <w:rFonts w:hint="default" w:ascii="Times New Roman" w:hAnsi="Times New Roman" w:eastAsia="宋体" w:cs="Times New Roman"/>
                      <w:color w:val="000000" w:themeColor="text1"/>
                      <w:spacing w:val="11"/>
                      <w:sz w:val="21"/>
                      <w:szCs w:val="21"/>
                      <w14:textFill>
                        <w14:solidFill>
                          <w14:schemeClr w14:val="tx1"/>
                        </w14:solidFill>
                      </w14:textFill>
                    </w:rPr>
                    <w:t>）</w:t>
                  </w:r>
                </w:p>
              </w:tc>
              <w:tc>
                <w:tcPr>
                  <w:tcW w:w="1647" w:type="dxa"/>
                  <w:vAlign w:val="top"/>
                </w:tcPr>
                <w:p>
                  <w:pPr>
                    <w:spacing w:before="30" w:line="272" w:lineRule="exact"/>
                    <w:ind w:left="595"/>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position w:val="3"/>
                      <w:sz w:val="21"/>
                      <w:szCs w:val="21"/>
                      <w14:textFill>
                        <w14:solidFill>
                          <w14:schemeClr w14:val="tx1"/>
                        </w14:solidFill>
                      </w14:textFill>
                    </w:rPr>
                    <w:t>mg</w:t>
                  </w:r>
                  <w:r>
                    <w:rPr>
                      <w:rFonts w:hint="default" w:ascii="Times New Roman" w:hAnsi="Times New Roman" w:eastAsia="宋体" w:cs="Times New Roman"/>
                      <w:color w:val="000000" w:themeColor="text1"/>
                      <w:spacing w:val="8"/>
                      <w:position w:val="3"/>
                      <w:sz w:val="21"/>
                      <w:szCs w:val="21"/>
                      <w14:textFill>
                        <w14:solidFill>
                          <w14:schemeClr w14:val="tx1"/>
                        </w14:solidFill>
                      </w14:textFill>
                    </w:rPr>
                    <w:t>/L</w:t>
                  </w:r>
                </w:p>
              </w:tc>
              <w:tc>
                <w:tcPr>
                  <w:tcW w:w="1594" w:type="dxa"/>
                  <w:vAlign w:val="top"/>
                </w:tcPr>
                <w:p>
                  <w:pPr>
                    <w:spacing w:before="97" w:line="195" w:lineRule="auto"/>
                    <w:ind w:left="646"/>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1"/>
                      <w:sz w:val="21"/>
                      <w:szCs w:val="21"/>
                      <w14:textFill>
                        <w14:solidFill>
                          <w14:schemeClr w14:val="tx1"/>
                        </w14:solidFill>
                      </w14:textFill>
                    </w:rPr>
                    <w:t>500</w:t>
                  </w:r>
                </w:p>
              </w:tc>
              <w:tc>
                <w:tcPr>
                  <w:tcW w:w="1994" w:type="dxa"/>
                  <w:vMerge w:val="continue"/>
                  <w:vAlign w:val="top"/>
                </w:tcPr>
                <w:p>
                  <w:pP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2739" w:type="dxa"/>
                  <w:vAlign w:val="top"/>
                </w:tcPr>
                <w:p>
                  <w:pPr>
                    <w:pStyle w:val="100"/>
                    <w:spacing w:before="65" w:line="218" w:lineRule="auto"/>
                    <w:ind w:left="737"/>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7"/>
                      <w:sz w:val="21"/>
                      <w:szCs w:val="21"/>
                      <w14:textFill>
                        <w14:solidFill>
                          <w14:schemeClr w14:val="tx1"/>
                        </w14:solidFill>
                      </w14:textFill>
                    </w:rPr>
                    <w:t>悬浮物（</w:t>
                  </w:r>
                  <w:r>
                    <w:rPr>
                      <w:rFonts w:hint="default" w:ascii="Times New Roman" w:hAnsi="Times New Roman" w:eastAsia="宋体" w:cs="Times New Roman"/>
                      <w:color w:val="000000" w:themeColor="text1"/>
                      <w:sz w:val="21"/>
                      <w:szCs w:val="21"/>
                      <w14:textFill>
                        <w14:solidFill>
                          <w14:schemeClr w14:val="tx1"/>
                        </w14:solidFill>
                      </w14:textFill>
                    </w:rPr>
                    <w:t>SS</w:t>
                  </w:r>
                  <w:r>
                    <w:rPr>
                      <w:rFonts w:hint="default" w:ascii="Times New Roman" w:hAnsi="Times New Roman" w:eastAsia="宋体" w:cs="Times New Roman"/>
                      <w:color w:val="000000" w:themeColor="text1"/>
                      <w:spacing w:val="7"/>
                      <w:sz w:val="21"/>
                      <w:szCs w:val="21"/>
                      <w14:textFill>
                        <w14:solidFill>
                          <w14:schemeClr w14:val="tx1"/>
                        </w14:solidFill>
                      </w14:textFill>
                    </w:rPr>
                    <w:t>）</w:t>
                  </w:r>
                </w:p>
              </w:tc>
              <w:tc>
                <w:tcPr>
                  <w:tcW w:w="1647" w:type="dxa"/>
                  <w:vAlign w:val="top"/>
                </w:tcPr>
                <w:p>
                  <w:pPr>
                    <w:spacing w:before="35" w:line="267" w:lineRule="exact"/>
                    <w:ind w:left="595"/>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position w:val="3"/>
                      <w:sz w:val="21"/>
                      <w:szCs w:val="21"/>
                      <w14:textFill>
                        <w14:solidFill>
                          <w14:schemeClr w14:val="tx1"/>
                        </w14:solidFill>
                      </w14:textFill>
                    </w:rPr>
                    <w:t>mg</w:t>
                  </w:r>
                  <w:r>
                    <w:rPr>
                      <w:rFonts w:hint="default" w:ascii="Times New Roman" w:hAnsi="Times New Roman" w:eastAsia="宋体" w:cs="Times New Roman"/>
                      <w:color w:val="000000" w:themeColor="text1"/>
                      <w:spacing w:val="8"/>
                      <w:position w:val="3"/>
                      <w:sz w:val="21"/>
                      <w:szCs w:val="21"/>
                      <w14:textFill>
                        <w14:solidFill>
                          <w14:schemeClr w14:val="tx1"/>
                        </w14:solidFill>
                      </w14:textFill>
                    </w:rPr>
                    <w:t>/L</w:t>
                  </w:r>
                </w:p>
              </w:tc>
              <w:tc>
                <w:tcPr>
                  <w:tcW w:w="1594" w:type="dxa"/>
                  <w:vAlign w:val="top"/>
                </w:tcPr>
                <w:p>
                  <w:pPr>
                    <w:spacing w:before="102" w:line="195" w:lineRule="auto"/>
                    <w:ind w:left="640"/>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4"/>
                      <w:sz w:val="21"/>
                      <w:szCs w:val="21"/>
                      <w14:textFill>
                        <w14:solidFill>
                          <w14:schemeClr w14:val="tx1"/>
                        </w14:solidFill>
                      </w14:textFill>
                    </w:rPr>
                    <w:t>400</w:t>
                  </w:r>
                </w:p>
              </w:tc>
              <w:tc>
                <w:tcPr>
                  <w:tcW w:w="1994" w:type="dxa"/>
                  <w:vMerge w:val="continue"/>
                  <w:vAlign w:val="top"/>
                </w:tcPr>
                <w:p>
                  <w:pP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9" w:hRule="atLeast"/>
              </w:trPr>
              <w:tc>
                <w:tcPr>
                  <w:tcW w:w="2739" w:type="dxa"/>
                  <w:vAlign w:val="top"/>
                </w:tcPr>
                <w:p>
                  <w:pPr>
                    <w:pStyle w:val="100"/>
                    <w:spacing w:before="70" w:line="228" w:lineRule="auto"/>
                    <w:ind w:left="1166"/>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4"/>
                      <w:sz w:val="21"/>
                      <w:szCs w:val="21"/>
                      <w14:textFill>
                        <w14:solidFill>
                          <w14:schemeClr w14:val="tx1"/>
                        </w14:solidFill>
                      </w14:textFill>
                    </w:rPr>
                    <w:t>氨氮</w:t>
                  </w:r>
                </w:p>
              </w:tc>
              <w:tc>
                <w:tcPr>
                  <w:tcW w:w="1647" w:type="dxa"/>
                  <w:vAlign w:val="top"/>
                </w:tcPr>
                <w:p>
                  <w:pPr>
                    <w:spacing w:line="234" w:lineRule="exact"/>
                    <w:ind w:left="595"/>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position w:val="2"/>
                      <w:sz w:val="21"/>
                      <w:szCs w:val="21"/>
                      <w14:textFill>
                        <w14:solidFill>
                          <w14:schemeClr w14:val="tx1"/>
                        </w14:solidFill>
                      </w14:textFill>
                    </w:rPr>
                    <w:t>mg</w:t>
                  </w:r>
                  <w:r>
                    <w:rPr>
                      <w:rFonts w:hint="default" w:ascii="Times New Roman" w:hAnsi="Times New Roman" w:eastAsia="宋体" w:cs="Times New Roman"/>
                      <w:color w:val="000000" w:themeColor="text1"/>
                      <w:spacing w:val="8"/>
                      <w:position w:val="2"/>
                      <w:sz w:val="21"/>
                      <w:szCs w:val="21"/>
                      <w14:textFill>
                        <w14:solidFill>
                          <w14:schemeClr w14:val="tx1"/>
                        </w14:solidFill>
                      </w14:textFill>
                    </w:rPr>
                    <w:t>/L</w:t>
                  </w:r>
                </w:p>
              </w:tc>
              <w:tc>
                <w:tcPr>
                  <w:tcW w:w="1594" w:type="dxa"/>
                  <w:vAlign w:val="top"/>
                </w:tcPr>
                <w:p>
                  <w:pPr>
                    <w:spacing w:before="114" w:line="97" w:lineRule="exact"/>
                    <w:ind w:left="767"/>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position w:val="-2"/>
                      <w:sz w:val="21"/>
                      <w:szCs w:val="21"/>
                      <w14:textFill>
                        <w14:solidFill>
                          <w14:schemeClr w14:val="tx1"/>
                        </w14:solidFill>
                      </w14:textFill>
                    </w:rPr>
                    <w:t>-</w:t>
                  </w:r>
                </w:p>
              </w:tc>
              <w:tc>
                <w:tcPr>
                  <w:tcW w:w="1994" w:type="dxa"/>
                  <w:vMerge w:val="continue"/>
                  <w:vAlign w:val="top"/>
                </w:tcPr>
                <w:p>
                  <w:pPr>
                    <w:rPr>
                      <w:rFonts w:hint="default" w:ascii="Times New Roman" w:hAnsi="Times New Roman" w:eastAsia="宋体" w:cs="Times New Roman"/>
                      <w:color w:val="000000" w:themeColor="text1"/>
                      <w:sz w:val="21"/>
                      <w:szCs w:val="21"/>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2"/>
              <w:textAlignment w:val="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、噪声</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eastAsia" w:cs="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rFonts w:hint="eastAsia" w:cs="宋体"/>
                <w:bCs/>
                <w:color w:val="000000" w:themeColor="text1"/>
                <w:sz w:val="24"/>
                <w14:textFill>
                  <w14:solidFill>
                    <w14:schemeClr w14:val="tx1"/>
                  </w14:solidFill>
                </w14:textFill>
              </w:rPr>
              <w:t>施工期噪声执行</w:t>
            </w:r>
            <w:r>
              <w:rPr>
                <w:rFonts w:hint="eastAsia" w:cs="宋体"/>
                <w:color w:val="000000" w:themeColor="text1"/>
                <w:sz w:val="24"/>
                <w14:textFill>
                  <w14:solidFill>
                    <w14:schemeClr w14:val="tx1"/>
                  </w14:solidFill>
                </w14:textFill>
              </w:rPr>
              <w:t>《建筑施工场界环境噪声排放标准》(GB12523-2011)，即昼间70dB(A)、夜间55dB(A)。</w:t>
            </w:r>
          </w:p>
          <w:p>
            <w:pPr>
              <w:keepNext w:val="0"/>
              <w:keepLines w:val="0"/>
              <w:pageBreakBefore w:val="0"/>
              <w:widowControl w:val="0"/>
              <w:kinsoku/>
              <w:wordWrap/>
              <w:overflowPunct/>
              <w:topLinePunct w:val="0"/>
              <w:autoSpaceDE/>
              <w:autoSpaceDN/>
              <w:bidi w:val="0"/>
              <w:adjustRightInd/>
              <w:snapToGrid/>
              <w:spacing w:line="360" w:lineRule="auto"/>
              <w:ind w:firstLine="480"/>
              <w:textAlignment w:val="auto"/>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运营期厂界噪声执行《工业企业厂界环境噪声排放标准》（GB12348-2008）中</w:t>
            </w:r>
            <w:r>
              <w:rPr>
                <w:rFonts w:hint="eastAsia"/>
                <w:color w:val="000000" w:themeColor="text1"/>
                <w:sz w:val="24"/>
                <w14:textFill>
                  <w14:solidFill>
                    <w14:schemeClr w14:val="tx1"/>
                  </w14:solidFill>
                </w14:textFill>
              </w:rPr>
              <w:t>3</w:t>
            </w:r>
            <w:r>
              <w:rPr>
                <w:rFonts w:hint="eastAsia"/>
                <w:color w:val="000000" w:themeColor="text1"/>
                <w:sz w:val="24"/>
                <w:lang w:val="en-US" w:eastAsia="zh-CN"/>
                <w14:textFill>
                  <w14:solidFill>
                    <w14:schemeClr w14:val="tx1"/>
                  </w14:solidFill>
                </w14:textFill>
              </w:rPr>
              <w:t>类标准</w:t>
            </w:r>
            <w:r>
              <w:rPr>
                <w:color w:val="000000" w:themeColor="text1"/>
                <w:sz w:val="24"/>
                <w14:textFill>
                  <w14:solidFill>
                    <w14:schemeClr w14:val="tx1"/>
                  </w14:solidFill>
                </w14:textFill>
              </w:rPr>
              <w:t>，标准值见</w:t>
            </w:r>
            <w:r>
              <w:rPr>
                <w:rFonts w:hint="eastAsia"/>
                <w:color w:val="000000" w:themeColor="text1"/>
                <w:sz w:val="24"/>
                <w14:textFill>
                  <w14:solidFill>
                    <w14:schemeClr w14:val="tx1"/>
                  </w14:solidFill>
                </w14:textFill>
              </w:rPr>
              <w:t>下</w:t>
            </w:r>
            <w:r>
              <w:rPr>
                <w:color w:val="000000" w:themeColor="text1"/>
                <w:sz w:val="24"/>
                <w14:textFill>
                  <w14:solidFill>
                    <w14:schemeClr w14:val="tx1"/>
                  </w14:solidFill>
                </w14:textFill>
              </w:rPr>
              <w:t>表</w:t>
            </w:r>
            <w:r>
              <w:rPr>
                <w:rFonts w:hint="eastAsia"/>
                <w:color w:val="000000" w:themeColor="text1"/>
                <w:sz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jc w:val="center"/>
              <w:textAlignment w:val="auto"/>
              <w:rPr>
                <w:color w:val="000000" w:themeColor="text1"/>
                <w:szCs w:val="20"/>
                <w14:textFill>
                  <w14:solidFill>
                    <w14:schemeClr w14:val="tx1"/>
                  </w14:solidFill>
                </w14:textFill>
              </w:rPr>
            </w:pPr>
            <w:r>
              <w:rPr>
                <w:b/>
                <w:color w:val="000000" w:themeColor="text1"/>
                <w:szCs w:val="20"/>
                <w14:textFill>
                  <w14:solidFill>
                    <w14:schemeClr w14:val="tx1"/>
                  </w14:solidFill>
                </w14:textFill>
              </w:rPr>
              <w:t>表3</w:t>
            </w:r>
            <w:r>
              <w:rPr>
                <w:rFonts w:hint="eastAsia"/>
                <w:b/>
                <w:color w:val="000000" w:themeColor="text1"/>
                <w:szCs w:val="20"/>
                <w14:textFill>
                  <w14:solidFill>
                    <w14:schemeClr w14:val="tx1"/>
                  </w14:solidFill>
                </w14:textFill>
              </w:rPr>
              <w:t>-</w:t>
            </w:r>
            <w:r>
              <w:rPr>
                <w:rFonts w:hint="eastAsia"/>
                <w:b/>
                <w:color w:val="000000" w:themeColor="text1"/>
                <w:szCs w:val="20"/>
                <w:lang w:val="en-US" w:eastAsia="zh-CN"/>
                <w14:textFill>
                  <w14:solidFill>
                    <w14:schemeClr w14:val="tx1"/>
                  </w14:solidFill>
                </w14:textFill>
              </w:rPr>
              <w:t>5</w:t>
            </w:r>
            <w:r>
              <w:rPr>
                <w:b/>
                <w:color w:val="000000" w:themeColor="text1"/>
                <w:szCs w:val="20"/>
                <w14:textFill>
                  <w14:solidFill>
                    <w14:schemeClr w14:val="tx1"/>
                  </w14:solidFill>
                </w14:textFill>
              </w:rPr>
              <w:t xml:space="preserve">  《工业企业厂界环境噪声排放标准》  单位</w:t>
            </w:r>
            <w:r>
              <w:rPr>
                <w:b/>
                <w:color w:val="000000" w:themeColor="text1"/>
                <w14:textFill>
                  <w14:solidFill>
                    <w14:schemeClr w14:val="tx1"/>
                  </w14:solidFill>
                </w14:textFill>
              </w:rPr>
              <w:t>：dB（A）</w:t>
            </w:r>
          </w:p>
          <w:tbl>
            <w:tblPr>
              <w:tblStyle w:val="24"/>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77"/>
              <w:gridCol w:w="2574"/>
              <w:gridCol w:w="279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0" w:hRule="atLeast"/>
              </w:trPr>
              <w:tc>
                <w:tcPr>
                  <w:tcW w:w="1622" w:type="pct"/>
                  <w:tcBorders>
                    <w:top w:val="single" w:color="auto" w:sz="4" w:space="0"/>
                    <w:left w:val="single" w:color="auto" w:sz="4" w:space="0"/>
                  </w:tcBorders>
                  <w:vAlign w:val="center"/>
                </w:tcPr>
                <w:p>
                  <w:pPr>
                    <w:adjustRightInd w:val="0"/>
                    <w:snapToGrid w:val="0"/>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时段</w:t>
                  </w:r>
                </w:p>
              </w:tc>
              <w:tc>
                <w:tcPr>
                  <w:tcW w:w="1620" w:type="pct"/>
                  <w:tcBorders>
                    <w:top w:val="single" w:color="auto" w:sz="4" w:space="0"/>
                  </w:tcBorders>
                  <w:vAlign w:val="center"/>
                </w:tcPr>
                <w:p>
                  <w:pPr>
                    <w:adjustRightInd w:val="0"/>
                    <w:snapToGrid w:val="0"/>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昼间</w:t>
                  </w:r>
                </w:p>
              </w:tc>
              <w:tc>
                <w:tcPr>
                  <w:tcW w:w="1758" w:type="pct"/>
                  <w:tcBorders>
                    <w:top w:val="single" w:color="auto" w:sz="4" w:space="0"/>
                    <w:right w:val="single" w:color="auto" w:sz="4" w:space="0"/>
                  </w:tcBorders>
                  <w:vAlign w:val="center"/>
                </w:tcPr>
                <w:p>
                  <w:pPr>
                    <w:adjustRightInd w:val="0"/>
                    <w:snapToGrid w:val="0"/>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夜间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5" w:hRule="atLeast"/>
              </w:trPr>
              <w:tc>
                <w:tcPr>
                  <w:tcW w:w="1622" w:type="pct"/>
                  <w:tcBorders>
                    <w:left w:val="single" w:color="auto" w:sz="4" w:space="0"/>
                    <w:bottom w:val="single" w:color="auto" w:sz="4" w:space="0"/>
                  </w:tcBorders>
                  <w:vAlign w:val="center"/>
                </w:tcPr>
                <w:p>
                  <w:pPr>
                    <w:adjustRightInd w:val="0"/>
                    <w:snapToGrid w:val="0"/>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类标准限值</w:t>
                  </w:r>
                </w:p>
              </w:tc>
              <w:tc>
                <w:tcPr>
                  <w:tcW w:w="1620" w:type="pct"/>
                  <w:tcBorders>
                    <w:bottom w:val="single" w:color="auto" w:sz="4" w:space="0"/>
                  </w:tcBorders>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w:t>
                  </w:r>
                  <w:r>
                    <w:rPr>
                      <w:rFonts w:hint="eastAsia"/>
                      <w:color w:val="000000" w:themeColor="text1"/>
                      <w:szCs w:val="21"/>
                      <w14:textFill>
                        <w14:solidFill>
                          <w14:schemeClr w14:val="tx1"/>
                        </w14:solidFill>
                      </w14:textFill>
                    </w:rPr>
                    <w:t>5</w:t>
                  </w:r>
                </w:p>
              </w:tc>
              <w:tc>
                <w:tcPr>
                  <w:tcW w:w="1758" w:type="pct"/>
                  <w:tcBorders>
                    <w:bottom w:val="single" w:color="auto" w:sz="4" w:space="0"/>
                    <w:right w:val="single" w:color="auto" w:sz="4" w:space="0"/>
                  </w:tcBorders>
                  <w:vAlign w:val="center"/>
                </w:tcPr>
                <w:p>
                  <w:pPr>
                    <w:adjustRightInd w:val="0"/>
                    <w:snapToGrid w:val="0"/>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w:t>
                  </w:r>
                  <w:r>
                    <w:rPr>
                      <w:rFonts w:hint="eastAsia"/>
                      <w:color w:val="000000" w:themeColor="text1"/>
                      <w:szCs w:val="21"/>
                      <w14:textFill>
                        <w14:solidFill>
                          <w14:schemeClr w14:val="tx1"/>
                        </w14:solidFill>
                      </w14:textFill>
                    </w:rPr>
                    <w:t>5</w:t>
                  </w:r>
                </w:p>
              </w:tc>
            </w:tr>
          </w:tbl>
          <w:p>
            <w:pPr>
              <w:spacing w:line="560" w:lineRule="exact"/>
              <w:ind w:firstLine="482"/>
              <w:rPr>
                <w:b/>
                <w:color w:val="000000" w:themeColor="text1"/>
                <w:sz w:val="24"/>
                <w14:textFill>
                  <w14:solidFill>
                    <w14:schemeClr w14:val="tx1"/>
                  </w14:solidFill>
                </w14:textFill>
              </w:rPr>
            </w:pPr>
            <w:r>
              <w:rPr>
                <w:b/>
                <w:color w:val="000000" w:themeColor="text1"/>
                <w:sz w:val="24"/>
                <w14:textFill>
                  <w14:solidFill>
                    <w14:schemeClr w14:val="tx1"/>
                  </w14:solidFill>
                </w14:textFill>
              </w:rPr>
              <w:t>4、固体废弃物</w:t>
            </w:r>
          </w:p>
          <w:p>
            <w:pPr>
              <w:spacing w:line="560" w:lineRule="exact"/>
              <w:ind w:firstLine="480" w:firstLineChars="200"/>
              <w:rPr>
                <w:rFonts w:hint="eastAsia" w:ascii="Times New Roman" w:hAnsi="Times New Roman" w:eastAsia="宋体" w:cs="Times New Roman"/>
                <w:b/>
                <w:color w:val="000000" w:themeColor="text1"/>
                <w:kern w:val="2"/>
                <w:sz w:val="21"/>
                <w:szCs w:val="20"/>
                <w:lang w:val="zh-CN" w:eastAsia="zh-CN" w:bidi="ar-SA"/>
                <w14:textFill>
                  <w14:solidFill>
                    <w14:schemeClr w14:val="tx1"/>
                  </w14:solidFill>
                </w14:textFill>
              </w:rPr>
            </w:pPr>
            <w:r>
              <w:rPr>
                <w:color w:val="000000" w:themeColor="text1"/>
                <w:sz w:val="24"/>
                <w:lang w:val="zh-CN"/>
                <w14:textFill>
                  <w14:solidFill>
                    <w14:schemeClr w14:val="tx1"/>
                  </w14:solidFill>
                </w14:textFill>
              </w:rPr>
              <w:t>一般固体废物执行《</w:t>
            </w:r>
            <w:r>
              <w:rPr>
                <w:rFonts w:hint="eastAsia"/>
                <w:color w:val="000000" w:themeColor="text1"/>
                <w:sz w:val="24"/>
                <w:lang w:val="zh-CN"/>
                <w14:textFill>
                  <w14:solidFill>
                    <w14:schemeClr w14:val="tx1"/>
                  </w14:solidFill>
                </w14:textFill>
              </w:rPr>
              <w:t>一般工业固体废物贮存和填埋污染控制标准</w:t>
            </w:r>
            <w:r>
              <w:rPr>
                <w:color w:val="000000" w:themeColor="text1"/>
                <w:sz w:val="24"/>
                <w:lang w:val="zh-CN"/>
                <w14:textFill>
                  <w14:solidFill>
                    <w14:schemeClr w14:val="tx1"/>
                  </w14:solidFill>
                </w14:textFill>
              </w:rPr>
              <w:t>》（</w:t>
            </w:r>
            <w:r>
              <w:rPr>
                <w:color w:val="000000" w:themeColor="text1"/>
                <w:sz w:val="24"/>
                <w14:textFill>
                  <w14:solidFill>
                    <w14:schemeClr w14:val="tx1"/>
                  </w14:solidFill>
                </w14:textFill>
              </w:rPr>
              <w:t>GB18599-2020</w:t>
            </w:r>
            <w:r>
              <w:rPr>
                <w:color w:val="000000" w:themeColor="text1"/>
                <w:sz w:val="24"/>
                <w:lang w:val="zh-CN"/>
                <w14:textFill>
                  <w14:solidFill>
                    <w14:schemeClr w14:val="tx1"/>
                  </w14:solidFill>
                </w14:textFill>
              </w:rPr>
              <w:t>）</w:t>
            </w:r>
            <w:r>
              <w:rPr>
                <w:rFonts w:hint="eastAsia"/>
                <w:color w:val="000000" w:themeColor="text1"/>
                <w:sz w:val="24"/>
                <w:lang w:val="zh-CN"/>
                <w14:textFill>
                  <w14:solidFill>
                    <w14:schemeClr w14:val="tx1"/>
                  </w14:solidFill>
                </w14:textFill>
              </w:rPr>
              <w:t>中</w:t>
            </w:r>
            <w:r>
              <w:rPr>
                <w:color w:val="000000" w:themeColor="text1"/>
                <w:sz w:val="24"/>
                <w:lang w:val="zh-CN"/>
                <w14:textFill>
                  <w14:solidFill>
                    <w14:schemeClr w14:val="tx1"/>
                  </w14:solidFill>
                </w14:textFill>
              </w:rPr>
              <w:t>的处置和管理要求。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8" w:hRule="atLeast"/>
          <w:jc w:val="center"/>
        </w:trPr>
        <w:tc>
          <w:tcPr>
            <w:tcW w:w="800" w:type="dxa"/>
            <w:vAlign w:val="center"/>
          </w:tcPr>
          <w:p>
            <w:pPr>
              <w:adjustRightInd w:val="0"/>
              <w:snapToGrid w:val="0"/>
              <w:jc w:val="center"/>
              <w:rPr>
                <w:rFonts w:cs="宋体"/>
                <w:color w:val="000000" w:themeColor="text1"/>
                <w:kern w:val="0"/>
                <w:sz w:val="24"/>
                <w:szCs w:val="21"/>
                <w14:textFill>
                  <w14:solidFill>
                    <w14:schemeClr w14:val="tx1"/>
                  </w14:solidFill>
                </w14:textFill>
              </w:rPr>
            </w:pPr>
            <w:r>
              <w:rPr>
                <w:rFonts w:hint="eastAsia" w:cs="宋体"/>
                <w:color w:val="000000" w:themeColor="text1"/>
                <w:kern w:val="0"/>
                <w:sz w:val="24"/>
                <w:szCs w:val="21"/>
                <w14:textFill>
                  <w14:solidFill>
                    <w14:schemeClr w14:val="tx1"/>
                  </w14:solidFill>
                </w14:textFill>
              </w:rPr>
              <w:t>总量</w:t>
            </w:r>
          </w:p>
          <w:p>
            <w:pPr>
              <w:adjustRightInd w:val="0"/>
              <w:snapToGrid w:val="0"/>
              <w:jc w:val="center"/>
              <w:rPr>
                <w:rFonts w:cs="宋体"/>
                <w:color w:val="000000" w:themeColor="text1"/>
                <w:kern w:val="0"/>
                <w:sz w:val="24"/>
                <w:szCs w:val="21"/>
                <w14:textFill>
                  <w14:solidFill>
                    <w14:schemeClr w14:val="tx1"/>
                  </w14:solidFill>
                </w14:textFill>
              </w:rPr>
            </w:pPr>
            <w:r>
              <w:rPr>
                <w:rFonts w:hint="eastAsia" w:cs="宋体"/>
                <w:color w:val="000000" w:themeColor="text1"/>
                <w:kern w:val="0"/>
                <w:sz w:val="24"/>
                <w:szCs w:val="21"/>
                <w14:textFill>
                  <w14:solidFill>
                    <w14:schemeClr w14:val="tx1"/>
                  </w14:solidFill>
                </w14:textFill>
              </w:rPr>
              <w:t>控制</w:t>
            </w:r>
          </w:p>
          <w:p>
            <w:pPr>
              <w:adjustRightInd w:val="0"/>
              <w:snapToGrid w:val="0"/>
              <w:jc w:val="center"/>
              <w:rPr>
                <w:rFonts w:cs="宋体"/>
                <w:color w:val="000000" w:themeColor="text1"/>
                <w:kern w:val="0"/>
                <w:szCs w:val="21"/>
                <w14:textFill>
                  <w14:solidFill>
                    <w14:schemeClr w14:val="tx1"/>
                  </w14:solidFill>
                </w14:textFill>
              </w:rPr>
            </w:pPr>
            <w:r>
              <w:rPr>
                <w:rFonts w:hint="eastAsia" w:cs="宋体"/>
                <w:color w:val="000000" w:themeColor="text1"/>
                <w:kern w:val="0"/>
                <w:sz w:val="24"/>
                <w:szCs w:val="21"/>
                <w14:textFill>
                  <w14:solidFill>
                    <w14:schemeClr w14:val="tx1"/>
                  </w14:solidFill>
                </w14:textFill>
              </w:rPr>
              <w:t>指标</w:t>
            </w:r>
          </w:p>
        </w:tc>
        <w:tc>
          <w:tcPr>
            <w:tcW w:w="8190" w:type="dxa"/>
            <w:vAlign w:val="center"/>
          </w:tcPr>
          <w:p>
            <w:pPr>
              <w:spacing w:line="520" w:lineRule="exact"/>
              <w:ind w:firstLine="496" w:firstLineChars="200"/>
              <w:rPr>
                <w:color w:val="000000" w:themeColor="text1"/>
                <w:kern w:val="0"/>
                <w:sz w:val="24"/>
                <w14:textFill>
                  <w14:solidFill>
                    <w14:schemeClr w14:val="tx1"/>
                  </w14:solidFill>
                </w14:textFill>
              </w:rPr>
            </w:pPr>
            <w:r>
              <w:rPr>
                <w:color w:val="000000" w:themeColor="text1"/>
                <w:spacing w:val="4"/>
                <w:kern w:val="18"/>
                <w:sz w:val="24"/>
                <w:lang w:bidi="ar"/>
                <w14:textFill>
                  <w14:solidFill>
                    <w14:schemeClr w14:val="tx1"/>
                  </w14:solidFill>
                </w14:textFill>
              </w:rPr>
              <w:t>“</w:t>
            </w:r>
            <w:r>
              <w:rPr>
                <w:rFonts w:hint="eastAsia"/>
                <w:color w:val="000000" w:themeColor="text1"/>
                <w:spacing w:val="4"/>
                <w:kern w:val="18"/>
                <w:sz w:val="24"/>
                <w:lang w:bidi="ar"/>
                <w14:textFill>
                  <w14:solidFill>
                    <w14:schemeClr w14:val="tx1"/>
                  </w14:solidFill>
                </w14:textFill>
              </w:rPr>
              <w:t>十四五</w:t>
            </w:r>
            <w:r>
              <w:rPr>
                <w:color w:val="000000" w:themeColor="text1"/>
                <w:spacing w:val="4"/>
                <w:kern w:val="18"/>
                <w:sz w:val="24"/>
                <w:lang w:bidi="ar"/>
                <w14:textFill>
                  <w14:solidFill>
                    <w14:schemeClr w14:val="tx1"/>
                  </w14:solidFill>
                </w14:textFill>
              </w:rPr>
              <w:t>”</w:t>
            </w:r>
            <w:r>
              <w:rPr>
                <w:rFonts w:hint="eastAsia"/>
                <w:color w:val="000000" w:themeColor="text1"/>
                <w:spacing w:val="4"/>
                <w:kern w:val="18"/>
                <w:sz w:val="24"/>
                <w:lang w:bidi="ar"/>
                <w14:textFill>
                  <w14:solidFill>
                    <w14:schemeClr w14:val="tx1"/>
                  </w14:solidFill>
                </w14:textFill>
              </w:rPr>
              <w:t>期间国家对</w:t>
            </w:r>
            <w:r>
              <w:rPr>
                <w:color w:val="000000" w:themeColor="text1"/>
                <w:spacing w:val="4"/>
                <w:kern w:val="18"/>
                <w:sz w:val="24"/>
                <w:lang w:bidi="ar"/>
                <w14:textFill>
                  <w14:solidFill>
                    <w14:schemeClr w14:val="tx1"/>
                  </w14:solidFill>
                </w14:textFill>
              </w:rPr>
              <w:t>COD</w:t>
            </w:r>
            <w:r>
              <w:rPr>
                <w:color w:val="000000" w:themeColor="text1"/>
                <w:spacing w:val="4"/>
                <w:kern w:val="18"/>
                <w:sz w:val="24"/>
                <w:vertAlign w:val="subscript"/>
                <w:lang w:bidi="ar"/>
                <w14:textFill>
                  <w14:solidFill>
                    <w14:schemeClr w14:val="tx1"/>
                  </w14:solidFill>
                </w14:textFill>
              </w:rPr>
              <w:t>Cr</w:t>
            </w:r>
            <w:r>
              <w:rPr>
                <w:rFonts w:hint="eastAsia"/>
                <w:color w:val="000000" w:themeColor="text1"/>
                <w:spacing w:val="4"/>
                <w:kern w:val="18"/>
                <w:sz w:val="24"/>
                <w:lang w:bidi="ar"/>
                <w14:textFill>
                  <w14:solidFill>
                    <w14:schemeClr w14:val="tx1"/>
                  </w14:solidFill>
                </w14:textFill>
              </w:rPr>
              <w:t>、</w:t>
            </w:r>
            <w:r>
              <w:rPr>
                <w:color w:val="000000" w:themeColor="text1"/>
                <w:spacing w:val="4"/>
                <w:kern w:val="18"/>
                <w:sz w:val="24"/>
                <w:lang w:bidi="ar"/>
                <w14:textFill>
                  <w14:solidFill>
                    <w14:schemeClr w14:val="tx1"/>
                  </w14:solidFill>
                </w14:textFill>
              </w:rPr>
              <w:t>NH</w:t>
            </w:r>
            <w:r>
              <w:rPr>
                <w:color w:val="000000" w:themeColor="text1"/>
                <w:spacing w:val="4"/>
                <w:kern w:val="18"/>
                <w:sz w:val="24"/>
                <w:vertAlign w:val="subscript"/>
                <w:lang w:bidi="ar"/>
                <w14:textFill>
                  <w14:solidFill>
                    <w14:schemeClr w14:val="tx1"/>
                  </w14:solidFill>
                </w14:textFill>
              </w:rPr>
              <w:t>3</w:t>
            </w:r>
            <w:r>
              <w:rPr>
                <w:color w:val="000000" w:themeColor="text1"/>
                <w:spacing w:val="4"/>
                <w:kern w:val="18"/>
                <w:sz w:val="24"/>
                <w:lang w:bidi="ar"/>
                <w14:textFill>
                  <w14:solidFill>
                    <w14:schemeClr w14:val="tx1"/>
                  </w14:solidFill>
                </w14:textFill>
              </w:rPr>
              <w:t>-N</w:t>
            </w:r>
            <w:r>
              <w:rPr>
                <w:rFonts w:hint="eastAsia"/>
                <w:color w:val="000000" w:themeColor="text1"/>
                <w:spacing w:val="4"/>
                <w:kern w:val="18"/>
                <w:sz w:val="24"/>
                <w:lang w:bidi="ar"/>
                <w14:textFill>
                  <w14:solidFill>
                    <w14:schemeClr w14:val="tx1"/>
                  </w14:solidFill>
                </w14:textFill>
              </w:rPr>
              <w:t>、</w:t>
            </w:r>
            <w:r>
              <w:rPr>
                <w:color w:val="000000" w:themeColor="text1"/>
                <w:spacing w:val="4"/>
                <w:kern w:val="18"/>
                <w:sz w:val="24"/>
                <w:lang w:bidi="ar"/>
                <w14:textFill>
                  <w14:solidFill>
                    <w14:schemeClr w14:val="tx1"/>
                  </w14:solidFill>
                </w14:textFill>
              </w:rPr>
              <w:t>NOx</w:t>
            </w:r>
            <w:r>
              <w:rPr>
                <w:rFonts w:hint="eastAsia"/>
                <w:color w:val="000000" w:themeColor="text1"/>
                <w:spacing w:val="4"/>
                <w:kern w:val="18"/>
                <w:sz w:val="24"/>
                <w:lang w:bidi="ar"/>
                <w14:textFill>
                  <w14:solidFill>
                    <w14:schemeClr w14:val="tx1"/>
                  </w14:solidFill>
                </w14:textFill>
              </w:rPr>
              <w:t>及挥发性有机物四种污染物排放实行总量控制和计划管理。</w:t>
            </w:r>
            <w:r>
              <w:rPr>
                <w:rFonts w:hint="eastAsia"/>
                <w:color w:val="000000" w:themeColor="text1"/>
                <w:sz w:val="24"/>
                <w:lang w:val="zh-CN"/>
                <w14:textFill>
                  <w14:solidFill>
                    <w14:schemeClr w14:val="tx1"/>
                  </w14:solidFill>
                </w14:textFill>
              </w:rPr>
              <w:t>综合考虑本项目的排污特点、所在区域的环境质量现状等因素，</w:t>
            </w:r>
            <w:r>
              <w:rPr>
                <w:rFonts w:hint="eastAsia" w:ascii="宋体" w:hAnsi="宋体" w:cs="宋体"/>
                <w:color w:val="000000" w:themeColor="text1"/>
                <w:kern w:val="0"/>
                <w:sz w:val="24"/>
                <w14:textFill>
                  <w14:solidFill>
                    <w14:schemeClr w14:val="tx1"/>
                  </w14:solidFill>
                </w14:textFill>
              </w:rPr>
              <w:t>总量控制指标为：</w:t>
            </w:r>
            <w:r>
              <w:rPr>
                <w:color w:val="000000" w:themeColor="text1"/>
                <w:spacing w:val="4"/>
                <w:kern w:val="18"/>
                <w:sz w:val="24"/>
                <w:lang w:bidi="ar"/>
                <w14:textFill>
                  <w14:solidFill>
                    <w14:schemeClr w14:val="tx1"/>
                  </w14:solidFill>
                </w14:textFill>
              </w:rPr>
              <w:t>NOx</w:t>
            </w:r>
            <w:r>
              <w:rPr>
                <w:rFonts w:hint="eastAsia" w:ascii="宋体" w:hAnsi="宋体" w:cs="宋体"/>
                <w:color w:val="000000" w:themeColor="text1"/>
                <w:kern w:val="0"/>
                <w:sz w:val="24"/>
                <w14:textFill>
                  <w14:solidFill>
                    <w14:schemeClr w14:val="tx1"/>
                  </w14:solidFill>
                </w14:textFill>
              </w:rPr>
              <w:t>：</w:t>
            </w:r>
            <w:r>
              <w:rPr>
                <w:rFonts w:hint="eastAsia"/>
                <w:color w:val="000000" w:themeColor="text1"/>
                <w:kern w:val="0"/>
                <w:sz w:val="24"/>
                <w:lang w:val="en-US" w:eastAsia="zh-CN"/>
                <w14:textFill>
                  <w14:solidFill>
                    <w14:schemeClr w14:val="tx1"/>
                  </w14:solidFill>
                </w14:textFill>
              </w:rPr>
              <w:t>2.23</w:t>
            </w:r>
            <w:r>
              <w:rPr>
                <w:color w:val="000000" w:themeColor="text1"/>
                <w:kern w:val="0"/>
                <w:sz w:val="24"/>
                <w14:textFill>
                  <w14:solidFill>
                    <w14:schemeClr w14:val="tx1"/>
                  </w14:solidFill>
                </w14:textFill>
              </w:rPr>
              <w:t>t/a</w:t>
            </w:r>
            <w:r>
              <w:rPr>
                <w:rFonts w:hint="eastAsia" w:ascii="宋体" w:hAnsi="宋体" w:cs="宋体"/>
                <w:color w:val="000000" w:themeColor="text1"/>
                <w:kern w:val="0"/>
                <w:sz w:val="24"/>
                <w14:textFill>
                  <w14:solidFill>
                    <w14:schemeClr w14:val="tx1"/>
                  </w14:solidFill>
                </w14:textFill>
              </w:rPr>
              <w:t>。</w:t>
            </w:r>
          </w:p>
          <w:p>
            <w:pPr>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c>
      </w:tr>
    </w:tbl>
    <w:p>
      <w:pPr>
        <w:pStyle w:val="19"/>
        <w:jc w:val="center"/>
        <w:outlineLvl w:val="0"/>
        <w:rPr>
          <w:rFonts w:ascii="黑体" w:hAnsi="黑体" w:eastAsia="黑体"/>
          <w:snapToGrid w:val="0"/>
          <w:color w:val="000000" w:themeColor="text1"/>
          <w:sz w:val="30"/>
          <w:szCs w:val="30"/>
          <w14:textFill>
            <w14:solidFill>
              <w14:schemeClr w14:val="tx1"/>
            </w14:solidFill>
          </w14:textFill>
        </w:rPr>
      </w:pPr>
      <w:r>
        <w:rPr>
          <w:rFonts w:ascii="黑体" w:hAnsi="黑体" w:eastAsia="黑体"/>
          <w:snapToGrid w:val="0"/>
          <w:color w:val="000000" w:themeColor="text1"/>
          <w:sz w:val="36"/>
          <w:szCs w:val="36"/>
          <w14:textFill>
            <w14:solidFill>
              <w14:schemeClr w14:val="tx1"/>
            </w14:solidFill>
          </w14:textFill>
        </w:rPr>
        <w:br w:type="page"/>
      </w:r>
      <w:r>
        <w:rPr>
          <w:rFonts w:hint="eastAsia" w:ascii="黑体" w:hAnsi="黑体" w:eastAsia="黑体"/>
          <w:snapToGrid w:val="0"/>
          <w:color w:val="000000" w:themeColor="text1"/>
          <w:sz w:val="30"/>
          <w:szCs w:val="30"/>
          <w14:textFill>
            <w14:solidFill>
              <w14:schemeClr w14:val="tx1"/>
            </w14:solidFill>
          </w14:textFill>
        </w:rPr>
        <w:t>四、主要环境影响和保护措施</w:t>
      </w:r>
    </w:p>
    <w:tbl>
      <w:tblPr>
        <w:tblStyle w:val="24"/>
        <w:tblW w:w="890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49" w:hRule="atLeast"/>
          <w:jc w:val="center"/>
        </w:trPr>
        <w:tc>
          <w:tcPr>
            <w:tcW w:w="746" w:type="dxa"/>
            <w:tcMar>
              <w:left w:w="28" w:type="dxa"/>
              <w:right w:w="28" w:type="dxa"/>
            </w:tcMar>
            <w:vAlign w:val="center"/>
          </w:tcPr>
          <w:p>
            <w:pPr>
              <w:pStyle w:val="19"/>
              <w:adjustRightInd w:val="0"/>
              <w:snapToGrid w:val="0"/>
              <w:spacing w:before="0" w:beforeAutospacing="0" w:after="0" w:afterAutospacing="0"/>
              <w:jc w:val="center"/>
              <w:rPr>
                <w:rFonts w:ascii="Times New Roman" w:hAnsi="Times New Roman" w:cs="宋体"/>
                <w:color w:val="000000" w:themeColor="text1"/>
                <w:kern w:val="2"/>
                <w:szCs w:val="24"/>
                <w14:textFill>
                  <w14:solidFill>
                    <w14:schemeClr w14:val="tx1"/>
                  </w14:solidFill>
                </w14:textFill>
              </w:rPr>
            </w:pPr>
            <w:r>
              <w:rPr>
                <w:rFonts w:hint="eastAsia" w:ascii="Times New Roman" w:hAnsi="Times New Roman" w:cs="宋体"/>
                <w:color w:val="000000" w:themeColor="text1"/>
                <w:kern w:val="2"/>
                <w:szCs w:val="24"/>
                <w14:textFill>
                  <w14:solidFill>
                    <w14:schemeClr w14:val="tx1"/>
                  </w14:solidFill>
                </w14:textFill>
              </w:rPr>
              <w:t>施工</w:t>
            </w:r>
          </w:p>
          <w:p>
            <w:pPr>
              <w:pStyle w:val="19"/>
              <w:adjustRightInd w:val="0"/>
              <w:snapToGrid w:val="0"/>
              <w:spacing w:before="0" w:beforeAutospacing="0" w:after="0" w:afterAutospacing="0"/>
              <w:jc w:val="center"/>
              <w:rPr>
                <w:rFonts w:ascii="Times New Roman" w:hAnsi="Times New Roman" w:cs="宋体"/>
                <w:color w:val="000000" w:themeColor="text1"/>
                <w:kern w:val="2"/>
                <w:szCs w:val="24"/>
                <w14:textFill>
                  <w14:solidFill>
                    <w14:schemeClr w14:val="tx1"/>
                  </w14:solidFill>
                </w14:textFill>
              </w:rPr>
            </w:pPr>
            <w:r>
              <w:rPr>
                <w:rFonts w:hint="eastAsia" w:ascii="Times New Roman" w:hAnsi="Times New Roman" w:cs="宋体"/>
                <w:color w:val="000000" w:themeColor="text1"/>
                <w:kern w:val="2"/>
                <w:szCs w:val="24"/>
                <w14:textFill>
                  <w14:solidFill>
                    <w14:schemeClr w14:val="tx1"/>
                  </w14:solidFill>
                </w14:textFill>
              </w:rPr>
              <w:t>期环</w:t>
            </w:r>
          </w:p>
          <w:p>
            <w:pPr>
              <w:pStyle w:val="19"/>
              <w:adjustRightInd w:val="0"/>
              <w:snapToGrid w:val="0"/>
              <w:spacing w:before="0" w:beforeAutospacing="0" w:after="0" w:afterAutospacing="0"/>
              <w:jc w:val="center"/>
              <w:rPr>
                <w:rFonts w:ascii="Times New Roman" w:hAnsi="Times New Roman" w:cs="宋体"/>
                <w:color w:val="000000" w:themeColor="text1"/>
                <w:kern w:val="2"/>
                <w:szCs w:val="24"/>
                <w14:textFill>
                  <w14:solidFill>
                    <w14:schemeClr w14:val="tx1"/>
                  </w14:solidFill>
                </w14:textFill>
              </w:rPr>
            </w:pPr>
            <w:r>
              <w:rPr>
                <w:rFonts w:hint="eastAsia" w:ascii="Times New Roman" w:hAnsi="Times New Roman" w:cs="宋体"/>
                <w:color w:val="000000" w:themeColor="text1"/>
                <w:kern w:val="2"/>
                <w:szCs w:val="24"/>
                <w14:textFill>
                  <w14:solidFill>
                    <w14:schemeClr w14:val="tx1"/>
                  </w14:solidFill>
                </w14:textFill>
              </w:rPr>
              <w:t>境保</w:t>
            </w:r>
          </w:p>
          <w:p>
            <w:pPr>
              <w:pStyle w:val="19"/>
              <w:adjustRightInd w:val="0"/>
              <w:snapToGrid w:val="0"/>
              <w:spacing w:before="0" w:beforeAutospacing="0" w:after="0" w:afterAutospacing="0"/>
              <w:jc w:val="center"/>
              <w:rPr>
                <w:rFonts w:ascii="Times New Roman" w:hAnsi="Times New Roman" w:cs="宋体"/>
                <w:color w:val="000000" w:themeColor="text1"/>
                <w:kern w:val="2"/>
                <w:szCs w:val="24"/>
                <w14:textFill>
                  <w14:solidFill>
                    <w14:schemeClr w14:val="tx1"/>
                  </w14:solidFill>
                </w14:textFill>
              </w:rPr>
            </w:pPr>
            <w:r>
              <w:rPr>
                <w:rFonts w:hint="eastAsia" w:ascii="Times New Roman" w:hAnsi="Times New Roman" w:cs="宋体"/>
                <w:color w:val="000000" w:themeColor="text1"/>
                <w:kern w:val="2"/>
                <w:szCs w:val="24"/>
                <w14:textFill>
                  <w14:solidFill>
                    <w14:schemeClr w14:val="tx1"/>
                  </w14:solidFill>
                </w14:textFill>
              </w:rPr>
              <w:t>护措</w:t>
            </w:r>
          </w:p>
          <w:p>
            <w:pPr>
              <w:pStyle w:val="19"/>
              <w:adjustRightInd w:val="0"/>
              <w:snapToGrid w:val="0"/>
              <w:spacing w:before="0" w:beforeAutospacing="0" w:after="0" w:afterAutospacing="0"/>
              <w:jc w:val="center"/>
              <w:rPr>
                <w:rFonts w:ascii="Times New Roman" w:hAnsi="Times New Roman" w:cs="宋体"/>
                <w:bCs/>
                <w:color w:val="000000" w:themeColor="text1"/>
                <w:kern w:val="2"/>
                <w:szCs w:val="24"/>
                <w14:textFill>
                  <w14:solidFill>
                    <w14:schemeClr w14:val="tx1"/>
                  </w14:solidFill>
                </w14:textFill>
              </w:rPr>
            </w:pPr>
            <w:r>
              <w:rPr>
                <w:rFonts w:hint="eastAsia" w:ascii="Times New Roman" w:hAnsi="Times New Roman" w:cs="宋体"/>
                <w:color w:val="000000" w:themeColor="text1"/>
                <w:kern w:val="2"/>
                <w:szCs w:val="24"/>
                <w14:textFill>
                  <w14:solidFill>
                    <w14:schemeClr w14:val="tx1"/>
                  </w14:solidFill>
                </w14:textFill>
              </w:rPr>
              <w:t>施</w:t>
            </w:r>
          </w:p>
        </w:tc>
        <w:tc>
          <w:tcPr>
            <w:tcW w:w="8162"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cs="宋体"/>
                <w:bCs/>
                <w:color w:val="000000" w:themeColor="text1"/>
                <w:spacing w:val="-10"/>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根据产污环节分析，本项目施工期会产生少量扬尘、废水、噪声和固废。</w:t>
            </w:r>
          </w:p>
          <w:p>
            <w:pPr>
              <w:keepNext w:val="0"/>
              <w:keepLines w:val="0"/>
              <w:pageBreakBefore w:val="0"/>
              <w:widowControl w:val="0"/>
              <w:kinsoku/>
              <w:wordWrap/>
              <w:overflowPunct/>
              <w:topLinePunct w:val="0"/>
              <w:autoSpaceDE/>
              <w:autoSpaceDN/>
              <w:bidi w:val="0"/>
              <w:adjustRightInd w:val="0"/>
              <w:snapToGrid w:val="0"/>
              <w:spacing w:line="360" w:lineRule="auto"/>
              <w:ind w:firstLine="442" w:firstLineChars="200"/>
              <w:jc w:val="both"/>
              <w:textAlignment w:val="auto"/>
              <w:rPr>
                <w:rFonts w:cs="宋体"/>
                <w:b/>
                <w:bCs/>
                <w:color w:val="000000" w:themeColor="text1"/>
                <w:spacing w:val="-10"/>
                <w:sz w:val="24"/>
                <w14:textFill>
                  <w14:solidFill>
                    <w14:schemeClr w14:val="tx1"/>
                  </w14:solidFill>
                </w14:textFill>
              </w:rPr>
            </w:pPr>
            <w:r>
              <w:rPr>
                <w:rFonts w:hint="eastAsia"/>
                <w:b/>
                <w:bCs/>
                <w:color w:val="000000" w:themeColor="text1"/>
                <w:spacing w:val="-10"/>
                <w:sz w:val="24"/>
                <w14:textFill>
                  <w14:solidFill>
                    <w14:schemeClr w14:val="tx1"/>
                  </w14:solidFill>
                </w14:textFill>
              </w:rPr>
              <w:t>1</w:t>
            </w:r>
            <w:r>
              <w:rPr>
                <w:rFonts w:hint="eastAsia" w:ascii="宋体" w:hAnsi="宋体"/>
                <w:b/>
                <w:bCs/>
                <w:color w:val="000000" w:themeColor="text1"/>
                <w:spacing w:val="-10"/>
                <w:sz w:val="24"/>
                <w14:textFill>
                  <w14:solidFill>
                    <w14:schemeClr w14:val="tx1"/>
                  </w14:solidFill>
                </w14:textFill>
              </w:rPr>
              <w:t>、大气污染防治措施</w:t>
            </w:r>
          </w:p>
          <w:p>
            <w:pPr>
              <w:keepNext w:val="0"/>
              <w:keepLines w:val="0"/>
              <w:pageBreakBefore w:val="0"/>
              <w:widowControl w:val="0"/>
              <w:kinsoku/>
              <w:wordWrap/>
              <w:overflowPunct/>
              <w:topLinePunct w:val="0"/>
              <w:autoSpaceDE/>
              <w:autoSpaceDN/>
              <w:bidi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施工期对环境空气的影响主要是挖填方扬尘，运输过程产生的交通扬尘的污染影响。为减小施工扬尘对周围环境的影响，必须采取如下防治措施：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jc w:val="both"/>
              <w:textAlignment w:val="auto"/>
              <w:rPr>
                <w:color w:val="000000" w:themeColor="text1"/>
                <w:spacing w:val="-6"/>
                <w:sz w:val="24"/>
                <w14:textFill>
                  <w14:solidFill>
                    <w14:schemeClr w14:val="tx1"/>
                  </w14:solidFill>
                </w14:textFill>
              </w:rPr>
            </w:pPr>
            <w:r>
              <w:rPr>
                <w:rFonts w:hint="eastAsia" w:ascii="宋体" w:hAnsi="宋体"/>
                <w:color w:val="000000" w:themeColor="text1"/>
                <w:spacing w:val="-6"/>
                <w:sz w:val="24"/>
                <w14:textFill>
                  <w14:solidFill>
                    <w14:schemeClr w14:val="tx1"/>
                  </w14:solidFill>
                </w14:textFill>
              </w:rPr>
              <w:t>（</w:t>
            </w:r>
            <w:r>
              <w:rPr>
                <w:rFonts w:hint="eastAsia"/>
                <w:color w:val="000000" w:themeColor="text1"/>
                <w:spacing w:val="-6"/>
                <w:sz w:val="24"/>
                <w14:textFill>
                  <w14:solidFill>
                    <w14:schemeClr w14:val="tx1"/>
                  </w14:solidFill>
                </w14:textFill>
              </w:rPr>
              <w:t>1</w:t>
            </w:r>
            <w:r>
              <w:rPr>
                <w:rFonts w:hint="eastAsia" w:ascii="宋体" w:hAnsi="宋体"/>
                <w:color w:val="000000" w:themeColor="text1"/>
                <w:spacing w:val="-6"/>
                <w:sz w:val="24"/>
                <w14:textFill>
                  <w14:solidFill>
                    <w14:schemeClr w14:val="tx1"/>
                  </w14:solidFill>
                </w14:textFill>
              </w:rPr>
              <w:t>）强化施工期环境管理，提高全员环保意识宣传和教育，制定合理施工计划，缩短工期，采取集中力量逐项施工方法，坚决杜绝粗放式施工现象发生。</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）对厂内施工现场和建筑体分别采取围栏（不低于</w:t>
            </w:r>
            <w:r>
              <w:rPr>
                <w:rFonts w:hint="eastAsia"/>
                <w:color w:val="000000" w:themeColor="text1"/>
                <w:sz w:val="24"/>
                <w14:textFill>
                  <w14:solidFill>
                    <w14:schemeClr w14:val="tx1"/>
                  </w14:solidFill>
                </w14:textFill>
              </w:rPr>
              <w:t>2m</w:t>
            </w:r>
            <w:r>
              <w:rPr>
                <w:rFonts w:hint="eastAsia" w:ascii="宋体" w:hAnsi="宋体"/>
                <w:color w:val="000000" w:themeColor="text1"/>
                <w:sz w:val="24"/>
                <w14:textFill>
                  <w14:solidFill>
                    <w14:schemeClr w14:val="tx1"/>
                  </w14:solidFill>
                </w14:textFill>
              </w:rPr>
              <w:t>）、设置工棚、覆盖遮蔽等措施，阻隔施工扬尘污染。</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）在施工现场出入口公示施工现场负责人、扬尘防治责任人、扬尘污染主要控制措施、举报电话等信息。</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）及时清运场地的弃渣及抛撒料，对不能及时清运的物料必须集中堆放覆盖，定期洒水降尘。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5</w:t>
            </w:r>
            <w:r>
              <w:rPr>
                <w:rFonts w:hint="eastAsia" w:ascii="宋体" w:hAnsi="宋体"/>
                <w:color w:val="000000" w:themeColor="text1"/>
                <w:sz w:val="24"/>
                <w14:textFill>
                  <w14:solidFill>
                    <w14:schemeClr w14:val="tx1"/>
                  </w14:solidFill>
                </w14:textFill>
              </w:rPr>
              <w:t>）制定施工场地及进场道路的洒水降尘制度，配备洒水车，加强在天气干燥时对进场道路的洒水频次，减轻道路扬尘对大气环境的影响。</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6</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建筑物内垃圾应采用容器或搭设专用封闭式垃圾道的方式清运，严禁随意抛掷</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施工现场严禁焚烧各类废弃物</w:t>
            </w:r>
            <w:r>
              <w:rPr>
                <w:rFonts w:hint="eastAsia" w:ascii="宋体" w:hAnsi="宋体"/>
                <w:b/>
                <w:bCs/>
                <w:color w:val="000000" w:themeColor="text1"/>
                <w:sz w:val="24"/>
                <w14:textFill>
                  <w14:solidFill>
                    <w14:schemeClr w14:val="tx1"/>
                  </w14:solidFill>
                </w14:textFill>
              </w:rPr>
              <w:t>，</w:t>
            </w:r>
            <w:r>
              <w:rPr>
                <w:rFonts w:hint="eastAsia" w:ascii="宋体" w:hAnsi="宋体"/>
                <w:color w:val="000000" w:themeColor="text1"/>
                <w:sz w:val="24"/>
                <w14:textFill>
                  <w14:solidFill>
                    <w14:schemeClr w14:val="tx1"/>
                  </w14:solidFill>
                </w14:textFill>
              </w:rPr>
              <w:t>施工产生的建筑垃圾应及时外运至当地政府指定的建筑垃圾填埋场填埋处置，</w:t>
            </w:r>
            <w:r>
              <w:rPr>
                <w:rFonts w:hint="eastAsia" w:ascii="宋体" w:hAnsi="宋体"/>
                <w:bCs/>
                <w:color w:val="000000" w:themeColor="text1"/>
                <w:spacing w:val="10"/>
                <w:sz w:val="24"/>
                <w14:textFill>
                  <w14:solidFill>
                    <w14:schemeClr w14:val="tx1"/>
                  </w14:solidFill>
                </w14:textFill>
              </w:rPr>
              <w:t>施工车辆定期检查，严禁车辆在运输中沿途散落建筑材料及建筑废料。</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建设单位在工程概算中应包括用于施工过程扬尘污染控制的专项资金，保障大气防治措施及时落实。</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在采取以上措施后，可以有效地减少施工扬尘带来的环境问题，施工场界扬尘能够满足《大气污染物综合排放标准》（</w:t>
            </w:r>
            <w:r>
              <w:rPr>
                <w:rFonts w:hint="eastAsia"/>
                <w:color w:val="000000" w:themeColor="text1"/>
                <w:sz w:val="24"/>
                <w14:textFill>
                  <w14:solidFill>
                    <w14:schemeClr w14:val="tx1"/>
                  </w14:solidFill>
                </w14:textFill>
              </w:rPr>
              <w:t>GB16297-1996</w:t>
            </w:r>
            <w:r>
              <w:rPr>
                <w:rFonts w:hint="eastAsia" w:ascii="宋体" w:hAnsi="宋体"/>
                <w:color w:val="000000" w:themeColor="text1"/>
                <w:sz w:val="24"/>
                <w14:textFill>
                  <w14:solidFill>
                    <w14:schemeClr w14:val="tx1"/>
                  </w14:solidFill>
                </w14:textFill>
              </w:rPr>
              <w:t>）表</w:t>
            </w:r>
            <w:r>
              <w:rPr>
                <w:rFonts w:hint="eastAsia"/>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颗粒物无组织排放限值。</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rFonts w:ascii="宋体" w:hAnsi="宋体"/>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、水污染防治措施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施工期产生的废水主要为施工废水和生活污水。其中施工废水主要为车辆冲洗等废水，主要污染物为</w:t>
            </w:r>
            <w:r>
              <w:rPr>
                <w:rFonts w:hint="eastAsia"/>
                <w:color w:val="000000" w:themeColor="text1"/>
                <w:sz w:val="24"/>
                <w14:textFill>
                  <w14:solidFill>
                    <w14:schemeClr w14:val="tx1"/>
                  </w14:solidFill>
                </w14:textFill>
              </w:rPr>
              <w:t>SS</w:t>
            </w:r>
            <w:r>
              <w:rPr>
                <w:rFonts w:hint="eastAsia" w:ascii="宋体" w:hAnsi="宋体"/>
                <w:color w:val="000000" w:themeColor="text1"/>
                <w:sz w:val="24"/>
                <w14:textFill>
                  <w14:solidFill>
                    <w14:schemeClr w14:val="tx1"/>
                  </w14:solidFill>
                </w14:textFill>
              </w:rPr>
              <w:t>和石油类，通过建设沉淀池处理后回用于场地洒水降尘。施工期废水均不外排。施工期间施工人员</w:t>
            </w:r>
            <w:r>
              <w:rPr>
                <w:rFonts w:hint="eastAsia" w:ascii="宋体" w:hAnsi="宋体" w:cs="宋体"/>
                <w:color w:val="000000" w:themeColor="text1"/>
                <w:kern w:val="0"/>
                <w:sz w:val="24"/>
                <w14:textFill>
                  <w14:solidFill>
                    <w14:schemeClr w14:val="tx1"/>
                  </w14:solidFill>
                </w14:textFill>
              </w:rPr>
              <w:t>生活用水量按每人每天</w:t>
            </w:r>
            <w:r>
              <w:rPr>
                <w:rFonts w:hint="eastAsia"/>
                <w:color w:val="000000" w:themeColor="text1"/>
                <w:kern w:val="0"/>
                <w:sz w:val="24"/>
                <w14:textFill>
                  <w14:solidFill>
                    <w14:schemeClr w14:val="tx1"/>
                  </w14:solidFill>
                </w14:textFill>
              </w:rPr>
              <w:t>80</w:t>
            </w:r>
            <w:r>
              <w:rPr>
                <w:color w:val="000000" w:themeColor="text1"/>
                <w:kern w:val="0"/>
                <w:sz w:val="24"/>
                <w14:textFill>
                  <w14:solidFill>
                    <w14:schemeClr w14:val="tx1"/>
                  </w14:solidFill>
                </w14:textFill>
              </w:rPr>
              <w:t>L</w:t>
            </w:r>
            <w:r>
              <w:rPr>
                <w:rFonts w:hint="eastAsia" w:ascii="宋体" w:hAnsi="宋体" w:cs="宋体"/>
                <w:color w:val="000000" w:themeColor="text1"/>
                <w:kern w:val="0"/>
                <w:sz w:val="24"/>
                <w14:textFill>
                  <w14:solidFill>
                    <w14:schemeClr w14:val="tx1"/>
                  </w14:solidFill>
                </w14:textFill>
              </w:rPr>
              <w:t xml:space="preserve">计，污水排放系数 </w:t>
            </w:r>
            <w:r>
              <w:rPr>
                <w:color w:val="000000" w:themeColor="text1"/>
                <w:kern w:val="0"/>
                <w:sz w:val="24"/>
                <w14:textFill>
                  <w14:solidFill>
                    <w14:schemeClr w14:val="tx1"/>
                  </w14:solidFill>
                </w14:textFill>
              </w:rPr>
              <w:t>0.8</w:t>
            </w:r>
            <w:r>
              <w:rPr>
                <w:rFonts w:hint="eastAsia" w:ascii="宋体" w:hAnsi="宋体" w:cs="宋体"/>
                <w:color w:val="000000" w:themeColor="text1"/>
                <w:kern w:val="0"/>
                <w:sz w:val="24"/>
                <w14:textFill>
                  <w14:solidFill>
                    <w14:schemeClr w14:val="tx1"/>
                  </w14:solidFill>
                </w14:textFill>
              </w:rPr>
              <w:t xml:space="preserve">，高峰时施工人员按每日用工 </w:t>
            </w:r>
            <w:r>
              <w:rPr>
                <w:color w:val="000000" w:themeColor="text1"/>
                <w:kern w:val="0"/>
                <w:sz w:val="24"/>
                <w14:textFill>
                  <w14:solidFill>
                    <w14:schemeClr w14:val="tx1"/>
                  </w14:solidFill>
                </w14:textFill>
              </w:rPr>
              <w:t xml:space="preserve">50 </w:t>
            </w:r>
            <w:r>
              <w:rPr>
                <w:rFonts w:hint="eastAsia" w:ascii="宋体" w:hAnsi="宋体" w:cs="宋体"/>
                <w:color w:val="000000" w:themeColor="text1"/>
                <w:kern w:val="0"/>
                <w:sz w:val="24"/>
                <w14:textFill>
                  <w14:solidFill>
                    <w14:schemeClr w14:val="tx1"/>
                  </w14:solidFill>
                </w14:textFill>
              </w:rPr>
              <w:t xml:space="preserve">人计算，则生活污水量最高约 </w:t>
            </w:r>
            <w:r>
              <w:rPr>
                <w:rFonts w:hint="eastAsia"/>
                <w:color w:val="000000" w:themeColor="text1"/>
                <w:kern w:val="0"/>
                <w:sz w:val="24"/>
                <w14:textFill>
                  <w14:solidFill>
                    <w14:schemeClr w14:val="tx1"/>
                  </w14:solidFill>
                </w14:textFill>
              </w:rPr>
              <w:t>3.2m</w:t>
            </w:r>
            <w:r>
              <w:rPr>
                <w:rFonts w:hint="eastAsia"/>
                <w:color w:val="000000" w:themeColor="text1"/>
                <w:kern w:val="0"/>
                <w:sz w:val="24"/>
                <w:vertAlign w:val="superscript"/>
                <w14:textFill>
                  <w14:solidFill>
                    <w14:schemeClr w14:val="tx1"/>
                  </w14:solidFill>
                </w14:textFill>
              </w:rPr>
              <w:t>3</w:t>
            </w:r>
            <w:r>
              <w:rPr>
                <w:color w:val="000000" w:themeColor="text1"/>
                <w:kern w:val="0"/>
                <w:sz w:val="16"/>
                <w:szCs w:val="16"/>
                <w14:textFill>
                  <w14:solidFill>
                    <w14:schemeClr w14:val="tx1"/>
                  </w14:solidFill>
                </w14:textFill>
              </w:rPr>
              <w:t xml:space="preserve"> </w:t>
            </w:r>
            <w:r>
              <w:rPr>
                <w:color w:val="000000" w:themeColor="text1"/>
                <w:kern w:val="0"/>
                <w:sz w:val="24"/>
                <w14:textFill>
                  <w14:solidFill>
                    <w14:schemeClr w14:val="tx1"/>
                  </w14:solidFill>
                </w14:textFill>
              </w:rPr>
              <w:t>/d</w:t>
            </w:r>
            <w:r>
              <w:rPr>
                <w:rFonts w:hint="eastAsia"/>
                <w:color w:val="000000" w:themeColor="text1"/>
                <w:kern w:val="0"/>
                <w:sz w:val="24"/>
                <w14:textFill>
                  <w14:solidFill>
                    <w14:schemeClr w14:val="tx1"/>
                  </w14:solidFill>
                </w14:textFill>
              </w:rPr>
              <w:t>，</w:t>
            </w:r>
            <w:r>
              <w:rPr>
                <w:rFonts w:hint="eastAsia" w:ascii="宋体" w:hAnsi="宋体" w:cs="宋体"/>
                <w:color w:val="000000" w:themeColor="text1"/>
                <w:kern w:val="0"/>
                <w:sz w:val="24"/>
                <w14:textFill>
                  <w14:solidFill>
                    <w14:schemeClr w14:val="tx1"/>
                  </w14:solidFill>
                </w14:textFill>
              </w:rPr>
              <w:t xml:space="preserve">主要污染物有 </w:t>
            </w:r>
            <w:r>
              <w:rPr>
                <w:color w:val="000000" w:themeColor="text1"/>
                <w:kern w:val="0"/>
                <w:sz w:val="24"/>
                <w14:textFill>
                  <w14:solidFill>
                    <w14:schemeClr w14:val="tx1"/>
                  </w14:solidFill>
                </w14:textFill>
              </w:rPr>
              <w:t>COD</w:t>
            </w:r>
            <w:r>
              <w:rPr>
                <w:rFonts w:hint="eastAsia" w:ascii="宋体" w:hAnsi="宋体" w:cs="宋体"/>
                <w:color w:val="000000" w:themeColor="text1"/>
                <w:kern w:val="0"/>
                <w:sz w:val="24"/>
                <w14:textFill>
                  <w14:solidFill>
                    <w14:schemeClr w14:val="tx1"/>
                  </w14:solidFill>
                </w14:textFill>
              </w:rPr>
              <w:t>、动植物油和氨氮等，污染物成分较为简单，经临时化粪池处理后用作绿化，待施工期结束后，临时化粪池覆土填埋</w:t>
            </w:r>
            <w:r>
              <w:rPr>
                <w:rFonts w:hint="eastAsia" w:ascii="宋体" w:hAnsi="宋体"/>
                <w:color w:val="000000" w:themeColor="text1"/>
                <w:sz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w:t>
            </w:r>
            <w:r>
              <w:rPr>
                <w:rFonts w:hint="eastAsia" w:ascii="宋体" w:hAnsi="宋体"/>
                <w:b/>
                <w:color w:val="000000" w:themeColor="text1"/>
                <w:sz w:val="24"/>
                <w14:textFill>
                  <w14:solidFill>
                    <w14:schemeClr w14:val="tx1"/>
                  </w14:solidFill>
                </w14:textFill>
              </w:rPr>
              <w:t>、噪声污染防治措施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施工机械噪声主要来自工程机械和运输车辆噪声等</w:t>
            </w:r>
            <w:r>
              <w:rPr>
                <w:rFonts w:hint="eastAsia" w:ascii="宋体" w:hAnsi="宋体"/>
                <w:color w:val="000000" w:themeColor="text1"/>
                <w:sz w:val="24"/>
                <w14:textFill>
                  <w14:solidFill>
                    <w14:schemeClr w14:val="tx1"/>
                  </w14:solidFill>
                </w14:textFill>
              </w:rPr>
              <w:t>。根据分析，项目周边无声环境敏感点，施工期不会产生噪声扰民的影响，因此，噪声污染防治建议采取如下措施：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）施工单位必须选用符合国家有关标准的施工机具，尽可能采购低噪声设备。</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）加强设备的维修和保养，保持机械润滑，降低运行噪声。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Cs w:val="21"/>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3</w:t>
            </w:r>
            <w:r>
              <w:rPr>
                <w:rFonts w:hint="eastAsia" w:ascii="宋体" w:hAnsi="宋体"/>
                <w:color w:val="000000" w:themeColor="text1"/>
                <w:sz w:val="24"/>
                <w14:textFill>
                  <w14:solidFill>
                    <w14:schemeClr w14:val="tx1"/>
                  </w14:solidFill>
                </w14:textFill>
              </w:rPr>
              <w:t>）对强噪声源作业面和流动施工机械操作人员佩戴噪声防护头盔、耳塞或耳罩等。</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因此，本项目施工期的噪声污染采取以上防治措施后施工期噪声能够满足《建筑施工场界环境噪声排放标准》</w:t>
            </w:r>
            <w:r>
              <w:rPr>
                <w:rFonts w:hint="eastAsia"/>
                <w:color w:val="000000" w:themeColor="text1"/>
                <w:sz w:val="24"/>
                <w14:textFill>
                  <w14:solidFill>
                    <w14:schemeClr w14:val="tx1"/>
                  </w14:solidFill>
                </w14:textFill>
              </w:rPr>
              <w:t>(GB12523-2011)</w:t>
            </w:r>
            <w:r>
              <w:rPr>
                <w:rFonts w:hint="eastAsia" w:ascii="宋体" w:hAnsi="宋体"/>
                <w:color w:val="000000" w:themeColor="text1"/>
                <w:sz w:val="24"/>
                <w14:textFill>
                  <w14:solidFill>
                    <w14:schemeClr w14:val="tx1"/>
                  </w14:solidFill>
                </w14:textFill>
              </w:rPr>
              <w:t>，对周边声环境影响较小。</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rFonts w:hint="eastAsia" w:ascii="宋体" w:hAnsi="宋体"/>
                <w:b/>
                <w:color w:val="000000" w:themeColor="text1"/>
                <w:sz w:val="24"/>
                <w14:textFill>
                  <w14:solidFill>
                    <w14:schemeClr w14:val="tx1"/>
                  </w14:solidFill>
                </w14:textFill>
              </w:rPr>
              <w:t>、固体废物污染防治措施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本项目施工期主要固体废物主要为建筑垃圾、生活垃圾。主要防治措施如下：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）建筑垃圾集中收集后统一清运至建筑垃圾指定处理点，严禁乱堆乱放乱弃。</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14:textFill>
                  <w14:solidFill>
                    <w14:schemeClr w14:val="tx1"/>
                  </w14:solidFill>
                </w14:textFill>
              </w:rPr>
              <w:t>本项目施工中的建筑垃圾主要是多余土方和废灰浆、废包装袋等建筑垃圾等，本项目管道施工产生的土方就地平整，挖填方基本平衡，不会产生多余土方；废灰浆、废包装袋等建筑垃圾由施工队妥善处理，及时清运，送至当地建筑垃圾场填埋处置。</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jc w:val="both"/>
              <w:textAlignment w:val="auto"/>
              <w:rPr>
                <w:color w:val="000000" w:themeColor="text1"/>
                <w:spacing w:val="-6"/>
                <w:sz w:val="24"/>
                <w14:textFill>
                  <w14:solidFill>
                    <w14:schemeClr w14:val="tx1"/>
                  </w14:solidFill>
                </w14:textFill>
              </w:rPr>
            </w:pPr>
            <w:r>
              <w:rPr>
                <w:rFonts w:hint="eastAsia" w:ascii="宋体" w:hAnsi="宋体"/>
                <w:color w:val="000000" w:themeColor="text1"/>
                <w:spacing w:val="-6"/>
                <w:sz w:val="24"/>
                <w14:textFill>
                  <w14:solidFill>
                    <w14:schemeClr w14:val="tx1"/>
                  </w14:solidFill>
                </w14:textFill>
              </w:rPr>
              <w:t>（</w:t>
            </w:r>
            <w:r>
              <w:rPr>
                <w:rFonts w:hint="eastAsia"/>
                <w:color w:val="000000" w:themeColor="text1"/>
                <w:spacing w:val="-6"/>
                <w:sz w:val="24"/>
                <w14:textFill>
                  <w14:solidFill>
                    <w14:schemeClr w14:val="tx1"/>
                  </w14:solidFill>
                </w14:textFill>
              </w:rPr>
              <w:t>3</w:t>
            </w:r>
            <w:r>
              <w:rPr>
                <w:rFonts w:hint="eastAsia" w:ascii="宋体" w:hAnsi="宋体"/>
                <w:color w:val="000000" w:themeColor="text1"/>
                <w:spacing w:val="-6"/>
                <w:sz w:val="24"/>
                <w14:textFill>
                  <w14:solidFill>
                    <w14:schemeClr w14:val="tx1"/>
                  </w14:solidFill>
                </w14:textFill>
              </w:rPr>
              <w:t>）生活垃圾通过生活垃圾箱（桶）集中收集，由环卫统一清运处理。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因此，本项目施工期固体废物均得到妥善处置。</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w:t>
            </w:r>
            <w:r>
              <w:rPr>
                <w:rFonts w:hint="eastAsia" w:ascii="宋体" w:hAnsi="宋体"/>
                <w:b/>
                <w:color w:val="000000" w:themeColor="text1"/>
                <w:sz w:val="24"/>
                <w14:textFill>
                  <w14:solidFill>
                    <w14:schemeClr w14:val="tx1"/>
                  </w14:solidFill>
                </w14:textFill>
              </w:rPr>
              <w:t>、生态环境保护措施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本项目施工过程会临时占用周边交通运输用地，为降低占地影响，提出以下生态保护措施：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）严格控制施工占地，尽可能少占用周边耕地，同时禁止对周边栽培植物进行破坏；</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）禁止在周边捕杀野兔、鸟类等野生动物。</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3</w:t>
            </w:r>
            <w:r>
              <w:rPr>
                <w:rFonts w:hint="eastAsia" w:ascii="宋体" w:hAnsi="宋体"/>
                <w:color w:val="000000" w:themeColor="text1"/>
                <w:sz w:val="24"/>
                <w14:textFill>
                  <w14:solidFill>
                    <w14:schemeClr w14:val="tx1"/>
                  </w14:solidFill>
                </w14:textFill>
              </w:rPr>
              <w:t>）施工结束后及时迹地恢复，临时占地区域按要求恢复原状。</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jc w:val="both"/>
              <w:textAlignment w:val="auto"/>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6</w:t>
            </w:r>
            <w:r>
              <w:rPr>
                <w:rFonts w:hint="eastAsia" w:ascii="宋体" w:hAnsi="宋体"/>
                <w:b/>
                <w:color w:val="000000" w:themeColor="text1"/>
                <w:sz w:val="24"/>
                <w14:textFill>
                  <w14:solidFill>
                    <w14:schemeClr w14:val="tx1"/>
                  </w14:solidFill>
                </w14:textFill>
              </w:rPr>
              <w:t>、水土保持措施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1</w:t>
            </w:r>
            <w:r>
              <w:rPr>
                <w:rFonts w:hint="eastAsia" w:ascii="宋体" w:hAnsi="宋体"/>
                <w:color w:val="000000" w:themeColor="text1"/>
                <w:sz w:val="24"/>
                <w14:textFill>
                  <w14:solidFill>
                    <w14:schemeClr w14:val="tx1"/>
                  </w14:solidFill>
                </w14:textFill>
              </w:rPr>
              <w:t>）剥离的表层土分层堆放，可用于土地复垦。</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）临时堆土进行拦挡和苫盖措施，苫盖总面积约</w:t>
            </w:r>
            <w:r>
              <w:rPr>
                <w:rFonts w:hint="eastAsia"/>
                <w:color w:val="000000" w:themeColor="text1"/>
                <w:sz w:val="24"/>
                <w14:textFill>
                  <w14:solidFill>
                    <w14:schemeClr w14:val="tx1"/>
                  </w14:solidFill>
                </w14:textFill>
              </w:rPr>
              <w:t>2000m</w:t>
            </w:r>
            <w:r>
              <w:rPr>
                <w:rFonts w:hint="eastAsia"/>
                <w:color w:val="000000" w:themeColor="text1"/>
                <w:sz w:val="24"/>
                <w:vertAlign w:val="superscript"/>
                <w14:textFill>
                  <w14:solidFill>
                    <w14:schemeClr w14:val="tx1"/>
                  </w14:solidFill>
                </w14:textFill>
              </w:rPr>
              <w:t>2</w:t>
            </w:r>
            <w:r>
              <w:rPr>
                <w:rFonts w:hint="eastAsia" w:ascii="宋体" w:hAnsi="宋体"/>
                <w:color w:val="000000" w:themeColor="text1"/>
                <w:sz w:val="24"/>
                <w14:textFill>
                  <w14:solidFill>
                    <w14:schemeClr w14:val="tx1"/>
                  </w14:solidFill>
                </w14:textFill>
              </w:rPr>
              <w:t>，该部分投资纳入总体投资中去，确保措施资金来源保障。</w:t>
            </w:r>
          </w:p>
          <w:p>
            <w:pPr>
              <w:keepNext w:val="0"/>
              <w:keepLines w:val="0"/>
              <w:pageBreakBefore w:val="0"/>
              <w:widowControl w:val="0"/>
              <w:kinsoku/>
              <w:wordWrap/>
              <w:overflowPunct/>
              <w:topLinePunct w:val="0"/>
              <w:autoSpaceDE/>
              <w:autoSpaceDN/>
              <w:bidi w:val="0"/>
              <w:adjustRightInd w:val="0"/>
              <w:snapToGrid w:val="0"/>
              <w:spacing w:line="360" w:lineRule="auto"/>
              <w:ind w:firstLine="456" w:firstLineChars="200"/>
              <w:jc w:val="both"/>
              <w:textAlignment w:val="auto"/>
              <w:rPr>
                <w:color w:val="000000" w:themeColor="text1"/>
                <w:spacing w:val="-6"/>
                <w:sz w:val="24"/>
                <w14:textFill>
                  <w14:solidFill>
                    <w14:schemeClr w14:val="tx1"/>
                  </w14:solidFill>
                </w14:textFill>
              </w:rPr>
            </w:pPr>
            <w:r>
              <w:rPr>
                <w:rFonts w:hint="eastAsia" w:ascii="宋体" w:hAnsi="宋体"/>
                <w:color w:val="000000" w:themeColor="text1"/>
                <w:spacing w:val="-6"/>
                <w:sz w:val="24"/>
                <w14:textFill>
                  <w14:solidFill>
                    <w14:schemeClr w14:val="tx1"/>
                  </w14:solidFill>
                </w14:textFill>
              </w:rPr>
              <w:t>（</w:t>
            </w:r>
            <w:r>
              <w:rPr>
                <w:rFonts w:hint="eastAsia"/>
                <w:color w:val="000000" w:themeColor="text1"/>
                <w:spacing w:val="-6"/>
                <w:sz w:val="24"/>
                <w14:textFill>
                  <w14:solidFill>
                    <w14:schemeClr w14:val="tx1"/>
                  </w14:solidFill>
                </w14:textFill>
              </w:rPr>
              <w:t>3</w:t>
            </w:r>
            <w:r>
              <w:rPr>
                <w:rFonts w:hint="eastAsia" w:ascii="宋体" w:hAnsi="宋体"/>
                <w:color w:val="000000" w:themeColor="text1"/>
                <w:spacing w:val="-6"/>
                <w:sz w:val="24"/>
                <w14:textFill>
                  <w14:solidFill>
                    <w14:schemeClr w14:val="tx1"/>
                  </w14:solidFill>
                </w14:textFill>
              </w:rPr>
              <w:t>）挖填方施工，以及运输车辆进出场等易起尘环节应采取洒水降尘措施。</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both"/>
              <w:textAlignment w:val="auto"/>
              <w:rPr>
                <w:rFonts w:hint="default" w:ascii="Times New Roman" w:hAnsi="Times New Roman" w:cs="Times New Roman"/>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）施工结束后，对周边进行复垦，项目区进行平整，根据实际情况适当绿化</w:t>
            </w:r>
            <w:r>
              <w:rPr>
                <w:rFonts w:hint="default" w:ascii="Times New Roman" w:hAnsi="Times New Roman" w:cs="Times New Roman"/>
                <w:color w:val="000000" w:themeColor="text1"/>
                <w:sz w:val="24"/>
                <w14:textFill>
                  <w14:solidFill>
                    <w14:schemeClr w14:val="tx1"/>
                  </w14:solidFill>
                </w14:textFill>
              </w:rPr>
              <w:t>。</w:t>
            </w:r>
          </w:p>
          <w:p>
            <w:pPr>
              <w:pStyle w:val="4"/>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tc>
      </w:tr>
    </w:tbl>
    <w:p>
      <w:pPr>
        <w:adjustRightInd w:val="0"/>
        <w:snapToGrid w:val="0"/>
        <w:jc w:val="center"/>
        <w:rPr>
          <w:rFonts w:cs="宋体"/>
          <w:bCs/>
          <w:color w:val="000000" w:themeColor="text1"/>
          <w:sz w:val="24"/>
          <w14:textFill>
            <w14:solidFill>
              <w14:schemeClr w14:val="tx1"/>
            </w14:solidFill>
          </w14:textFill>
        </w:rPr>
        <w:sectPr>
          <w:pgSz w:w="11907" w:h="16840"/>
          <w:pgMar w:top="1701" w:right="1531" w:bottom="2127" w:left="1531" w:header="851" w:footer="851" w:gutter="0"/>
          <w:cols w:space="720" w:num="1"/>
          <w:docGrid w:linePitch="312" w:charSpace="0"/>
        </w:sectPr>
      </w:pPr>
    </w:p>
    <w:tbl>
      <w:tblPr>
        <w:tblStyle w:val="24"/>
        <w:tblW w:w="89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77"/>
        <w:gridCol w:w="820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10" w:hRule="atLeast"/>
          <w:jc w:val="center"/>
        </w:trPr>
        <w:tc>
          <w:tcPr>
            <w:tcW w:w="777" w:type="dxa"/>
            <w:tcMar>
              <w:left w:w="28" w:type="dxa"/>
              <w:right w:w="28" w:type="dxa"/>
            </w:tcMar>
            <w:vAlign w:val="center"/>
          </w:tcPr>
          <w:p>
            <w:pPr>
              <w:adjustRightInd w:val="0"/>
              <w:snapToGrid w:val="0"/>
              <w:jc w:val="center"/>
              <w:rPr>
                <w:rFonts w:cs="宋体"/>
                <w:bCs/>
                <w:color w:val="000000" w:themeColor="text1"/>
                <w:sz w:val="24"/>
                <w14:textFill>
                  <w14:solidFill>
                    <w14:schemeClr w14:val="tx1"/>
                  </w14:solidFill>
                </w14:textFill>
              </w:rPr>
            </w:pPr>
            <w:r>
              <w:rPr>
                <w:rFonts w:hint="eastAsia" w:cs="宋体"/>
                <w:bCs/>
                <w:color w:val="000000" w:themeColor="text1"/>
                <w:sz w:val="24"/>
                <w14:textFill>
                  <w14:solidFill>
                    <w14:schemeClr w14:val="tx1"/>
                  </w14:solidFill>
                </w14:textFill>
              </w:rPr>
              <w:t>运营</w:t>
            </w:r>
          </w:p>
          <w:p>
            <w:pPr>
              <w:adjustRightInd w:val="0"/>
              <w:snapToGrid w:val="0"/>
              <w:jc w:val="center"/>
              <w:rPr>
                <w:rFonts w:cs="宋体"/>
                <w:bCs/>
                <w:color w:val="000000" w:themeColor="text1"/>
                <w:sz w:val="24"/>
                <w14:textFill>
                  <w14:solidFill>
                    <w14:schemeClr w14:val="tx1"/>
                  </w14:solidFill>
                </w14:textFill>
              </w:rPr>
            </w:pPr>
            <w:r>
              <w:rPr>
                <w:rFonts w:hint="eastAsia" w:cs="宋体"/>
                <w:bCs/>
                <w:color w:val="000000" w:themeColor="text1"/>
                <w:sz w:val="24"/>
                <w14:textFill>
                  <w14:solidFill>
                    <w14:schemeClr w14:val="tx1"/>
                  </w14:solidFill>
                </w14:textFill>
              </w:rPr>
              <w:t>期环</w:t>
            </w:r>
          </w:p>
          <w:p>
            <w:pPr>
              <w:adjustRightInd w:val="0"/>
              <w:snapToGrid w:val="0"/>
              <w:jc w:val="center"/>
              <w:rPr>
                <w:rFonts w:cs="宋体"/>
                <w:bCs/>
                <w:color w:val="000000" w:themeColor="text1"/>
                <w:sz w:val="24"/>
                <w14:textFill>
                  <w14:solidFill>
                    <w14:schemeClr w14:val="tx1"/>
                  </w14:solidFill>
                </w14:textFill>
              </w:rPr>
            </w:pPr>
            <w:r>
              <w:rPr>
                <w:rFonts w:hint="eastAsia" w:cs="宋体"/>
                <w:bCs/>
                <w:color w:val="000000" w:themeColor="text1"/>
                <w:sz w:val="24"/>
                <w14:textFill>
                  <w14:solidFill>
                    <w14:schemeClr w14:val="tx1"/>
                  </w14:solidFill>
                </w14:textFill>
              </w:rPr>
              <w:t>境影</w:t>
            </w:r>
          </w:p>
          <w:p>
            <w:pPr>
              <w:adjustRightInd w:val="0"/>
              <w:snapToGrid w:val="0"/>
              <w:jc w:val="center"/>
              <w:rPr>
                <w:rFonts w:cs="宋体"/>
                <w:bCs/>
                <w:color w:val="000000" w:themeColor="text1"/>
                <w:sz w:val="24"/>
                <w14:textFill>
                  <w14:solidFill>
                    <w14:schemeClr w14:val="tx1"/>
                  </w14:solidFill>
                </w14:textFill>
              </w:rPr>
            </w:pPr>
            <w:r>
              <w:rPr>
                <w:rFonts w:hint="eastAsia" w:cs="宋体"/>
                <w:bCs/>
                <w:color w:val="000000" w:themeColor="text1"/>
                <w:sz w:val="24"/>
                <w14:textFill>
                  <w14:solidFill>
                    <w14:schemeClr w14:val="tx1"/>
                  </w14:solidFill>
                </w14:textFill>
              </w:rPr>
              <w:t>响和</w:t>
            </w:r>
          </w:p>
          <w:p>
            <w:pPr>
              <w:adjustRightInd w:val="0"/>
              <w:snapToGrid w:val="0"/>
              <w:jc w:val="center"/>
              <w:rPr>
                <w:rFonts w:cs="宋体"/>
                <w:bCs/>
                <w:color w:val="000000" w:themeColor="text1"/>
                <w:sz w:val="24"/>
                <w14:textFill>
                  <w14:solidFill>
                    <w14:schemeClr w14:val="tx1"/>
                  </w14:solidFill>
                </w14:textFill>
              </w:rPr>
            </w:pPr>
            <w:r>
              <w:rPr>
                <w:rFonts w:hint="eastAsia" w:cs="宋体"/>
                <w:bCs/>
                <w:color w:val="000000" w:themeColor="text1"/>
                <w:sz w:val="24"/>
                <w14:textFill>
                  <w14:solidFill>
                    <w14:schemeClr w14:val="tx1"/>
                  </w14:solidFill>
                </w14:textFill>
              </w:rPr>
              <w:t>保护</w:t>
            </w:r>
          </w:p>
          <w:p>
            <w:pPr>
              <w:adjustRightInd w:val="0"/>
              <w:snapToGrid w:val="0"/>
              <w:jc w:val="center"/>
              <w:rPr>
                <w:rFonts w:cs="宋体"/>
                <w:bCs/>
                <w:color w:val="000000" w:themeColor="text1"/>
                <w:sz w:val="24"/>
                <w14:textFill>
                  <w14:solidFill>
                    <w14:schemeClr w14:val="tx1"/>
                  </w14:solidFill>
                </w14:textFill>
              </w:rPr>
            </w:pPr>
            <w:r>
              <w:rPr>
                <w:rFonts w:hint="eastAsia" w:cs="宋体"/>
                <w:bCs/>
                <w:color w:val="000000" w:themeColor="text1"/>
                <w:sz w:val="24"/>
                <w14:textFill>
                  <w14:solidFill>
                    <w14:schemeClr w14:val="tx1"/>
                  </w14:solidFill>
                </w14:textFill>
              </w:rPr>
              <w:t>措施</w:t>
            </w:r>
          </w:p>
        </w:tc>
        <w:tc>
          <w:tcPr>
            <w:tcW w:w="8202" w:type="dxa"/>
            <w:shd w:val="clear" w:color="auto" w:fill="auto"/>
            <w:vAlign w:val="center"/>
          </w:tcPr>
          <w:p>
            <w:pPr>
              <w:keepNext w:val="0"/>
              <w:keepLines w:val="0"/>
              <w:pageBreakBefore w:val="0"/>
              <w:wordWrap/>
              <w:overflowPunct/>
              <w:topLinePunct w:val="0"/>
              <w:autoSpaceDE w:val="0"/>
              <w:autoSpaceDN w:val="0"/>
              <w:bidi w:val="0"/>
              <w:adjustRightInd w:val="0"/>
              <w:spacing w:line="360" w:lineRule="auto"/>
              <w:ind w:firstLine="482" w:firstLineChars="200"/>
              <w:jc w:val="both"/>
              <w:rPr>
                <w:rFonts w:hint="default" w:ascii="Times New Roman" w:hAnsi="Times New Roman" w:eastAsia="宋体" w:cs="Times New Roman"/>
                <w:b/>
                <w:color w:val="000000" w:themeColor="text1"/>
                <w:kern w:val="0"/>
                <w:sz w:val="24"/>
                <w14:textFill>
                  <w14:solidFill>
                    <w14:schemeClr w14:val="tx1"/>
                  </w14:solidFill>
                </w14:textFill>
              </w:rPr>
            </w:pPr>
            <w:r>
              <w:rPr>
                <w:rFonts w:hint="default" w:ascii="Times New Roman" w:hAnsi="Times New Roman" w:eastAsia="宋体" w:cs="Times New Roman"/>
                <w:b/>
                <w:color w:val="000000" w:themeColor="text1"/>
                <w:kern w:val="0"/>
                <w:sz w:val="24"/>
                <w14:textFill>
                  <w14:solidFill>
                    <w14:schemeClr w14:val="tx1"/>
                  </w14:solidFill>
                </w14:textFill>
              </w:rPr>
              <w:t>1、废气</w:t>
            </w:r>
          </w:p>
          <w:p>
            <w:pPr>
              <w:pStyle w:val="100"/>
              <w:keepNext w:val="0"/>
              <w:keepLines w:val="0"/>
              <w:pageBreakBefore w:val="0"/>
              <w:wordWrap/>
              <w:overflowPunct/>
              <w:topLinePunct w:val="0"/>
              <w:bidi w:val="0"/>
              <w:adjustRightInd w:val="0"/>
              <w:spacing w:line="360" w:lineRule="auto"/>
              <w:ind w:firstLine="480" w:firstLineChars="200"/>
              <w:jc w:val="both"/>
              <w:rPr>
                <w:rFonts w:hint="default" w:ascii="Times New Roman" w:hAnsi="Times New Roman" w:eastAsia="宋体" w:cs="Times New Roman"/>
                <w:color w:val="000000" w:themeColor="text1"/>
                <w:sz w:val="24"/>
                <w:lang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本项目营运期废气污染物主要为搅拌废气、锅炉废气、焊接烟尘、物料储存废气、汽车运输道路扬尘及食堂油烟。</w:t>
            </w:r>
          </w:p>
          <w:p>
            <w:pPr>
              <w:keepNext w:val="0"/>
              <w:keepLines w:val="0"/>
              <w:pageBreakBefore w:val="0"/>
              <w:widowControl/>
              <w:tabs>
                <w:tab w:val="left" w:pos="383"/>
              </w:tabs>
              <w:wordWrap/>
              <w:overflowPunct/>
              <w:topLinePunct w:val="0"/>
              <w:bidi w:val="0"/>
              <w:adjustRightInd w:val="0"/>
              <w:snapToGrid w:val="0"/>
              <w:spacing w:line="360" w:lineRule="auto"/>
              <w:ind w:firstLine="480" w:firstLineChars="200"/>
              <w:jc w:val="both"/>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1.1有组织废气</w:t>
            </w:r>
          </w:p>
          <w:p>
            <w:pPr>
              <w:pStyle w:val="100"/>
              <w:keepNext w:val="0"/>
              <w:keepLines w:val="0"/>
              <w:pageBreakBefore w:val="0"/>
              <w:wordWrap/>
              <w:overflowPunct/>
              <w:topLinePunct w:val="0"/>
              <w:bidi w:val="0"/>
              <w:adjustRightInd w:val="0"/>
              <w:spacing w:line="360" w:lineRule="auto"/>
              <w:ind w:firstLine="480" w:firstLineChars="200"/>
              <w:jc w:val="both"/>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1</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）锅炉废气</w:t>
            </w:r>
          </w:p>
          <w:p>
            <w:pPr>
              <w:keepNext w:val="0"/>
              <w:keepLines w:val="0"/>
              <w:pageBreakBefore w:val="0"/>
              <w:wordWrap/>
              <w:overflowPunct w:val="0"/>
              <w:topLinePunct w:val="0"/>
              <w:bidi w:val="0"/>
              <w:adjustRightInd w:val="0"/>
              <w:spacing w:line="360" w:lineRule="auto"/>
              <w:ind w:firstLine="480" w:firstLineChars="20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天然气来源于</w:t>
            </w:r>
            <w:r>
              <w:rPr>
                <w:rFonts w:hint="default" w:ascii="Times New Roman" w:hAnsi="Times New Roman" w:eastAsia="宋体" w:cs="Times New Roman"/>
                <w:color w:val="000000" w:themeColor="text1"/>
                <w:sz w:val="24"/>
                <w:lang w:val="en-US" w:eastAsia="zh-CN"/>
                <w14:textFill>
                  <w14:solidFill>
                    <w14:schemeClr w14:val="tx1"/>
                  </w14:solidFill>
                </w14:textFill>
              </w:rPr>
              <w:t>园区</w:t>
            </w:r>
            <w:r>
              <w:rPr>
                <w:rFonts w:hint="default" w:ascii="Times New Roman" w:hAnsi="Times New Roman" w:eastAsia="宋体" w:cs="Times New Roman"/>
                <w:color w:val="000000" w:themeColor="text1"/>
                <w:sz w:val="24"/>
                <w14:textFill>
                  <w14:solidFill>
                    <w14:schemeClr w14:val="tx1"/>
                  </w14:solidFill>
                </w14:textFill>
              </w:rPr>
              <w:t>天然气</w:t>
            </w:r>
            <w:r>
              <w:rPr>
                <w:rFonts w:hint="default" w:ascii="Times New Roman" w:hAnsi="Times New Roman" w:eastAsia="宋体" w:cs="Times New Roman"/>
                <w:color w:val="000000" w:themeColor="text1"/>
                <w:sz w:val="24"/>
                <w:lang w:val="en-US" w:eastAsia="zh-CN"/>
                <w14:textFill>
                  <w14:solidFill>
                    <w14:schemeClr w14:val="tx1"/>
                  </w14:solidFill>
                </w14:textFill>
              </w:rPr>
              <w:t>管网</w:t>
            </w:r>
            <w:r>
              <w:rPr>
                <w:rFonts w:hint="default" w:ascii="Times New Roman" w:hAnsi="Times New Roman" w:eastAsia="宋体" w:cs="Times New Roman"/>
                <w:color w:val="000000" w:themeColor="text1"/>
                <w:sz w:val="24"/>
                <w14:textFill>
                  <w14:solidFill>
                    <w14:schemeClr w14:val="tx1"/>
                  </w14:solidFill>
                </w14:textFill>
              </w:rPr>
              <w:t>，根据建设单位提供的资料，本项目天然气锅炉消耗燃气量约为</w:t>
            </w:r>
            <w:r>
              <w:rPr>
                <w:rFonts w:hint="default" w:ascii="Times New Roman" w:hAnsi="Times New Roman" w:eastAsia="宋体" w:cs="Times New Roman"/>
                <w:color w:val="000000" w:themeColor="text1"/>
                <w:sz w:val="24"/>
                <w:lang w:val="en-US" w:eastAsia="zh-CN"/>
                <w14:textFill>
                  <w14:solidFill>
                    <w14:schemeClr w14:val="tx1"/>
                  </w14:solidFill>
                </w14:textFill>
              </w:rPr>
              <w:t>320</w:t>
            </w:r>
            <w:r>
              <w:rPr>
                <w:rFonts w:hint="default" w:ascii="Times New Roman" w:hAnsi="Times New Roman" w:eastAsia="宋体" w:cs="Times New Roman"/>
                <w:color w:val="000000" w:themeColor="text1"/>
                <w:sz w:val="24"/>
                <w14:textFill>
                  <w14:solidFill>
                    <w14:schemeClr w14:val="tx1"/>
                  </w14:solidFill>
                </w14:textFill>
              </w:rPr>
              <w:t>万Nm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/a。</w:t>
            </w:r>
          </w:p>
          <w:p>
            <w:pPr>
              <w:keepNext w:val="0"/>
              <w:keepLines w:val="0"/>
              <w:pageBreakBefore w:val="0"/>
              <w:wordWrap/>
              <w:topLinePunct w:val="0"/>
              <w:bidi w:val="0"/>
              <w:spacing w:line="360" w:lineRule="auto"/>
              <w:ind w:firstLine="480" w:firstLineChars="20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锅炉天然气燃烧废气源强根据《污染源强核算技术指南 锅炉》（HJ991-2018）进行核算。产污系数法污染物源强按下式计算：</w:t>
            </w:r>
          </w:p>
          <w:p>
            <w:pPr>
              <w:keepNext w:val="0"/>
              <w:keepLines w:val="0"/>
              <w:pageBreakBefore w:val="0"/>
              <w:wordWrap/>
              <w:topLinePunct w:val="0"/>
              <w:bidi w:val="0"/>
              <w:spacing w:line="360" w:lineRule="auto"/>
              <w:ind w:firstLine="420" w:firstLineChars="20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drawing>
                <wp:anchor distT="0" distB="0" distL="114300" distR="114300" simplePos="0" relativeHeight="251659264" behindDoc="0" locked="0" layoutInCell="1" allowOverlap="1">
                  <wp:simplePos x="0" y="0"/>
                  <wp:positionH relativeFrom="column">
                    <wp:posOffset>1165225</wp:posOffset>
                  </wp:positionH>
                  <wp:positionV relativeFrom="paragraph">
                    <wp:posOffset>117475</wp:posOffset>
                  </wp:positionV>
                  <wp:extent cx="2133600" cy="590550"/>
                  <wp:effectExtent l="0" t="0" r="0" b="0"/>
                  <wp:wrapTopAndBottom/>
                  <wp:docPr id="1" name="图片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89"/>
                          <pic:cNvPicPr>
                            <a:picLocks noChangeAspect="1"/>
                          </pic:cNvPicPr>
                        </pic:nvPicPr>
                        <pic:blipFill>
                          <a:blip r:embed="rId10" r:link="rId11"/>
                          <a:srcRect l="31674" t="9756" r="36652" b="79674"/>
                          <a:stretch>
                            <a:fillRect/>
                          </a:stretch>
                        </pic:blipFill>
                        <pic:spPr>
                          <a:xfrm>
                            <a:off x="0" y="0"/>
                            <a:ext cx="2133600" cy="590550"/>
                          </a:xfrm>
                          <a:prstGeom prst="rect">
                            <a:avLst/>
                          </a:prstGeom>
                          <a:noFill/>
                          <a:ln>
                            <a:noFill/>
                          </a:ln>
                        </pic:spPr>
                      </pic:pic>
                    </a:graphicData>
                  </a:graphic>
                </wp:anchor>
              </w:drawing>
            </w:r>
            <w:r>
              <w:rPr>
                <w:rFonts w:hint="default" w:ascii="Times New Roman" w:hAnsi="Times New Roman" w:eastAsia="宋体" w:cs="Times New Roman"/>
                <w:color w:val="000000" w:themeColor="text1"/>
                <w:sz w:val="24"/>
                <w14:textFill>
                  <w14:solidFill>
                    <w14:schemeClr w14:val="tx1"/>
                  </w14:solidFill>
                </w14:textFill>
              </w:rPr>
              <w:t>式中：E</w:t>
            </w:r>
            <w:r>
              <w:rPr>
                <w:rFonts w:hint="default" w:ascii="Times New Roman" w:hAnsi="Times New Roman" w:eastAsia="宋体" w:cs="Times New Roman"/>
                <w:color w:val="000000" w:themeColor="text1"/>
                <w:sz w:val="24"/>
                <w:vertAlign w:val="subscript"/>
                <w14:textFill>
                  <w14:solidFill>
                    <w14:schemeClr w14:val="tx1"/>
                  </w14:solidFill>
                </w14:textFill>
              </w:rPr>
              <w:t>j</w:t>
            </w:r>
            <w:r>
              <w:rPr>
                <w:rFonts w:hint="default" w:ascii="Times New Roman" w:hAnsi="Times New Roman" w:eastAsia="宋体" w:cs="Times New Roman"/>
                <w:color w:val="000000" w:themeColor="text1"/>
                <w:sz w:val="24"/>
                <w14:textFill>
                  <w14:solidFill>
                    <w14:schemeClr w14:val="tx1"/>
                  </w14:solidFill>
                </w14:textFill>
              </w:rPr>
              <w:t>——核算时段内第j种污染物排放量，t；</w:t>
            </w:r>
          </w:p>
          <w:p>
            <w:pPr>
              <w:keepNext w:val="0"/>
              <w:keepLines w:val="0"/>
              <w:pageBreakBefore w:val="0"/>
              <w:wordWrap/>
              <w:topLinePunct w:val="0"/>
              <w:bidi w:val="0"/>
              <w:spacing w:line="360" w:lineRule="auto"/>
              <w:ind w:firstLine="480" w:firstLineChars="20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 xml:space="preserve">      R——核算时段内燃料耗量，t或万m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w:t>
            </w:r>
          </w:p>
          <w:p>
            <w:pPr>
              <w:keepNext w:val="0"/>
              <w:keepLines w:val="0"/>
              <w:pageBreakBefore w:val="0"/>
              <w:wordWrap/>
              <w:topLinePunct w:val="0"/>
              <w:bidi w:val="0"/>
              <w:spacing w:line="360" w:lineRule="auto"/>
              <w:ind w:firstLine="480" w:firstLineChars="20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 xml:space="preserve">      β</w:t>
            </w:r>
            <w:r>
              <w:rPr>
                <w:rFonts w:hint="default" w:ascii="Times New Roman" w:hAnsi="Times New Roman" w:eastAsia="宋体" w:cs="Times New Roman"/>
                <w:color w:val="000000" w:themeColor="text1"/>
                <w:sz w:val="24"/>
                <w:vertAlign w:val="subscript"/>
                <w14:textFill>
                  <w14:solidFill>
                    <w14:schemeClr w14:val="tx1"/>
                  </w14:solidFill>
                </w14:textFill>
              </w:rPr>
              <w:t>j</w:t>
            </w:r>
            <w:r>
              <w:rPr>
                <w:rFonts w:hint="default" w:ascii="Times New Roman" w:hAnsi="Times New Roman" w:eastAsia="宋体" w:cs="Times New Roman"/>
                <w:color w:val="000000" w:themeColor="text1"/>
                <w:sz w:val="24"/>
                <w14:textFill>
                  <w14:solidFill>
                    <w14:schemeClr w14:val="tx1"/>
                  </w14:solidFill>
                </w14:textFill>
              </w:rPr>
              <w:t>——产污系数，kg/t或kg/万m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；参见全国污染源普查工业污染源普查数据（以最新版本为准）和HJ953</w:t>
            </w:r>
          </w:p>
          <w:p>
            <w:pPr>
              <w:keepNext w:val="0"/>
              <w:keepLines w:val="0"/>
              <w:pageBreakBefore w:val="0"/>
              <w:wordWrap/>
              <w:topLinePunct w:val="0"/>
              <w:bidi w:val="0"/>
              <w:spacing w:line="360" w:lineRule="auto"/>
              <w:ind w:firstLine="480" w:firstLineChars="20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 xml:space="preserve">      ŋ——污染物的脱除效率，%。</w:t>
            </w:r>
          </w:p>
          <w:p>
            <w:pPr>
              <w:keepNext w:val="0"/>
              <w:keepLines w:val="0"/>
              <w:pageBreakBefore w:val="0"/>
              <w:wordWrap/>
              <w:overflowPunct w:val="0"/>
              <w:topLinePunct w:val="0"/>
              <w:bidi w:val="0"/>
              <w:adjustRightInd w:val="0"/>
              <w:spacing w:line="360" w:lineRule="auto"/>
              <w:ind w:firstLine="480" w:firstLineChars="200"/>
              <w:jc w:val="both"/>
              <w:rPr>
                <w:rFonts w:hint="default" w:ascii="Times New Roman" w:hAnsi="Times New Roman" w:eastAsia="宋体" w:cs="Times New Roman"/>
                <w:b/>
                <w:bCs/>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根据《排放源统计调查产排污核算方法和系数手册-燃气锅炉》，锅炉废气量的产排污系数为</w:t>
            </w:r>
            <w:r>
              <w:rPr>
                <w:rFonts w:hint="default" w:ascii="Times New Roman" w:hAnsi="Times New Roman" w:eastAsia="宋体" w:cs="Times New Roman"/>
                <w:color w:val="000000" w:themeColor="text1"/>
                <w:sz w:val="24"/>
                <w:lang w:val="en-US" w:eastAsia="zh-CN"/>
                <w14:textFill>
                  <w14:solidFill>
                    <w14:schemeClr w14:val="tx1"/>
                  </w14:solidFill>
                </w14:textFill>
              </w:rPr>
              <w:t>107753</w:t>
            </w:r>
            <w:r>
              <w:rPr>
                <w:rFonts w:hint="default" w:ascii="Times New Roman" w:hAnsi="Times New Roman" w:eastAsia="宋体" w:cs="Times New Roman"/>
                <w:color w:val="000000" w:themeColor="text1"/>
                <w:sz w:val="24"/>
                <w14:textFill>
                  <w14:solidFill>
                    <w14:schemeClr w14:val="tx1"/>
                  </w14:solidFill>
                </w14:textFill>
              </w:rPr>
              <w:t>Nm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/万m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原料。天然气锅炉燃烧废气中SO</w:t>
            </w:r>
            <w:r>
              <w:rPr>
                <w:rFonts w:hint="default" w:ascii="Times New Roman" w:hAnsi="Times New Roman" w:eastAsia="宋体" w:cs="Times New Roman"/>
                <w:color w:val="000000" w:themeColor="text1"/>
                <w:sz w:val="24"/>
                <w:vertAlign w:val="subscript"/>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的产排污系数为0.02Skg/万m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原料，其中S为燃料含硫量，</w:t>
            </w:r>
            <w:r>
              <w:rPr>
                <w:rFonts w:hint="default" w:ascii="Times New Roman" w:hAnsi="Times New Roman" w:eastAsia="宋体" w:cs="Times New Roman"/>
                <w:color w:val="000000" w:themeColor="text1"/>
                <w:sz w:val="24"/>
                <w:lang w:val="en-US" w:eastAsia="zh-CN"/>
                <w14:textFill>
                  <w14:solidFill>
                    <w14:schemeClr w14:val="tx1"/>
                  </w14:solidFill>
                </w14:textFill>
              </w:rPr>
              <w:t>项目所在地</w:t>
            </w:r>
            <w:r>
              <w:rPr>
                <w:rFonts w:hint="default" w:ascii="Times New Roman" w:hAnsi="Times New Roman" w:eastAsia="宋体" w:cs="Times New Roman"/>
                <w:color w:val="000000" w:themeColor="text1"/>
                <w:sz w:val="24"/>
                <w14:textFill>
                  <w14:solidFill>
                    <w14:schemeClr w14:val="tx1"/>
                  </w14:solidFill>
                </w14:textFill>
              </w:rPr>
              <w:t>商业用天然气的含硫量平均为</w:t>
            </w:r>
            <w:r>
              <w:rPr>
                <w:rFonts w:hint="default" w:ascii="Times New Roman" w:hAnsi="Times New Roman" w:eastAsia="宋体" w:cs="Times New Roman"/>
                <w:color w:val="000000" w:themeColor="text1"/>
                <w:sz w:val="24"/>
                <w:lang w:val="en-US" w:eastAsia="zh-CN"/>
                <w14:textFill>
                  <w14:solidFill>
                    <w14:schemeClr w14:val="tx1"/>
                  </w14:solidFill>
                </w14:textFill>
              </w:rPr>
              <w:t>50</w:t>
            </w:r>
            <w:r>
              <w:rPr>
                <w:rFonts w:hint="default" w:ascii="Times New Roman" w:hAnsi="Times New Roman" w:eastAsia="宋体" w:cs="Times New Roman"/>
                <w:color w:val="000000" w:themeColor="text1"/>
                <w:sz w:val="24"/>
                <w14:textFill>
                  <w14:solidFill>
                    <w14:schemeClr w14:val="tx1"/>
                  </w14:solidFill>
                </w14:textFill>
              </w:rPr>
              <w:t>mg/m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NO</w:t>
            </w:r>
            <w:r>
              <w:rPr>
                <w:rFonts w:hint="default" w:ascii="Times New Roman" w:hAnsi="Times New Roman" w:eastAsia="宋体" w:cs="Times New Roman"/>
                <w:color w:val="000000" w:themeColor="text1"/>
                <w:sz w:val="24"/>
                <w:vertAlign w:val="subscript"/>
                <w14:textFill>
                  <w14:solidFill>
                    <w14:schemeClr w14:val="tx1"/>
                  </w14:solidFill>
                </w14:textFill>
              </w:rPr>
              <w:t>x</w:t>
            </w:r>
            <w:r>
              <w:rPr>
                <w:rFonts w:hint="default" w:ascii="Times New Roman" w:hAnsi="Times New Roman" w:eastAsia="宋体" w:cs="Times New Roman"/>
                <w:color w:val="000000" w:themeColor="text1"/>
                <w:sz w:val="24"/>
                <w14:textFill>
                  <w14:solidFill>
                    <w14:schemeClr w14:val="tx1"/>
                  </w14:solidFill>
                </w14:textFill>
              </w:rPr>
              <w:t>的产排污系数为</w:t>
            </w:r>
            <w:r>
              <w:rPr>
                <w:rFonts w:hint="eastAsia" w:cs="Times New Roman"/>
                <w:color w:val="000000" w:themeColor="text1"/>
                <w:sz w:val="24"/>
                <w:lang w:val="en-US" w:eastAsia="zh-CN"/>
                <w14:textFill>
                  <w14:solidFill>
                    <w14:schemeClr w14:val="tx1"/>
                  </w14:solidFill>
                </w14:textFill>
              </w:rPr>
              <w:t>6.97</w:t>
            </w:r>
            <w:r>
              <w:rPr>
                <w:rFonts w:hint="default" w:ascii="Times New Roman" w:hAnsi="Times New Roman" w:eastAsia="宋体" w:cs="Times New Roman"/>
                <w:color w:val="000000" w:themeColor="text1"/>
                <w:sz w:val="24"/>
                <w14:textFill>
                  <w14:solidFill>
                    <w14:schemeClr w14:val="tx1"/>
                  </w14:solidFill>
                </w14:textFill>
              </w:rPr>
              <w:t>kg/万m</w:t>
            </w:r>
            <w:r>
              <w:rPr>
                <w:rFonts w:hint="default" w:ascii="Times New Roman" w:hAnsi="Times New Roman" w:eastAsia="宋体" w:cs="Times New Roman"/>
                <w:color w:val="000000" w:themeColor="text1"/>
                <w:sz w:val="24"/>
                <w:vertAlign w:val="superscript"/>
                <w14:textFill>
                  <w14:solidFill>
                    <w14:schemeClr w14:val="tx1"/>
                  </w14:solidFill>
                </w14:textFill>
              </w:rPr>
              <w:t>3</w:t>
            </w:r>
            <w:r>
              <w:rPr>
                <w:rFonts w:hint="default" w:ascii="Times New Roman" w:hAnsi="Times New Roman" w:eastAsia="宋体" w:cs="Times New Roman"/>
                <w:color w:val="000000" w:themeColor="text1"/>
                <w:sz w:val="24"/>
                <w14:textFill>
                  <w14:solidFill>
                    <w14:schemeClr w14:val="tx1"/>
                  </w14:solidFill>
                </w14:textFill>
              </w:rPr>
              <w:t>原料</w:t>
            </w:r>
            <w:r>
              <w:rPr>
                <w:rFonts w:hint="eastAsia" w:cs="Times New Roman"/>
                <w:color w:val="000000" w:themeColor="text1"/>
                <w:sz w:val="24"/>
                <w:lang w:eastAsia="zh-CN"/>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国内先进水平</w:t>
            </w:r>
            <w:r>
              <w:rPr>
                <w:rFonts w:hint="eastAsia"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。由于排放源统计调查产排污核算方法和系数手册》（公告 2021 年第 24 号）中没有颗粒的产物系数，故本环评参照《社会区域类环境影响评价》天然气燃烧烟尘产排污系数1.6千克/万立方米-原料</w:t>
            </w:r>
            <w:r>
              <w:rPr>
                <w:rFonts w:hint="default" w:ascii="Times New Roman" w:hAnsi="Times New Roman" w:eastAsia="宋体" w:cs="Times New Roman"/>
                <w:color w:val="000000" w:themeColor="text1"/>
                <w:sz w:val="24"/>
                <w:lang w:eastAsia="zh-CN"/>
                <w14:textFill>
                  <w14:solidFill>
                    <w14:schemeClr w14:val="tx1"/>
                  </w14:solidFill>
                </w14:textFill>
              </w:rPr>
              <w:t>。</w:t>
            </w:r>
          </w:p>
          <w:p>
            <w:pPr>
              <w:ind w:firstLine="482"/>
              <w:jc w:val="center"/>
              <w:rPr>
                <w:rFonts w:hint="eastAsia" w:ascii="宋体" w:hAnsi="宋体" w:eastAsia="宋体" w:cs="宋体"/>
                <w:b/>
                <w:bCs/>
                <w:color w:val="000000" w:themeColor="text1"/>
                <w:lang w:val="en-US" w:eastAsia="zh-CN"/>
                <w14:textFill>
                  <w14:solidFill>
                    <w14:schemeClr w14:val="tx1"/>
                  </w14:solidFill>
                </w14:textFill>
              </w:rPr>
            </w:pPr>
            <w:r>
              <w:rPr>
                <w:rFonts w:hint="default" w:ascii="Times New Roman" w:hAnsi="Times New Roman" w:eastAsia="宋体" w:cs="Times New Roman"/>
                <w:b/>
                <w:bCs/>
                <w:color w:val="000000" w:themeColor="text1"/>
                <w:lang w:val="en-US" w:eastAsia="zh-CN"/>
                <w14:textFill>
                  <w14:solidFill>
                    <w14:schemeClr w14:val="tx1"/>
                  </w14:solidFill>
                </w14:textFill>
              </w:rPr>
              <w:t xml:space="preserve">表 4-2   </w:t>
            </w:r>
            <w:r>
              <w:rPr>
                <w:rFonts w:hint="eastAsia" w:ascii="宋体" w:hAnsi="宋体" w:eastAsia="宋体" w:cs="宋体"/>
                <w:b/>
                <w:bCs/>
                <w:color w:val="000000" w:themeColor="text1"/>
                <w:lang w:val="en-US" w:eastAsia="zh-CN"/>
                <w14:textFill>
                  <w14:solidFill>
                    <w14:schemeClr w14:val="tx1"/>
                  </w14:solidFill>
                </w14:textFill>
              </w:rPr>
              <w:t xml:space="preserve">      天然气燃烧废气污染物的产排情况</w:t>
            </w:r>
          </w:p>
          <w:tbl>
            <w:tblPr>
              <w:tblStyle w:val="24"/>
              <w:tblW w:w="801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91"/>
              <w:gridCol w:w="891"/>
              <w:gridCol w:w="891"/>
              <w:gridCol w:w="891"/>
              <w:gridCol w:w="891"/>
              <w:gridCol w:w="891"/>
              <w:gridCol w:w="891"/>
              <w:gridCol w:w="891"/>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污染物</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产生量</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br w:type="textWrapping"/>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(kg/a)</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产生浓度</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br w:type="textWrapping"/>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 mg/m</w:t>
                  </w:r>
                  <w:r>
                    <w:rPr>
                      <w:rFonts w:hint="default" w:ascii="Times New Roman" w:hAnsi="Times New Roman" w:eastAsia="宋体" w:cs="Times New Roman"/>
                      <w:color w:val="000000" w:themeColor="text1"/>
                      <w:kern w:val="0"/>
                      <w:sz w:val="21"/>
                      <w:szCs w:val="21"/>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产生速率</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br w:type="textWrapping"/>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(kg/h)</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排放量</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br w:type="textWrapping"/>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(kg/a)</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排放浓度</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br w:type="textWrapping"/>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(mg/m</w:t>
                  </w:r>
                  <w:r>
                    <w:rPr>
                      <w:rFonts w:hint="default" w:ascii="Times New Roman" w:hAnsi="Times New Roman" w:eastAsia="宋体" w:cs="Times New Roman"/>
                      <w:color w:val="000000" w:themeColor="text1"/>
                      <w:kern w:val="0"/>
                      <w:sz w:val="21"/>
                      <w:szCs w:val="21"/>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排放速率</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br w:type="textWrapping"/>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(kg/h)</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排放标准</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br w:type="textWrapping"/>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(mg/m</w:t>
                  </w:r>
                  <w:r>
                    <w:rPr>
                      <w:rFonts w:hint="default" w:ascii="Times New Roman" w:hAnsi="Times New Roman" w:eastAsia="宋体" w:cs="Times New Roman"/>
                      <w:color w:val="000000" w:themeColor="text1"/>
                      <w:kern w:val="0"/>
                      <w:sz w:val="21"/>
                      <w:szCs w:val="21"/>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达标情况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96" w:hRule="atLeast"/>
              </w:trPr>
              <w:tc>
                <w:tcPr>
                  <w:tcW w:w="8019" w:type="dxa"/>
                  <w:gridSpan w:val="9"/>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烟气量：3.45×10</w:t>
                  </w:r>
                  <w:r>
                    <w:rPr>
                      <w:rFonts w:hint="default" w:ascii="Times New Roman" w:hAnsi="Times New Roman" w:eastAsia="宋体" w:cs="Times New Roman"/>
                      <w:color w:val="000000" w:themeColor="text1"/>
                      <w:kern w:val="0"/>
                      <w:sz w:val="21"/>
                      <w:szCs w:val="21"/>
                      <w:vertAlign w:val="superscript"/>
                      <w:lang w:val="en-US" w:eastAsia="zh-CN" w:bidi="ar"/>
                      <w14:textFill>
                        <w14:solidFill>
                          <w14:schemeClr w14:val="tx1"/>
                        </w14:solidFill>
                      </w14:textFill>
                    </w:rPr>
                    <w:t>7</w:t>
                  </w:r>
                  <w:r>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Nm</w:t>
                  </w:r>
                  <w:r>
                    <w:rPr>
                      <w:rFonts w:hint="default" w:ascii="Times New Roman" w:hAnsi="Times New Roman" w:eastAsia="宋体" w:cs="Times New Roman"/>
                      <w:color w:val="000000" w:themeColor="text1"/>
                      <w:kern w:val="0"/>
                      <w:sz w:val="21"/>
                      <w:szCs w:val="21"/>
                      <w:vertAlign w:val="superscript"/>
                      <w:lang w:val="en-US" w:eastAsia="zh-CN" w:bidi="ar"/>
                      <w14:textFill>
                        <w14:solidFill>
                          <w14:schemeClr w14:val="tx1"/>
                        </w14:solidFill>
                      </w14:textFill>
                    </w:rPr>
                    <w:t>3</w:t>
                  </w:r>
                  <w:r>
                    <w:rPr>
                      <w:rFonts w:hint="default" w:ascii="Times New Roman" w:hAnsi="Times New Roman" w:eastAsia="宋体" w:cs="Times New Roman"/>
                      <w:color w:val="000000" w:themeColor="text1"/>
                      <w:kern w:val="0"/>
                      <w:sz w:val="21"/>
                      <w:szCs w:val="21"/>
                      <w:vertAlign w:val="baseline"/>
                      <w:lang w:val="en-US" w:eastAsia="zh-CN" w:bidi="ar"/>
                      <w14:textFill>
                        <w14:solidFill>
                          <w14:schemeClr w14:val="tx1"/>
                        </w14:solidFill>
                      </w14:textFill>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二氧化硫</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320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9.28</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0.042</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320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9.28</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0.042</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50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氮氧化物</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2230.4</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64.65</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w:t>
                  </w:r>
                  <w:r>
                    <w:rPr>
                      <w:rFonts w:hint="eastAsia" w:cs="Times New Roman"/>
                      <w:color w:val="000000" w:themeColor="text1"/>
                      <w:kern w:val="0"/>
                      <w:sz w:val="21"/>
                      <w:szCs w:val="21"/>
                      <w:lang w:val="en-US" w:eastAsia="zh-CN" w:bidi="ar"/>
                      <w14:textFill>
                        <w14:solidFill>
                          <w14:schemeClr w14:val="tx1"/>
                        </w14:solidFill>
                      </w14:textFill>
                    </w:rPr>
                    <w:t>31</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2230.4</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64.65</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w:t>
                  </w:r>
                  <w:r>
                    <w:rPr>
                      <w:rFonts w:hint="eastAsia" w:cs="Times New Roman"/>
                      <w:color w:val="000000" w:themeColor="text1"/>
                      <w:kern w:val="0"/>
                      <w:sz w:val="21"/>
                      <w:szCs w:val="21"/>
                      <w:lang w:val="en-US" w:eastAsia="zh-CN" w:bidi="ar"/>
                      <w14:textFill>
                        <w14:solidFill>
                          <w14:schemeClr w14:val="tx1"/>
                        </w14:solidFill>
                      </w14:textFill>
                    </w:rPr>
                    <w:t>31</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达标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颗粒物</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512</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14.85</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0.055</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512</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14.85</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0.055</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cs="Times New Roman"/>
                      <w:color w:val="000000" w:themeColor="text1"/>
                      <w:kern w:val="0"/>
                      <w:sz w:val="21"/>
                      <w:szCs w:val="21"/>
                      <w:lang w:val="en-US" w:eastAsia="zh-CN" w:bidi="ar"/>
                      <w14:textFill>
                        <w14:solidFill>
                          <w14:schemeClr w14:val="tx1"/>
                        </w14:solidFill>
                      </w14:textFill>
                    </w:rPr>
                    <w:t>20</w:t>
                  </w:r>
                </w:p>
              </w:tc>
              <w:tc>
                <w:tcPr>
                  <w:tcW w:w="8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达标</w:t>
                  </w:r>
                </w:p>
              </w:tc>
            </w:tr>
          </w:tbl>
          <w:p>
            <w:pPr>
              <w:overflowPunct w:val="0"/>
              <w:adjustRightInd w:val="0"/>
              <w:spacing w:line="520" w:lineRule="exact"/>
              <w:ind w:firstLine="1897" w:firstLineChars="900"/>
              <w:jc w:val="left"/>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b/>
                <w:bCs/>
                <w:color w:val="000000" w:themeColor="text1"/>
                <w:lang w:val="en-US" w:eastAsia="zh-CN"/>
                <w14:textFill>
                  <w14:solidFill>
                    <w14:schemeClr w14:val="tx1"/>
                  </w14:solidFill>
                </w14:textFill>
              </w:rPr>
              <w:t xml:space="preserve">表 4-3          </w:t>
            </w:r>
            <w:r>
              <w:rPr>
                <w:rFonts w:hint="default" w:ascii="Times New Roman" w:hAnsi="Times New Roman" w:eastAsia="宋体" w:cs="Times New Roman"/>
                <w:b/>
                <w:bCs/>
                <w:color w:val="000000" w:themeColor="text1"/>
                <w:kern w:val="0"/>
                <w:szCs w:val="21"/>
                <w14:textFill>
                  <w14:solidFill>
                    <w14:schemeClr w14:val="tx1"/>
                  </w14:solidFill>
                </w14:textFill>
              </w:rPr>
              <w:t>天然气组分和物理性能表</w:t>
            </w:r>
          </w:p>
          <w:tbl>
            <w:tblPr>
              <w:tblStyle w:val="25"/>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4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天然气组分及物理性能</w:t>
                  </w:r>
                </w:p>
              </w:tc>
              <w:tc>
                <w:tcPr>
                  <w:tcW w:w="4220"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数值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甲烷CH</w:t>
                  </w:r>
                  <w:r>
                    <w:rPr>
                      <w:rFonts w:hint="default" w:ascii="Times New Roman" w:hAnsi="Times New Roman" w:eastAsia="宋体" w:cs="Times New Roman"/>
                      <w:b w:val="0"/>
                      <w:bCs w:val="0"/>
                      <w:color w:val="000000" w:themeColor="text1"/>
                      <w:kern w:val="0"/>
                      <w:szCs w:val="21"/>
                      <w:vertAlign w:val="subscript"/>
                      <w14:textFill>
                        <w14:solidFill>
                          <w14:schemeClr w14:val="tx1"/>
                        </w14:solidFill>
                      </w14:textFill>
                    </w:rPr>
                    <w:t xml:space="preserve">4 </w:t>
                  </w:r>
                  <w:r>
                    <w:rPr>
                      <w:rFonts w:hint="default" w:ascii="Times New Roman" w:hAnsi="Times New Roman" w:eastAsia="宋体" w:cs="Times New Roman"/>
                      <w:b w:val="0"/>
                      <w:bCs w:val="0"/>
                      <w:color w:val="000000" w:themeColor="text1"/>
                      <w:kern w:val="0"/>
                      <w:szCs w:val="21"/>
                      <w14:textFill>
                        <w14:solidFill>
                          <w14:schemeClr w14:val="tx1"/>
                        </w14:solidFill>
                      </w14:textFill>
                    </w:rPr>
                    <w:t>（%）</w:t>
                  </w:r>
                </w:p>
              </w:tc>
              <w:tc>
                <w:tcPr>
                  <w:tcW w:w="4220"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95.9494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乙烷C</w:t>
                  </w:r>
                  <w:r>
                    <w:rPr>
                      <w:rFonts w:hint="default" w:ascii="Times New Roman" w:hAnsi="Times New Roman" w:eastAsia="宋体" w:cs="Times New Roman"/>
                      <w:b w:val="0"/>
                      <w:bCs w:val="0"/>
                      <w:color w:val="000000" w:themeColor="text1"/>
                      <w:kern w:val="0"/>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kern w:val="0"/>
                      <w:szCs w:val="21"/>
                      <w14:textFill>
                        <w14:solidFill>
                          <w14:schemeClr w14:val="tx1"/>
                        </w14:solidFill>
                      </w14:textFill>
                    </w:rPr>
                    <w:t>H</w:t>
                  </w:r>
                  <w:r>
                    <w:rPr>
                      <w:rFonts w:hint="default" w:ascii="Times New Roman" w:hAnsi="Times New Roman" w:eastAsia="宋体" w:cs="Times New Roman"/>
                      <w:b w:val="0"/>
                      <w:bCs w:val="0"/>
                      <w:color w:val="000000" w:themeColor="text1"/>
                      <w:kern w:val="0"/>
                      <w:szCs w:val="21"/>
                      <w:vertAlign w:val="subscript"/>
                      <w14:textFill>
                        <w14:solidFill>
                          <w14:schemeClr w14:val="tx1"/>
                        </w14:solidFill>
                      </w14:textFill>
                    </w:rPr>
                    <w:t>6</w:t>
                  </w:r>
                  <w:r>
                    <w:rPr>
                      <w:rFonts w:hint="default" w:ascii="Times New Roman" w:hAnsi="Times New Roman" w:eastAsia="宋体" w:cs="Times New Roman"/>
                      <w:b w:val="0"/>
                      <w:bCs w:val="0"/>
                      <w:color w:val="000000" w:themeColor="text1"/>
                      <w:kern w:val="0"/>
                      <w:szCs w:val="21"/>
                      <w14:textFill>
                        <w14:solidFill>
                          <w14:schemeClr w14:val="tx1"/>
                        </w14:solidFill>
                      </w14:textFill>
                    </w:rPr>
                    <w:t xml:space="preserve"> （%）</w:t>
                  </w:r>
                </w:p>
              </w:tc>
              <w:tc>
                <w:tcPr>
                  <w:tcW w:w="4220"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0.9075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丙烷C</w:t>
                  </w:r>
                  <w:r>
                    <w:rPr>
                      <w:rFonts w:hint="default" w:ascii="Times New Roman" w:hAnsi="Times New Roman" w:eastAsia="宋体" w:cs="Times New Roman"/>
                      <w:b w:val="0"/>
                      <w:bCs w:val="0"/>
                      <w:color w:val="000000" w:themeColor="text1"/>
                      <w:kern w:val="0"/>
                      <w:szCs w:val="21"/>
                      <w:vertAlign w:val="subscript"/>
                      <w14:textFill>
                        <w14:solidFill>
                          <w14:schemeClr w14:val="tx1"/>
                        </w14:solidFill>
                      </w14:textFill>
                    </w:rPr>
                    <w:t>3</w:t>
                  </w:r>
                  <w:r>
                    <w:rPr>
                      <w:rFonts w:hint="default" w:ascii="Times New Roman" w:hAnsi="Times New Roman" w:eastAsia="宋体" w:cs="Times New Roman"/>
                      <w:b w:val="0"/>
                      <w:bCs w:val="0"/>
                      <w:color w:val="000000" w:themeColor="text1"/>
                      <w:kern w:val="0"/>
                      <w:szCs w:val="21"/>
                      <w14:textFill>
                        <w14:solidFill>
                          <w14:schemeClr w14:val="tx1"/>
                        </w14:solidFill>
                      </w14:textFill>
                    </w:rPr>
                    <w:t>H</w:t>
                  </w:r>
                  <w:r>
                    <w:rPr>
                      <w:rFonts w:hint="default" w:ascii="Times New Roman" w:hAnsi="Times New Roman" w:eastAsia="宋体" w:cs="Times New Roman"/>
                      <w:b w:val="0"/>
                      <w:bCs w:val="0"/>
                      <w:color w:val="000000" w:themeColor="text1"/>
                      <w:kern w:val="0"/>
                      <w:szCs w:val="21"/>
                      <w:vertAlign w:val="subscript"/>
                      <w14:textFill>
                        <w14:solidFill>
                          <w14:schemeClr w14:val="tx1"/>
                        </w14:solidFill>
                      </w14:textFill>
                    </w:rPr>
                    <w:t>8</w:t>
                  </w:r>
                  <w:r>
                    <w:rPr>
                      <w:rFonts w:hint="default" w:ascii="Times New Roman" w:hAnsi="Times New Roman" w:eastAsia="宋体" w:cs="Times New Roman"/>
                      <w:b w:val="0"/>
                      <w:bCs w:val="0"/>
                      <w:color w:val="000000" w:themeColor="text1"/>
                      <w:kern w:val="0"/>
                      <w:szCs w:val="21"/>
                      <w14:textFill>
                        <w14:solidFill>
                          <w14:schemeClr w14:val="tx1"/>
                        </w14:solidFill>
                      </w14:textFill>
                    </w:rPr>
                    <w:t>（%）</w:t>
                  </w:r>
                </w:p>
              </w:tc>
              <w:tc>
                <w:tcPr>
                  <w:tcW w:w="4220"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0.1367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硫化氢H</w:t>
                  </w:r>
                  <w:r>
                    <w:rPr>
                      <w:rFonts w:hint="default" w:ascii="Times New Roman" w:hAnsi="Times New Roman" w:eastAsia="宋体" w:cs="Times New Roman"/>
                      <w:b w:val="0"/>
                      <w:bCs w:val="0"/>
                      <w:color w:val="000000" w:themeColor="text1"/>
                      <w:kern w:val="0"/>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kern w:val="0"/>
                      <w:szCs w:val="21"/>
                      <w14:textFill>
                        <w14:solidFill>
                          <w14:schemeClr w14:val="tx1"/>
                        </w14:solidFill>
                      </w14:textFill>
                    </w:rPr>
                    <w:t>S （%）</w:t>
                  </w:r>
                </w:p>
              </w:tc>
              <w:tc>
                <w:tcPr>
                  <w:tcW w:w="4220"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二氧化碳CO</w:t>
                  </w:r>
                  <w:r>
                    <w:rPr>
                      <w:rFonts w:hint="default" w:ascii="Times New Roman" w:hAnsi="Times New Roman" w:eastAsia="宋体" w:cs="Times New Roman"/>
                      <w:b w:val="0"/>
                      <w:bCs w:val="0"/>
                      <w:color w:val="000000" w:themeColor="text1"/>
                      <w:kern w:val="0"/>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kern w:val="0"/>
                      <w:szCs w:val="21"/>
                      <w14:textFill>
                        <w14:solidFill>
                          <w14:schemeClr w14:val="tx1"/>
                        </w14:solidFill>
                      </w14:textFill>
                    </w:rPr>
                    <w:t xml:space="preserve"> （%）</w:t>
                  </w:r>
                </w:p>
              </w:tc>
              <w:tc>
                <w:tcPr>
                  <w:tcW w:w="4220"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3.0000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水H</w:t>
                  </w:r>
                  <w:r>
                    <w:rPr>
                      <w:rFonts w:hint="default" w:ascii="Times New Roman" w:hAnsi="Times New Roman" w:eastAsia="宋体" w:cs="Times New Roman"/>
                      <w:b w:val="0"/>
                      <w:bCs w:val="0"/>
                      <w:color w:val="000000" w:themeColor="text1"/>
                      <w:kern w:val="0"/>
                      <w:szCs w:val="21"/>
                      <w:vertAlign w:val="subscript"/>
                      <w14:textFill>
                        <w14:solidFill>
                          <w14:schemeClr w14:val="tx1"/>
                        </w14:solidFill>
                      </w14:textFill>
                    </w:rPr>
                    <w:t>2</w:t>
                  </w:r>
                  <w:r>
                    <w:rPr>
                      <w:rFonts w:hint="default" w:ascii="Times New Roman" w:hAnsi="Times New Roman" w:eastAsia="宋体" w:cs="Times New Roman"/>
                      <w:b w:val="0"/>
                      <w:bCs w:val="0"/>
                      <w:color w:val="000000" w:themeColor="text1"/>
                      <w:kern w:val="0"/>
                      <w:szCs w:val="21"/>
                      <w14:textFill>
                        <w14:solidFill>
                          <w14:schemeClr w14:val="tx1"/>
                        </w14:solidFill>
                      </w14:textFill>
                    </w:rPr>
                    <w:t>O （%）</w:t>
                  </w:r>
                </w:p>
              </w:tc>
              <w:tc>
                <w:tcPr>
                  <w:tcW w:w="4220"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0.0062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密度 （kg/Nm</w:t>
                  </w:r>
                  <w:r>
                    <w:rPr>
                      <w:rFonts w:hint="default" w:ascii="Times New Roman" w:hAnsi="Times New Roman" w:eastAsia="宋体" w:cs="Times New Roman"/>
                      <w:b w:val="0"/>
                      <w:bCs w:val="0"/>
                      <w:color w:val="000000" w:themeColor="text1"/>
                      <w:kern w:val="0"/>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kern w:val="0"/>
                      <w:szCs w:val="21"/>
                      <w14:textFill>
                        <w14:solidFill>
                          <w14:schemeClr w14:val="tx1"/>
                        </w14:solidFill>
                      </w14:textFill>
                    </w:rPr>
                    <w:t>）</w:t>
                  </w:r>
                </w:p>
              </w:tc>
              <w:tc>
                <w:tcPr>
                  <w:tcW w:w="4220"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0.7616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比重</w:t>
                  </w:r>
                </w:p>
              </w:tc>
              <w:tc>
                <w:tcPr>
                  <w:tcW w:w="4220"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0.5890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高位热值 MJ/Nm</w:t>
                  </w:r>
                  <w:r>
                    <w:rPr>
                      <w:rFonts w:hint="default" w:ascii="Times New Roman" w:hAnsi="Times New Roman" w:eastAsia="宋体" w:cs="Times New Roman"/>
                      <w:b w:val="0"/>
                      <w:bCs w:val="0"/>
                      <w:color w:val="000000" w:themeColor="text1"/>
                      <w:kern w:val="0"/>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kern w:val="0"/>
                      <w:szCs w:val="21"/>
                      <w14:textFill>
                        <w14:solidFill>
                          <w14:schemeClr w14:val="tx1"/>
                        </w14:solidFill>
                      </w14:textFill>
                    </w:rPr>
                    <w:t>(Kcal/Nm</w:t>
                  </w:r>
                  <w:r>
                    <w:rPr>
                      <w:rFonts w:hint="default" w:ascii="Times New Roman" w:hAnsi="Times New Roman" w:eastAsia="宋体" w:cs="Times New Roman"/>
                      <w:b w:val="0"/>
                      <w:bCs w:val="0"/>
                      <w:color w:val="000000" w:themeColor="text1"/>
                      <w:kern w:val="0"/>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kern w:val="0"/>
                      <w:szCs w:val="21"/>
                      <w14:textFill>
                        <w14:solidFill>
                          <w14:schemeClr w14:val="tx1"/>
                        </w14:solidFill>
                      </w14:textFill>
                    </w:rPr>
                    <w:t>)</w:t>
                  </w:r>
                </w:p>
              </w:tc>
              <w:tc>
                <w:tcPr>
                  <w:tcW w:w="4220"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39.0051(9331.4)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低位热值 MJ/Nm</w:t>
                  </w:r>
                  <w:r>
                    <w:rPr>
                      <w:rFonts w:hint="default" w:ascii="Times New Roman" w:hAnsi="Times New Roman" w:eastAsia="宋体" w:cs="Times New Roman"/>
                      <w:b w:val="0"/>
                      <w:bCs w:val="0"/>
                      <w:color w:val="000000" w:themeColor="text1"/>
                      <w:kern w:val="0"/>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kern w:val="0"/>
                      <w:szCs w:val="21"/>
                      <w14:textFill>
                        <w14:solidFill>
                          <w14:schemeClr w14:val="tx1"/>
                        </w14:solidFill>
                      </w14:textFill>
                    </w:rPr>
                    <w:t>(Kcal/Nm</w:t>
                  </w:r>
                  <w:r>
                    <w:rPr>
                      <w:rFonts w:hint="default" w:ascii="Times New Roman" w:hAnsi="Times New Roman" w:eastAsia="宋体" w:cs="Times New Roman"/>
                      <w:b w:val="0"/>
                      <w:bCs w:val="0"/>
                      <w:color w:val="000000" w:themeColor="text1"/>
                      <w:kern w:val="0"/>
                      <w:szCs w:val="21"/>
                      <w:vertAlign w:val="superscript"/>
                      <w14:textFill>
                        <w14:solidFill>
                          <w14:schemeClr w14:val="tx1"/>
                        </w14:solidFill>
                      </w14:textFill>
                    </w:rPr>
                    <w:t>3</w:t>
                  </w:r>
                  <w:r>
                    <w:rPr>
                      <w:rFonts w:hint="default" w:ascii="Times New Roman" w:hAnsi="Times New Roman" w:eastAsia="宋体" w:cs="Times New Roman"/>
                      <w:b w:val="0"/>
                      <w:bCs w:val="0"/>
                      <w:color w:val="000000" w:themeColor="text1"/>
                      <w:kern w:val="0"/>
                      <w:szCs w:val="21"/>
                      <w14:textFill>
                        <w14:solidFill>
                          <w14:schemeClr w14:val="tx1"/>
                        </w14:solidFill>
                      </w14:textFill>
                    </w:rPr>
                    <w:t>)</w:t>
                  </w:r>
                </w:p>
              </w:tc>
              <w:tc>
                <w:tcPr>
                  <w:tcW w:w="4220"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35.1597(8411.4)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9"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供气压力 （kPa）</w:t>
                  </w:r>
                </w:p>
              </w:tc>
              <w:tc>
                <w:tcPr>
                  <w:tcW w:w="4220" w:type="dxa"/>
                  <w:noWrap w:val="0"/>
                  <w:vAlign w:val="top"/>
                </w:tcPr>
                <w:p>
                  <w:pPr>
                    <w:autoSpaceDE w:val="0"/>
                    <w:autoSpaceDN w:val="0"/>
                    <w:adjustRightInd w:val="0"/>
                    <w:spacing w:line="300" w:lineRule="exact"/>
                    <w:jc w:val="center"/>
                    <w:rPr>
                      <w:rFonts w:hint="default" w:ascii="Times New Roman" w:hAnsi="Times New Roman" w:eastAsia="宋体" w:cs="Times New Roman"/>
                      <w:b w:val="0"/>
                      <w:bCs w:val="0"/>
                      <w:color w:val="000000" w:themeColor="text1"/>
                      <w:kern w:val="0"/>
                      <w:szCs w:val="21"/>
                      <w14:textFill>
                        <w14:solidFill>
                          <w14:schemeClr w14:val="tx1"/>
                        </w14:solidFill>
                      </w14:textFill>
                    </w:rPr>
                  </w:pPr>
                  <w:r>
                    <w:rPr>
                      <w:rFonts w:hint="default" w:ascii="Times New Roman" w:hAnsi="Times New Roman" w:eastAsia="宋体" w:cs="Times New Roman"/>
                      <w:b w:val="0"/>
                      <w:bCs w:val="0"/>
                      <w:color w:val="000000" w:themeColor="text1"/>
                      <w:kern w:val="0"/>
                      <w:szCs w:val="21"/>
                      <w14:textFill>
                        <w14:solidFill>
                          <w14:schemeClr w14:val="tx1"/>
                        </w14:solidFill>
                      </w14:textFill>
                    </w:rPr>
                    <w:t>2-2.5</w:t>
                  </w:r>
                </w:p>
              </w:tc>
            </w:tr>
          </w:tbl>
          <w:p>
            <w:pPr>
              <w:keepNext w:val="0"/>
              <w:keepLines w:val="0"/>
              <w:pageBreakBefore w:val="0"/>
              <w:wordWrap/>
              <w:overflowPunct w:val="0"/>
              <w:topLinePunct w:val="0"/>
              <w:bidi w:val="0"/>
              <w:adjustRightInd w:val="0"/>
              <w:spacing w:line="360" w:lineRule="auto"/>
              <w:ind w:firstLine="480" w:firstLineChars="200"/>
              <w:jc w:val="both"/>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燃气锅炉拟安装低氮燃烧器（低氮燃烧器设置在锅炉进气端，原理为一端连接锅炉排烟口，分流一部分烟气，另一端连接燃气锅炉的进气口，使烟气进入炉膛重新燃烧减少NOx的排放量），可减少25%的NOx产生量。收集废气的风机风量为2000m</w:t>
            </w:r>
            <w:r>
              <w:rPr>
                <w:rFonts w:hint="default"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h。其中颗粒物、二氧化硫、氮氧化物污染物排放量分别为0.512t/a、0.32t/a、0.97t/a，项目燃气废气经8m高的排气筒（DA002）排放，废气中颗粒物、二氧化硫、氮氧化物、烟气林格曼黑度满足《锅炉大气污染物排放标准》（GB13271-2014）</w:t>
            </w:r>
            <w:r>
              <w:rPr>
                <w:rFonts w:hint="default" w:ascii="Times New Roman" w:hAnsi="Times New Roman" w:eastAsia="宋体" w:cs="Times New Roman"/>
                <w:color w:val="000000" w:themeColor="text1"/>
                <w:sz w:val="24"/>
                <w:szCs w:val="24"/>
                <w14:textFill>
                  <w14:solidFill>
                    <w14:schemeClr w14:val="tx1"/>
                  </w14:solidFill>
                </w14:textFill>
              </w:rPr>
              <w:t>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新建锅炉大气污染物排放浓度限值中燃气锅炉标准要求</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（颗粒物</w:t>
            </w:r>
            <w:r>
              <w:rPr>
                <w:rFonts w:hint="default" w:ascii="Times New Roman" w:hAnsi="Times New Roman" w:eastAsia="宋体" w:cs="Times New Roman"/>
                <w:color w:val="000000" w:themeColor="text1"/>
                <w:sz w:val="24"/>
                <w:szCs w:val="24"/>
                <w14:textFill>
                  <w14:solidFill>
                    <w14:schemeClr w14:val="tx1"/>
                  </w14:solidFill>
                </w14:textFill>
              </w:rPr>
              <w:t>20mg/m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二氧化硫：</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14:textFill>
                  <w14:solidFill>
                    <w14:schemeClr w14:val="tx1"/>
                  </w14:solidFill>
                </w14:textFill>
              </w:rPr>
              <w:t>0mg/m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、氮氧化物：</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200</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vertAlign w:val="baseline"/>
                <w:lang w:eastAsia="zh-CN"/>
                <w14:textFill>
                  <w14:solidFill>
                    <w14:schemeClr w14:val="tx1"/>
                  </w14:solidFill>
                </w14:textFill>
              </w:rPr>
              <w:t>、烟气黑度(林格曼黑度，级)≤1</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p>
          <w:p>
            <w:pPr>
              <w:keepNext w:val="0"/>
              <w:keepLines w:val="0"/>
              <w:pageBreakBefore w:val="0"/>
              <w:wordWrap/>
              <w:overflowPunct w:val="0"/>
              <w:topLinePunct w:val="0"/>
              <w:bidi w:val="0"/>
              <w:adjustRightInd w:val="0"/>
              <w:spacing w:line="360" w:lineRule="auto"/>
              <w:ind w:firstLine="480" w:firstLineChars="200"/>
              <w:jc w:val="both"/>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）食堂油烟</w:t>
            </w:r>
          </w:p>
          <w:p>
            <w:pPr>
              <w:keepNext w:val="0"/>
              <w:keepLines w:val="0"/>
              <w:pageBreakBefore w:val="0"/>
              <w:widowControl/>
              <w:tabs>
                <w:tab w:val="left" w:pos="383"/>
              </w:tabs>
              <w:wordWrap/>
              <w:overflowPunct/>
              <w:topLinePunct w:val="0"/>
              <w:bidi w:val="0"/>
              <w:adjustRightInd w:val="0"/>
              <w:snapToGrid w:val="0"/>
              <w:spacing w:line="360" w:lineRule="auto"/>
              <w:ind w:firstLine="480" w:firstLineChars="200"/>
              <w:jc w:val="both"/>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参照《饮食业油烟排放标准（试行）》（GB18483-2001），本项目食堂灶头</w:t>
            </w:r>
            <w:r>
              <w:rPr>
                <w:rFonts w:hint="eastAsia"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个，属于饮食业单位规模划分的</w:t>
            </w:r>
            <w:r>
              <w:rPr>
                <w:rFonts w:hint="eastAsia" w:cs="Times New Roman"/>
                <w:color w:val="000000" w:themeColor="text1"/>
                <w:sz w:val="24"/>
                <w:szCs w:val="24"/>
                <w:lang w:val="en-US" w:eastAsia="zh-CN"/>
                <w14:textFill>
                  <w14:solidFill>
                    <w14:schemeClr w14:val="tx1"/>
                  </w14:solidFill>
                </w14:textFill>
              </w:rPr>
              <w:t>小</w:t>
            </w:r>
            <w:r>
              <w:rPr>
                <w:rFonts w:hint="default" w:ascii="Times New Roman" w:hAnsi="Times New Roman" w:eastAsia="宋体" w:cs="Times New Roman"/>
                <w:color w:val="000000" w:themeColor="text1"/>
                <w:sz w:val="24"/>
                <w:szCs w:val="24"/>
                <w14:textFill>
                  <w14:solidFill>
                    <w14:schemeClr w14:val="tx1"/>
                  </w14:solidFill>
                </w14:textFill>
              </w:rPr>
              <w:t>型，其最高允许排放浓度为2.0mg/m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，油烟净化设施最低去除效率为</w:t>
            </w:r>
            <w:r>
              <w:rPr>
                <w:rFonts w:hint="eastAsia" w:cs="Times New Roman"/>
                <w:color w:val="000000" w:themeColor="text1"/>
                <w:sz w:val="24"/>
                <w:szCs w:val="24"/>
                <w:lang w:val="en-US" w:eastAsia="zh-CN"/>
                <w14:textFill>
                  <w14:solidFill>
                    <w14:schemeClr w14:val="tx1"/>
                  </w14:solidFill>
                </w14:textFill>
              </w:rPr>
              <w:t>60</w:t>
            </w:r>
            <w:r>
              <w:rPr>
                <w:rFonts w:hint="default" w:ascii="Times New Roman" w:hAnsi="Times New Roman" w:eastAsia="宋体" w:cs="Times New Roman"/>
                <w:color w:val="000000" w:themeColor="text1"/>
                <w:sz w:val="24"/>
                <w:szCs w:val="24"/>
                <w14:textFill>
                  <w14:solidFill>
                    <w14:schemeClr w14:val="tx1"/>
                  </w14:solidFill>
                </w14:textFill>
              </w:rPr>
              <w:t>%。用油量平均按0.01kg/人·次计算，食堂就餐人数约</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0人次/天，则耗油量约</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kg/d（0.</w:t>
            </w:r>
            <w:r>
              <w:rPr>
                <w:rFonts w:hint="eastAsia" w:cs="Times New Roman"/>
                <w:color w:val="000000" w:themeColor="text1"/>
                <w:sz w:val="24"/>
                <w:szCs w:val="24"/>
                <w:lang w:val="en-US" w:eastAsia="zh-CN"/>
                <w14:textFill>
                  <w14:solidFill>
                    <w14:schemeClr w14:val="tx1"/>
                  </w14:solidFill>
                </w14:textFill>
              </w:rPr>
              <w:t>36</w:t>
            </w:r>
            <w:r>
              <w:rPr>
                <w:rFonts w:hint="default" w:ascii="Times New Roman" w:hAnsi="Times New Roman" w:eastAsia="宋体" w:cs="Times New Roman"/>
                <w:color w:val="000000" w:themeColor="text1"/>
                <w:sz w:val="24"/>
                <w:szCs w:val="24"/>
                <w14:textFill>
                  <w14:solidFill>
                    <w14:schemeClr w14:val="tx1"/>
                  </w14:solidFill>
                </w14:textFill>
              </w:rPr>
              <w:t>t/a）。据类比调查油烟挥发量约占总量2%~4%，本环评取中间值3%，则食堂油烟产生量约为0.0</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eastAsia" w:cs="Times New Roman"/>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14:textFill>
                  <w14:solidFill>
                    <w14:schemeClr w14:val="tx1"/>
                  </w14:solidFill>
                </w14:textFill>
              </w:rPr>
              <w:t>t/a</w:t>
            </w:r>
            <w:r>
              <w:rPr>
                <w:rFonts w:hint="default" w:ascii="Times New Roman" w:hAnsi="Times New Roman" w:eastAsia="宋体" w:cs="Times New Roman"/>
                <w:bCs/>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hd w:val="clear" w:color="auto" w:fill="FFFFFF"/>
                <w:lang w:val="en-US" w:eastAsia="zh-CN"/>
                <w14:textFill>
                  <w14:solidFill>
                    <w14:schemeClr w14:val="tx1"/>
                  </w14:solidFill>
                </w14:textFill>
              </w:rPr>
              <w:t>本项目</w:t>
            </w:r>
            <w:r>
              <w:rPr>
                <w:rFonts w:hint="default" w:ascii="Times New Roman" w:hAnsi="Times New Roman" w:eastAsia="宋体" w:cs="Times New Roman"/>
                <w:color w:val="000000" w:themeColor="text1"/>
                <w:sz w:val="24"/>
                <w14:textFill>
                  <w14:solidFill>
                    <w14:schemeClr w14:val="tx1"/>
                  </w14:solidFill>
                </w14:textFill>
              </w:rPr>
              <w:t>油烟排放量不大且为间歇、不定量、无组织排放，对环境影响不大，油烟废气</w:t>
            </w:r>
            <w:r>
              <w:rPr>
                <w:rFonts w:hint="default" w:ascii="Times New Roman" w:hAnsi="Times New Roman" w:eastAsia="宋体" w:cs="Times New Roman"/>
                <w:color w:val="000000" w:themeColor="text1"/>
                <w:sz w:val="24"/>
                <w:lang w:val="en-US" w:eastAsia="zh-CN"/>
                <w14:textFill>
                  <w14:solidFill>
                    <w14:schemeClr w14:val="tx1"/>
                  </w14:solidFill>
                </w14:textFill>
              </w:rPr>
              <w:t>经抽油烟机抽吸后引至屋外</w:t>
            </w:r>
            <w:r>
              <w:rPr>
                <w:rFonts w:hint="default" w:ascii="Times New Roman" w:hAnsi="Times New Roman" w:eastAsia="宋体" w:cs="Times New Roman"/>
                <w:color w:val="000000" w:themeColor="text1"/>
                <w:sz w:val="24"/>
                <w14:textFill>
                  <w14:solidFill>
                    <w14:schemeClr w14:val="tx1"/>
                  </w14:solidFill>
                </w14:textFill>
              </w:rPr>
              <w:t>排放，对项目区及周边大气环境影响较小。</w:t>
            </w:r>
          </w:p>
          <w:p>
            <w:pPr>
              <w:keepNext w:val="0"/>
              <w:keepLines w:val="0"/>
              <w:pageBreakBefore w:val="0"/>
              <w:wordWrap/>
              <w:topLinePunct w:val="0"/>
              <w:bidi w:val="0"/>
              <w:spacing w:line="360" w:lineRule="auto"/>
              <w:ind w:firstLine="480" w:firstLineChars="200"/>
              <w:jc w:val="both"/>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1.2 无组织废气</w:t>
            </w:r>
          </w:p>
          <w:p>
            <w:pPr>
              <w:keepNext w:val="0"/>
              <w:keepLines w:val="0"/>
              <w:pageBreakBefore w:val="0"/>
              <w:widowControl/>
              <w:tabs>
                <w:tab w:val="left" w:pos="383"/>
              </w:tabs>
              <w:wordWrap/>
              <w:overflowPunct/>
              <w:topLinePunct w:val="0"/>
              <w:bidi w:val="0"/>
              <w:adjustRightInd w:val="0"/>
              <w:snapToGrid w:val="0"/>
              <w:spacing w:line="360" w:lineRule="auto"/>
              <w:ind w:firstLine="480" w:firstLineChars="200"/>
              <w:jc w:val="both"/>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（1）物料输送、物料搅拌粉尘</w:t>
            </w:r>
          </w:p>
          <w:p>
            <w:pPr>
              <w:pStyle w:val="100"/>
              <w:keepNext w:val="0"/>
              <w:keepLines w:val="0"/>
              <w:pageBreakBefore w:val="0"/>
              <w:wordWrap/>
              <w:overflowPunct/>
              <w:topLinePunct w:val="0"/>
              <w:bidi w:val="0"/>
              <w:adjustRightInd w:val="0"/>
              <w:spacing w:line="360" w:lineRule="auto"/>
              <w:ind w:firstLine="480" w:firstLineChars="200"/>
              <w:jc w:val="both"/>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 xml:space="preserve">项目水泥、矿粉为筒仓储藏，原料由原料供应商提供的密封的散装水泥车（罐车）运至站内，用气泵通过管道采用压缩空气法打入筒仓，由于受气流冲击，储罐中的粉状原料可从罐顶气孔排至大气中。各筒仓均配套脉冲除尘器，收集效率约99.7%。原料水泥、砂石料在搅拌过程中产生粉尘，砂石料、水泥从筒仓中进入搅拌机与水进行混合搅拌，混合机连续运行，当粉料由管道通过计量泵进入搅拌机时，混合机呼吸孔会有粉尘产生。混合机产生的粉尘通过管道通入布袋除尘器（去尘效率 99.7% ，风机量 </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6</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000m</w:t>
            </w:r>
            <w:r>
              <w:rPr>
                <w:rFonts w:hint="default" w:ascii="Times New Roman" w:hAnsi="Times New Roman" w:eastAsia="宋体" w:cs="Times New Roman"/>
                <w:color w:val="000000" w:themeColor="text1"/>
                <w:kern w:val="0"/>
                <w:sz w:val="24"/>
                <w:szCs w:val="24"/>
                <w:vertAlign w:val="superscript"/>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/h）进行处理。搅拌产生的粉尘参照《排放源统计调查产排污核算方法和系数手册》（3021 水泥制品制造（含 3022 水泥制品制造、3029 其他水泥类似制品制造）行业系 数手册）中“3021 水泥制品制造（含 3022 砼结构构件、3029 其他水泥类似制品制造）行业系数表 ”，产污系数见表 4-1。</w:t>
            </w:r>
          </w:p>
          <w:p>
            <w:pPr>
              <w:pStyle w:val="111"/>
              <w:keepNext w:val="0"/>
              <w:keepLines w:val="0"/>
              <w:pageBreakBefore w:val="0"/>
              <w:wordWrap/>
              <w:overflowPunct/>
              <w:topLinePunct w:val="0"/>
              <w:bidi w:val="0"/>
              <w:spacing w:line="360" w:lineRule="auto"/>
              <w:jc w:val="center"/>
              <w:rPr>
                <w:rFonts w:hint="default" w:ascii="Times New Roman" w:hAnsi="Times New Roman" w:eastAsia="宋体" w:cs="Times New Roman"/>
                <w:b/>
                <w:bCs/>
                <w:color w:val="000000" w:themeColor="text1"/>
                <w:kern w:val="0"/>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0"/>
                <w:sz w:val="21"/>
                <w:szCs w:val="21"/>
                <w:lang w:val="en-US" w:eastAsia="zh-CN" w:bidi="ar-SA"/>
                <w14:textFill>
                  <w14:solidFill>
                    <w14:schemeClr w14:val="tx1"/>
                  </w14:solidFill>
                </w14:textFill>
              </w:rPr>
              <w:t>表4-1    3021 水泥制品制造行业系数表</w:t>
            </w:r>
          </w:p>
          <w:tbl>
            <w:tblPr>
              <w:tblStyle w:val="24"/>
              <w:tblW w:w="7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872"/>
              <w:gridCol w:w="819"/>
              <w:gridCol w:w="692"/>
              <w:gridCol w:w="898"/>
              <w:gridCol w:w="1410"/>
              <w:gridCol w:w="658"/>
              <w:gridCol w:w="877"/>
              <w:gridCol w:w="11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6"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工段</w:t>
                  </w:r>
                  <w:r>
                    <w:rPr>
                      <w:rFonts w:hint="default" w:ascii="Times New Roman" w:hAnsi="Times New Roman" w:eastAsia="宋体" w:cs="Times New Roman"/>
                      <w:color w:val="000000" w:themeColor="text1"/>
                      <w:sz w:val="21"/>
                      <w:szCs w:val="21"/>
                      <w14:textFill>
                        <w14:solidFill>
                          <w14:schemeClr w14:val="tx1"/>
                        </w14:solidFill>
                      </w14:textFill>
                    </w:rPr>
                    <w:t>名称</w:t>
                  </w:r>
                </w:p>
              </w:tc>
              <w:tc>
                <w:tcPr>
                  <w:tcW w:w="872"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原料名称</w:t>
                  </w:r>
                </w:p>
              </w:tc>
              <w:tc>
                <w:tcPr>
                  <w:tcW w:w="819"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工艺名称</w:t>
                  </w:r>
                </w:p>
              </w:tc>
              <w:tc>
                <w:tcPr>
                  <w:tcW w:w="692"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规模等级</w:t>
                  </w:r>
                </w:p>
              </w:tc>
              <w:tc>
                <w:tcPr>
                  <w:tcW w:w="898"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污染物指标</w:t>
                  </w:r>
                </w:p>
              </w:tc>
              <w:tc>
                <w:tcPr>
                  <w:tcW w:w="1410"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单位</w:t>
                  </w:r>
                </w:p>
              </w:tc>
              <w:tc>
                <w:tcPr>
                  <w:tcW w:w="658"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产污系数</w:t>
                  </w:r>
                </w:p>
              </w:tc>
              <w:tc>
                <w:tcPr>
                  <w:tcW w:w="877"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末端治理技术名称</w:t>
                  </w:r>
                </w:p>
              </w:tc>
              <w:tc>
                <w:tcPr>
                  <w:tcW w:w="1114"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末端治理</w:t>
                  </w:r>
                </w:p>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技术平均去除效率（%）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6" w:type="dxa"/>
                  <w:vMerge w:val="restart"/>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物料搅拌</w:t>
                  </w:r>
                </w:p>
              </w:tc>
              <w:tc>
                <w:tcPr>
                  <w:tcW w:w="872" w:type="dxa"/>
                  <w:vMerge w:val="restart"/>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水泥、砂子、石子、钢筋</w:t>
                  </w:r>
                </w:p>
              </w:tc>
              <w:tc>
                <w:tcPr>
                  <w:tcW w:w="819" w:type="dxa"/>
                  <w:vMerge w:val="restart"/>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物料输送储存</w:t>
                  </w:r>
                </w:p>
              </w:tc>
              <w:tc>
                <w:tcPr>
                  <w:tcW w:w="692" w:type="dxa"/>
                  <w:vMerge w:val="restart"/>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所有规模</w:t>
                  </w:r>
                </w:p>
              </w:tc>
              <w:tc>
                <w:tcPr>
                  <w:tcW w:w="898"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废气量</w:t>
                  </w:r>
                </w:p>
              </w:tc>
              <w:tc>
                <w:tcPr>
                  <w:tcW w:w="1410"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标立方米/</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吨-产品</w:t>
                  </w:r>
                </w:p>
              </w:tc>
              <w:tc>
                <w:tcPr>
                  <w:tcW w:w="658"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41.8</w:t>
                  </w:r>
                </w:p>
              </w:tc>
              <w:tc>
                <w:tcPr>
                  <w:tcW w:w="877"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1114"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6" w:type="dxa"/>
                  <w:vMerge w:val="continue"/>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872" w:type="dxa"/>
                  <w:vMerge w:val="continue"/>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819" w:type="dxa"/>
                  <w:vMerge w:val="continue"/>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692" w:type="dxa"/>
                  <w:vMerge w:val="continue"/>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898"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颗粒物</w:t>
                  </w:r>
                </w:p>
              </w:tc>
              <w:tc>
                <w:tcPr>
                  <w:tcW w:w="1410"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千克/</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吨-产品</w:t>
                  </w:r>
                </w:p>
              </w:tc>
              <w:tc>
                <w:tcPr>
                  <w:tcW w:w="658"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0.19</w:t>
                  </w:r>
                </w:p>
              </w:tc>
              <w:tc>
                <w:tcPr>
                  <w:tcW w:w="877"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袋式除尘</w:t>
                  </w:r>
                </w:p>
              </w:tc>
              <w:tc>
                <w:tcPr>
                  <w:tcW w:w="1114"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56" w:type="dxa"/>
                  <w:vMerge w:val="continue"/>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872" w:type="dxa"/>
                  <w:vMerge w:val="continue"/>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819" w:type="dxa"/>
                  <w:vMerge w:val="restart"/>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物料混合搅拌</w:t>
                  </w:r>
                </w:p>
              </w:tc>
              <w:tc>
                <w:tcPr>
                  <w:tcW w:w="692" w:type="dxa"/>
                  <w:vMerge w:val="continue"/>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898"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废气量</w:t>
                  </w:r>
                </w:p>
              </w:tc>
              <w:tc>
                <w:tcPr>
                  <w:tcW w:w="1410"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标立方米/</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吨-产品</w:t>
                  </w:r>
                </w:p>
              </w:tc>
              <w:tc>
                <w:tcPr>
                  <w:tcW w:w="658"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129</w:t>
                  </w:r>
                </w:p>
              </w:tc>
              <w:tc>
                <w:tcPr>
                  <w:tcW w:w="877"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c>
                <w:tcPr>
                  <w:tcW w:w="1114"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656" w:type="dxa"/>
                  <w:vMerge w:val="continue"/>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872" w:type="dxa"/>
                  <w:vMerge w:val="continue"/>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819" w:type="dxa"/>
                  <w:vMerge w:val="continue"/>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692" w:type="dxa"/>
                  <w:vMerge w:val="continue"/>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p>
              </w:tc>
              <w:tc>
                <w:tcPr>
                  <w:tcW w:w="898"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颗粒物</w:t>
                  </w:r>
                </w:p>
              </w:tc>
              <w:tc>
                <w:tcPr>
                  <w:tcW w:w="1410"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千克/</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吨-产品</w:t>
                  </w:r>
                </w:p>
              </w:tc>
              <w:tc>
                <w:tcPr>
                  <w:tcW w:w="658"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5.23*10</w:t>
                  </w:r>
                  <w:r>
                    <w:rPr>
                      <w:rFonts w:hint="default" w:ascii="Times New Roman" w:hAnsi="Times New Roman" w:eastAsia="宋体" w:cs="Times New Roman"/>
                      <w:color w:val="000000" w:themeColor="text1"/>
                      <w:sz w:val="21"/>
                      <w:szCs w:val="21"/>
                      <w:vertAlign w:val="superscript"/>
                      <w:lang w:val="en-US" w:eastAsia="zh-CN"/>
                      <w14:textFill>
                        <w14:solidFill>
                          <w14:schemeClr w14:val="tx1"/>
                        </w14:solidFill>
                      </w14:textFill>
                    </w:rPr>
                    <w:t>-1</w:t>
                  </w:r>
                </w:p>
              </w:tc>
              <w:tc>
                <w:tcPr>
                  <w:tcW w:w="877"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袋式除尘</w:t>
                  </w:r>
                </w:p>
              </w:tc>
              <w:tc>
                <w:tcPr>
                  <w:tcW w:w="1114" w:type="dxa"/>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99.7%</w:t>
                  </w:r>
                </w:p>
              </w:tc>
            </w:tr>
          </w:tbl>
          <w:p>
            <w:pPr>
              <w:pStyle w:val="100"/>
              <w:keepNext w:val="0"/>
              <w:keepLines w:val="0"/>
              <w:pageBreakBefore w:val="0"/>
              <w:wordWrap/>
              <w:overflowPunct/>
              <w:topLinePunct w:val="0"/>
              <w:bidi w:val="0"/>
              <w:adjustRightInd w:val="0"/>
              <w:spacing w:line="360" w:lineRule="auto"/>
              <w:ind w:firstLine="480" w:firstLineChars="200"/>
              <w:jc w:val="both"/>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本项目生产预应力混凝土管桩</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4900</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00t/a，则产生储存输送颗粒物产生量：</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93.10</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 xml:space="preserve">t/a </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产生速率：</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12.93</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kg/h ，各筒仓均配套脉冲除尘器，收集效率约99.7%，经计算，物料储存输送颗粒物的</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无</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组织排放量：0.2</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8</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t/a，排放速率：0.0</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39</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kg/h 。产生物料搅拌颗粒物产生量：</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256.27</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t/a，产生速率：</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35.59</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 xml:space="preserve">kg/h ，颗粒物经布袋除尘器（去尘效率 99.7% ，风机量 </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6</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000m</w:t>
            </w:r>
            <w:r>
              <w:rPr>
                <w:rFonts w:hint="default" w:ascii="Times New Roman" w:hAnsi="Times New Roman" w:eastAsia="宋体" w:cs="Times New Roman"/>
                <w:color w:val="000000" w:themeColor="text1"/>
                <w:kern w:val="0"/>
                <w:sz w:val="24"/>
                <w:szCs w:val="24"/>
                <w:vertAlign w:val="superscript"/>
                <w:lang w:val="en-US" w:eastAsia="zh-CN" w:bidi="ar-SA"/>
                <w14:textFill>
                  <w14:solidFill>
                    <w14:schemeClr w14:val="tx1"/>
                  </w14:solidFill>
                </w14:textFill>
              </w:rPr>
              <w:t>3</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/h）处理后</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无组织排放量</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0.77</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t/a，</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排放</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速率：</w:t>
            </w:r>
            <w:r>
              <w:rPr>
                <w:rFonts w:hint="eastAsia" w:ascii="Times New Roman" w:hAnsi="Times New Roman" w:cs="Times New Roman"/>
                <w:color w:val="000000" w:themeColor="text1"/>
                <w:kern w:val="0"/>
                <w:sz w:val="24"/>
                <w:szCs w:val="24"/>
                <w:lang w:val="en-US" w:eastAsia="zh-CN" w:bidi="ar-SA"/>
                <w14:textFill>
                  <w14:solidFill>
                    <w14:schemeClr w14:val="tx1"/>
                  </w14:solidFill>
                </w14:textFill>
              </w:rPr>
              <w:t>0.11</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kg/h 。</w:t>
            </w:r>
          </w:p>
          <w:p>
            <w:pPr>
              <w:keepNext w:val="0"/>
              <w:keepLines w:val="0"/>
              <w:pageBreakBefore w:val="0"/>
              <w:wordWrap/>
              <w:topLinePunct w:val="0"/>
              <w:bidi w:val="0"/>
              <w:spacing w:line="360" w:lineRule="auto"/>
              <w:ind w:firstLine="480" w:firstLineChars="200"/>
              <w:jc w:val="both"/>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w:t>
            </w:r>
            <w:r>
              <w:rPr>
                <w:rFonts w:hint="eastAsia" w:cs="Times New Roman"/>
                <w:bCs/>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bCs/>
                <w:color w:val="000000" w:themeColor="text1"/>
                <w:sz w:val="24"/>
                <w:szCs w:val="24"/>
                <w14:textFill>
                  <w14:solidFill>
                    <w14:schemeClr w14:val="tx1"/>
                  </w14:solidFill>
                </w14:textFill>
              </w:rPr>
              <w:t>）运输扬尘</w:t>
            </w:r>
          </w:p>
          <w:p>
            <w:pPr>
              <w:keepNext w:val="0"/>
              <w:keepLines w:val="0"/>
              <w:pageBreakBefore w:val="0"/>
              <w:wordWrap/>
              <w:topLinePunct w:val="0"/>
              <w:bidi w:val="0"/>
              <w:spacing w:line="360" w:lineRule="auto"/>
              <w:ind w:firstLine="480" w:firstLineChars="200"/>
              <w:jc w:val="both"/>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原料在厂区内运输时将产生一定的扬尘，由于此扬尘量较难估算，本项目仅做定性分析。本项目在采取厂区道路硬化、控制车速、密封运输物料、定期洒水抑尘等措施后，运输产生的扬尘量较少，对周围环境影响不大。</w:t>
            </w:r>
          </w:p>
          <w:p>
            <w:pPr>
              <w:keepNext w:val="0"/>
              <w:keepLines w:val="0"/>
              <w:pageBreakBefore w:val="0"/>
              <w:wordWrap/>
              <w:topLinePunct w:val="0"/>
              <w:bidi w:val="0"/>
              <w:spacing w:line="360" w:lineRule="auto"/>
              <w:ind w:firstLine="480" w:firstLineChars="200"/>
              <w:jc w:val="both"/>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w:t>
            </w:r>
            <w:r>
              <w:rPr>
                <w:rFonts w:hint="eastAsia" w:cs="Times New Roman"/>
                <w:bCs/>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bCs/>
                <w:color w:val="000000" w:themeColor="text1"/>
                <w:sz w:val="24"/>
                <w:szCs w:val="24"/>
                <w14:textFill>
                  <w14:solidFill>
                    <w14:schemeClr w14:val="tx1"/>
                  </w14:solidFill>
                </w14:textFill>
              </w:rPr>
              <w:t>）焊接烟尘</w:t>
            </w:r>
          </w:p>
          <w:p>
            <w:pPr>
              <w:keepNext w:val="0"/>
              <w:keepLines w:val="0"/>
              <w:pageBreakBefore w:val="0"/>
              <w:wordWrap/>
              <w:topLinePunct w:val="0"/>
              <w:bidi w:val="0"/>
              <w:spacing w:line="360" w:lineRule="auto"/>
              <w:ind w:firstLine="480" w:firstLineChars="200"/>
              <w:jc w:val="both"/>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本项目焊接烟气主要产生于钢筋加工区钢筋焊接成型工序，主要污染物为焊接烟尘，由于本项目钢筋笼焊接工艺为滚焊机焊接，无需焊条，采用对焊机焊接工艺（对焊机的电极分别装在固定平板和滑动平板上，滑动平板可沿机身上的导轨移动，电流通过变压器次级线圈传到电极上，当推动压力机构使两根 钢筋端头接触到一起后，造成短路电阻产生热量，加热钢筋端头，当加热到高 塑性后，再加力挤压，使两端头达到牢固地对接），故焊接烟气产生量较少，</w:t>
            </w:r>
            <w:r>
              <w:rPr>
                <w:rFonts w:hint="default" w:ascii="Times New Roman" w:hAnsi="Times New Roman" w:eastAsia="宋体" w:cs="Times New Roman"/>
                <w:color w:val="000000" w:themeColor="text1"/>
                <w:sz w:val="24"/>
                <w:szCs w:val="24"/>
                <w14:textFill>
                  <w14:solidFill>
                    <w14:schemeClr w14:val="tx1"/>
                  </w14:solidFill>
                </w14:textFill>
              </w:rPr>
              <w:t>项目对产生焊接烟尘采用移动式焊烟净化器处理，移动式焊烟净化器收集处理效率为90%，烟尘经净化后车间无组织排放</w:t>
            </w:r>
            <w:r>
              <w:rPr>
                <w:rFonts w:hint="default" w:ascii="Times New Roman" w:hAnsi="Times New Roman" w:eastAsia="宋体" w:cs="Times New Roman"/>
                <w:bCs/>
                <w:color w:val="000000" w:themeColor="text1"/>
                <w:sz w:val="24"/>
                <w:szCs w:val="24"/>
                <w14:textFill>
                  <w14:solidFill>
                    <w14:schemeClr w14:val="tx1"/>
                  </w14:solidFill>
                </w14:textFill>
              </w:rPr>
              <w:t>。</w:t>
            </w:r>
          </w:p>
          <w:p>
            <w:pPr>
              <w:keepNext w:val="0"/>
              <w:keepLines w:val="0"/>
              <w:pageBreakBefore w:val="0"/>
              <w:wordWrap/>
              <w:topLinePunct w:val="0"/>
              <w:bidi w:val="0"/>
              <w:spacing w:line="360" w:lineRule="auto"/>
              <w:ind w:firstLine="480" w:firstLineChars="200"/>
              <w:jc w:val="both"/>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w:t>
            </w:r>
            <w:r>
              <w:rPr>
                <w:rFonts w:hint="eastAsia" w:cs="Times New Roman"/>
                <w:bCs/>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bCs/>
                <w:color w:val="000000" w:themeColor="text1"/>
                <w:sz w:val="24"/>
                <w:szCs w:val="24"/>
                <w14:textFill>
                  <w14:solidFill>
                    <w14:schemeClr w14:val="tx1"/>
                  </w14:solidFill>
                </w14:textFill>
              </w:rPr>
              <w:t>）物料堆存粉尘</w:t>
            </w:r>
          </w:p>
          <w:p>
            <w:pPr>
              <w:keepNext w:val="0"/>
              <w:keepLines w:val="0"/>
              <w:pageBreakBefore w:val="0"/>
              <w:wordWrap/>
              <w:topLinePunct w:val="0"/>
              <w:bidi w:val="0"/>
              <w:spacing w:line="360" w:lineRule="auto"/>
              <w:ind w:firstLine="480" w:firstLineChars="200"/>
              <w:jc w:val="both"/>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本项目设</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bCs/>
                <w:color w:val="000000" w:themeColor="text1"/>
                <w:sz w:val="24"/>
                <w:szCs w:val="24"/>
                <w14:textFill>
                  <w14:solidFill>
                    <w14:schemeClr w14:val="tx1"/>
                  </w14:solidFill>
                </w14:textFill>
              </w:rPr>
              <w:t>个原料库，</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原料库为封闭式，</w:t>
            </w:r>
            <w:r>
              <w:rPr>
                <w:rFonts w:hint="default" w:ascii="Times New Roman" w:hAnsi="Times New Roman" w:eastAsia="宋体" w:cs="Times New Roman"/>
                <w:bCs/>
                <w:color w:val="000000" w:themeColor="text1"/>
                <w:sz w:val="24"/>
                <w:szCs w:val="24"/>
                <w14:textFill>
                  <w14:solidFill>
                    <w14:schemeClr w14:val="tx1"/>
                  </w14:solidFill>
                </w14:textFill>
              </w:rPr>
              <w:t>每个原料骨料堆场内设多个料仓，</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为半封闭式料仓</w:t>
            </w:r>
            <w:r>
              <w:rPr>
                <w:rFonts w:hint="default" w:ascii="Times New Roman" w:hAnsi="Times New Roman" w:eastAsia="宋体" w:cs="Times New Roman"/>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Cs/>
                <w:color w:val="000000" w:themeColor="text1"/>
                <w:sz w:val="24"/>
                <w:szCs w:val="24"/>
                <w14:textFill>
                  <w14:solidFill>
                    <w14:schemeClr w14:val="tx1"/>
                  </w14:solidFill>
                </w14:textFill>
              </w:rPr>
              <w:t>砂、石子由装载机分别送入砂石投料口，受料口设置于全封闭料仓，每个受料口进行三面围挡，棚顶为钢板顶棚。粉尘产生位置主要为敞口处的作业区。本项目使用</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砂、</w:t>
            </w:r>
            <w:r>
              <w:rPr>
                <w:rFonts w:hint="default" w:ascii="Times New Roman" w:hAnsi="Times New Roman" w:eastAsia="宋体" w:cs="Times New Roman"/>
                <w:bCs/>
                <w:color w:val="000000" w:themeColor="text1"/>
                <w:sz w:val="24"/>
                <w:szCs w:val="24"/>
                <w14:textFill>
                  <w14:solidFill>
                    <w14:schemeClr w14:val="tx1"/>
                  </w14:solidFill>
                </w14:textFill>
              </w:rPr>
              <w:t>石料的总量为</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358000</w:t>
            </w:r>
            <w:r>
              <w:rPr>
                <w:rFonts w:hint="default" w:ascii="Times New Roman" w:hAnsi="Times New Roman" w:eastAsia="宋体" w:cs="Times New Roman"/>
                <w:bCs/>
                <w:color w:val="000000" w:themeColor="text1"/>
                <w:sz w:val="24"/>
                <w:szCs w:val="24"/>
                <w14:textFill>
                  <w14:solidFill>
                    <w14:schemeClr w14:val="tx1"/>
                  </w14:solidFill>
                </w14:textFill>
              </w:rPr>
              <w:t>t/a，根据《逸散性工业粉尘控制技术》（中国环境科学出版社）中相关参数，</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砂和粒料送料贮存、送料上堆排放因子</w:t>
            </w:r>
            <w:r>
              <w:rPr>
                <w:rFonts w:hint="default" w:ascii="Times New Roman" w:hAnsi="Times New Roman" w:eastAsia="宋体" w:cs="Times New Roman"/>
                <w:bCs/>
                <w:color w:val="000000" w:themeColor="text1"/>
                <w:sz w:val="24"/>
                <w:szCs w:val="24"/>
                <w14:textFill>
                  <w14:solidFill>
                    <w14:schemeClr w14:val="tx1"/>
                  </w14:solidFill>
                </w14:textFill>
              </w:rPr>
              <w:t>为0.0</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bCs/>
                <w:color w:val="000000" w:themeColor="text1"/>
                <w:sz w:val="24"/>
                <w:szCs w:val="24"/>
                <w14:textFill>
                  <w14:solidFill>
                    <w14:schemeClr w14:val="tx1"/>
                  </w14:solidFill>
                </w14:textFill>
              </w:rPr>
              <w:t>kg/t，则粉尘产生量为</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0.77</w:t>
            </w:r>
            <w:r>
              <w:rPr>
                <w:rFonts w:hint="default" w:ascii="Times New Roman" w:hAnsi="Times New Roman" w:eastAsia="宋体" w:cs="Times New Roman"/>
                <w:bCs/>
                <w:color w:val="000000" w:themeColor="text1"/>
                <w:sz w:val="24"/>
                <w:szCs w:val="24"/>
                <w14:textFill>
                  <w14:solidFill>
                    <w14:schemeClr w14:val="tx1"/>
                  </w14:solidFill>
                </w14:textFill>
              </w:rPr>
              <w:t>t/a。生产骨料砂、</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石子</w:t>
            </w:r>
            <w:r>
              <w:rPr>
                <w:rFonts w:hint="default" w:ascii="Times New Roman" w:hAnsi="Times New Roman" w:eastAsia="宋体" w:cs="Times New Roman"/>
                <w:bCs/>
                <w:color w:val="000000" w:themeColor="text1"/>
                <w:sz w:val="24"/>
                <w:szCs w:val="24"/>
                <w14:textFill>
                  <w14:solidFill>
                    <w14:schemeClr w14:val="tx1"/>
                  </w14:solidFill>
                </w14:textFill>
              </w:rPr>
              <w:t>等是堆场扬尘的主要来源，本项目</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原料库为封闭式，料仓为半</w:t>
            </w:r>
            <w:r>
              <w:rPr>
                <w:rFonts w:hint="default" w:ascii="Times New Roman" w:hAnsi="Times New Roman" w:eastAsia="宋体" w:cs="Times New Roman"/>
                <w:bCs/>
                <w:color w:val="000000" w:themeColor="text1"/>
                <w:sz w:val="24"/>
                <w:szCs w:val="24"/>
                <w14:textFill>
                  <w14:solidFill>
                    <w14:schemeClr w14:val="tx1"/>
                  </w14:solidFill>
                </w14:textFill>
              </w:rPr>
              <w:t>封闭</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式</w:t>
            </w:r>
            <w:r>
              <w:rPr>
                <w:rFonts w:hint="default" w:ascii="Times New Roman" w:hAnsi="Times New Roman" w:eastAsia="宋体" w:cs="Times New Roman"/>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Cs/>
                <w:color w:val="000000" w:themeColor="text1"/>
                <w:sz w:val="24"/>
                <w:szCs w:val="24"/>
                <w14:textFill>
                  <w14:solidFill>
                    <w14:schemeClr w14:val="tx1"/>
                  </w14:solidFill>
                </w14:textFill>
              </w:rPr>
              <w:t>原料库</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堆体表面</w:t>
            </w:r>
            <w:r>
              <w:rPr>
                <w:rFonts w:hint="default" w:ascii="Times New Roman" w:hAnsi="Times New Roman" w:eastAsia="宋体" w:cs="Times New Roman"/>
                <w:bCs/>
                <w:color w:val="000000" w:themeColor="text1"/>
                <w:sz w:val="24"/>
                <w:szCs w:val="24"/>
                <w14:textFill>
                  <w14:solidFill>
                    <w14:schemeClr w14:val="tx1"/>
                  </w14:solidFill>
                </w14:textFill>
              </w:rPr>
              <w:t>采取洒水抑尘</w:t>
            </w:r>
            <w:r>
              <w:rPr>
                <w:rFonts w:hint="default" w:ascii="Times New Roman" w:hAnsi="Times New Roman" w:eastAsia="宋体" w:cs="Times New Roman"/>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篷布遮盖等措施</w:t>
            </w:r>
            <w:r>
              <w:rPr>
                <w:rFonts w:hint="default" w:ascii="Times New Roman" w:hAnsi="Times New Roman" w:eastAsia="宋体" w:cs="Times New Roman"/>
                <w:bCs/>
                <w:color w:val="000000" w:themeColor="text1"/>
                <w:sz w:val="24"/>
                <w:szCs w:val="24"/>
                <w14:textFill>
                  <w14:solidFill>
                    <w14:schemeClr w14:val="tx1"/>
                  </w14:solidFill>
                </w14:textFill>
              </w:rPr>
              <w:t>，</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投料时采取洒水降尘措施，</w:t>
            </w:r>
            <w:r>
              <w:rPr>
                <w:rFonts w:hint="default" w:ascii="Times New Roman" w:hAnsi="Times New Roman" w:eastAsia="宋体" w:cs="Times New Roman"/>
                <w:bCs/>
                <w:color w:val="000000" w:themeColor="text1"/>
                <w:sz w:val="24"/>
                <w:szCs w:val="24"/>
                <w14:textFill>
                  <w14:solidFill>
                    <w14:schemeClr w14:val="tx1"/>
                  </w14:solidFill>
                </w14:textFill>
              </w:rPr>
              <w:t>保持堆料一定湿度，</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环评建议，</w:t>
            </w:r>
            <w:r>
              <w:rPr>
                <w:rFonts w:hint="default" w:ascii="Times New Roman" w:hAnsi="Times New Roman" w:eastAsia="宋体" w:cs="Times New Roman"/>
                <w:bCs/>
                <w:color w:val="000000" w:themeColor="text1"/>
                <w:sz w:val="24"/>
                <w:szCs w:val="24"/>
                <w14:textFill>
                  <w14:solidFill>
                    <w14:schemeClr w14:val="tx1"/>
                  </w14:solidFill>
                </w14:textFill>
              </w:rPr>
              <w:t>项目敞口处作业区增加水喷雾装置，减少无组织排放</w:t>
            </w:r>
            <w:r>
              <w:rPr>
                <w:rFonts w:hint="default" w:ascii="Times New Roman" w:hAnsi="Times New Roman" w:eastAsia="宋体" w:cs="Times New Roman"/>
                <w:bCs/>
                <w:color w:val="000000" w:themeColor="text1"/>
                <w:sz w:val="24"/>
                <w:szCs w:val="24"/>
                <w:lang w:eastAsia="zh-CN"/>
                <w14:textFill>
                  <w14:solidFill>
                    <w14:schemeClr w14:val="tx1"/>
                  </w14:solidFill>
                </w14:textFill>
              </w:rPr>
              <w:t>，</w:t>
            </w:r>
            <w:r>
              <w:rPr>
                <w:rFonts w:hint="default" w:ascii="Times New Roman" w:hAnsi="Times New Roman" w:eastAsia="宋体" w:cs="Times New Roman"/>
                <w:bCs/>
                <w:color w:val="000000" w:themeColor="text1"/>
                <w:sz w:val="24"/>
                <w:szCs w:val="24"/>
                <w14:textFill>
                  <w14:solidFill>
                    <w14:schemeClr w14:val="tx1"/>
                  </w14:solidFill>
                </w14:textFill>
              </w:rPr>
              <w:t>对粉尘的去除率能够达到</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80</w:t>
            </w:r>
            <w:r>
              <w:rPr>
                <w:rFonts w:hint="default" w:ascii="Times New Roman" w:hAnsi="Times New Roman" w:eastAsia="宋体" w:cs="Times New Roman"/>
                <w:bCs/>
                <w:color w:val="000000" w:themeColor="text1"/>
                <w:sz w:val="24"/>
                <w:szCs w:val="24"/>
                <w14:textFill>
                  <w14:solidFill>
                    <w14:schemeClr w14:val="tx1"/>
                  </w14:solidFill>
                </w14:textFill>
              </w:rPr>
              <w:t>%，则</w:t>
            </w:r>
            <w:r>
              <w:rPr>
                <w:rFonts w:hint="default" w:ascii="Times New Roman" w:hAnsi="Times New Roman" w:eastAsia="宋体" w:cs="Times New Roman"/>
                <w:bCs/>
                <w:color w:val="000000" w:themeColor="text1"/>
                <w:sz w:val="24"/>
                <w:szCs w:val="24"/>
                <w:lang w:eastAsia="zh-CN"/>
                <w14:textFill>
                  <w14:solidFill>
                    <w14:schemeClr w14:val="tx1"/>
                  </w14:solidFill>
                </w14:textFill>
              </w:rPr>
              <w:t>混凝土拌合站</w:t>
            </w:r>
            <w:r>
              <w:rPr>
                <w:rFonts w:hint="default" w:ascii="Times New Roman" w:hAnsi="Times New Roman" w:eastAsia="宋体" w:cs="Times New Roman"/>
                <w:bCs/>
                <w:color w:val="000000" w:themeColor="text1"/>
                <w:sz w:val="24"/>
                <w:szCs w:val="24"/>
                <w14:textFill>
                  <w14:solidFill>
                    <w14:schemeClr w14:val="tx1"/>
                  </w14:solidFill>
                </w14:textFill>
              </w:rPr>
              <w:t>原料库粉尘的无组织排放量为</w:t>
            </w:r>
            <w:r>
              <w:rPr>
                <w:rFonts w:hint="default" w:ascii="Times New Roman" w:hAnsi="Times New Roman" w:eastAsia="宋体" w:cs="Times New Roman"/>
                <w:bCs/>
                <w:color w:val="000000" w:themeColor="text1"/>
                <w:sz w:val="24"/>
                <w:szCs w:val="24"/>
                <w:lang w:val="en-US" w:eastAsia="zh-CN"/>
                <w14:textFill>
                  <w14:solidFill>
                    <w14:schemeClr w14:val="tx1"/>
                  </w14:solidFill>
                </w14:textFill>
              </w:rPr>
              <w:t>0.15</w:t>
            </w:r>
            <w:r>
              <w:rPr>
                <w:rFonts w:hint="default" w:ascii="Times New Roman" w:hAnsi="Times New Roman" w:eastAsia="宋体" w:cs="Times New Roman"/>
                <w:bCs/>
                <w:color w:val="000000" w:themeColor="text1"/>
                <w:sz w:val="24"/>
                <w:szCs w:val="24"/>
                <w14:textFill>
                  <w14:solidFill>
                    <w14:schemeClr w14:val="tx1"/>
                  </w14:solidFill>
                </w14:textFill>
              </w:rPr>
              <w:t>t/a。</w:t>
            </w:r>
          </w:p>
          <w:p>
            <w:pPr>
              <w:pStyle w:val="19"/>
              <w:widowControl w:val="0"/>
              <w:spacing w:before="0" w:beforeAutospacing="0" w:after="0" w:afterAutospacing="0" w:line="360" w:lineRule="auto"/>
              <w:ind w:firstLine="480" w:firstLineChars="200"/>
              <w:jc w:val="both"/>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本项目大气污染物排放基本情况如下表。</w:t>
            </w:r>
          </w:p>
          <w:p>
            <w:pPr>
              <w:spacing w:line="360" w:lineRule="auto"/>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lang w:val="en-US" w:eastAsia="zh-CN"/>
                <w14:textFill>
                  <w14:solidFill>
                    <w14:schemeClr w14:val="tx1"/>
                  </w14:solidFill>
                </w14:textFill>
              </w:rPr>
              <w:t>表4-4</w:t>
            </w:r>
            <w:r>
              <w:rPr>
                <w:rFonts w:hint="default" w:ascii="Times New Roman" w:hAnsi="Times New Roman" w:eastAsia="宋体" w:cs="Times New Roman"/>
                <w:b/>
                <w:bCs/>
                <w:color w:val="000000" w:themeColor="text1"/>
                <w:szCs w:val="21"/>
                <w14:textFill>
                  <w14:solidFill>
                    <w14:schemeClr w14:val="tx1"/>
                  </w14:solidFill>
                </w14:textFill>
              </w:rPr>
              <w:t xml:space="preserve"> 项目</w:t>
            </w:r>
            <w:r>
              <w:rPr>
                <w:rFonts w:hint="default" w:ascii="Times New Roman" w:hAnsi="Times New Roman" w:eastAsia="宋体" w:cs="Times New Roman"/>
                <w:b/>
                <w:color w:val="000000" w:themeColor="text1"/>
                <w:szCs w:val="21"/>
                <w14:textFill>
                  <w14:solidFill>
                    <w14:schemeClr w14:val="tx1"/>
                  </w14:solidFill>
                </w14:textFill>
              </w:rPr>
              <w:t>有组织废气</w:t>
            </w:r>
            <w:r>
              <w:rPr>
                <w:rFonts w:hint="default" w:ascii="Times New Roman" w:hAnsi="Times New Roman" w:eastAsia="宋体" w:cs="Times New Roman"/>
                <w:b/>
                <w:bCs/>
                <w:color w:val="000000" w:themeColor="text1"/>
                <w:szCs w:val="21"/>
                <w14:textFill>
                  <w14:solidFill>
                    <w14:schemeClr w14:val="tx1"/>
                  </w14:solidFill>
                </w14:textFill>
              </w:rPr>
              <w:t>产排情况一览表</w:t>
            </w:r>
          </w:p>
          <w:tbl>
            <w:tblPr>
              <w:tblStyle w:val="24"/>
              <w:tblW w:w="49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784"/>
              <w:gridCol w:w="640"/>
              <w:gridCol w:w="684"/>
              <w:gridCol w:w="997"/>
              <w:gridCol w:w="546"/>
              <w:gridCol w:w="986"/>
              <w:gridCol w:w="880"/>
              <w:gridCol w:w="880"/>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8" w:type="pct"/>
                  <w:noWrap w:val="0"/>
                  <w:vAlign w:val="center"/>
                </w:tcPr>
                <w:p>
                  <w:pPr>
                    <w:pStyle w:val="112"/>
                    <w:spacing w:line="240" w:lineRule="auto"/>
                    <w:ind w:left="-105" w:leftChars="-50" w:right="-105" w:rightChars="-50"/>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产排污环节</w:t>
                  </w:r>
                </w:p>
              </w:tc>
              <w:tc>
                <w:tcPr>
                  <w:tcW w:w="493" w:type="pct"/>
                  <w:noWrap w:val="0"/>
                  <w:vAlign w:val="center"/>
                </w:tcPr>
                <w:p>
                  <w:pPr>
                    <w:pStyle w:val="112"/>
                    <w:spacing w:line="240" w:lineRule="auto"/>
                    <w:ind w:left="-105" w:leftChars="-50" w:right="-105" w:rightChars="-50"/>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污染物种类</w:t>
                  </w:r>
                </w:p>
              </w:tc>
              <w:tc>
                <w:tcPr>
                  <w:tcW w:w="403" w:type="pct"/>
                  <w:noWrap w:val="0"/>
                  <w:vAlign w:val="center"/>
                </w:tcPr>
                <w:p>
                  <w:pPr>
                    <w:pStyle w:val="112"/>
                    <w:spacing w:line="240" w:lineRule="auto"/>
                    <w:ind w:left="-105" w:leftChars="-50" w:right="-105" w:rightChars="-50"/>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产生量</w:t>
                  </w:r>
                </w:p>
                <w:p>
                  <w:pPr>
                    <w:pStyle w:val="112"/>
                    <w:spacing w:line="240" w:lineRule="auto"/>
                    <w:ind w:left="-105" w:leftChars="-50" w:right="-105" w:rightChars="-50"/>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(t/a)</w:t>
                  </w:r>
                </w:p>
              </w:tc>
              <w:tc>
                <w:tcPr>
                  <w:tcW w:w="430" w:type="pct"/>
                  <w:noWrap w:val="0"/>
                  <w:vAlign w:val="center"/>
                </w:tcPr>
                <w:p>
                  <w:pPr>
                    <w:pStyle w:val="112"/>
                    <w:spacing w:line="240" w:lineRule="auto"/>
                    <w:ind w:left="-105" w:leftChars="-50" w:right="-105" w:rightChars="-50"/>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产生速率(kg/h)</w:t>
                  </w:r>
                </w:p>
              </w:tc>
              <w:tc>
                <w:tcPr>
                  <w:tcW w:w="628" w:type="pct"/>
                  <w:noWrap w:val="0"/>
                  <w:vAlign w:val="center"/>
                </w:tcPr>
                <w:p>
                  <w:pPr>
                    <w:pStyle w:val="112"/>
                    <w:spacing w:line="240" w:lineRule="auto"/>
                    <w:ind w:left="-105" w:leftChars="-50" w:right="-105" w:rightChars="-50"/>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产生浓(mg/m</w:t>
                  </w:r>
                  <w:r>
                    <w:rPr>
                      <w:rFonts w:hint="default" w:ascii="Times New Roman" w:hAnsi="Times New Roman" w:eastAsia="宋体" w:cs="Times New Roman"/>
                      <w:b/>
                      <w:bCs/>
                      <w:color w:val="000000" w:themeColor="text1"/>
                      <w:kern w:val="2"/>
                      <w:sz w:val="21"/>
                      <w:szCs w:val="21"/>
                      <w:vertAlign w:val="superscript"/>
                      <w14:textFill>
                        <w14:solidFill>
                          <w14:schemeClr w14:val="tx1"/>
                        </w14:solidFill>
                      </w14:textFill>
                    </w:rPr>
                    <w:t>3</w:t>
                  </w:r>
                  <w:r>
                    <w:rPr>
                      <w:rFonts w:hint="default" w:ascii="Times New Roman" w:hAnsi="Times New Roman" w:eastAsia="宋体" w:cs="Times New Roman"/>
                      <w:b/>
                      <w:bCs/>
                      <w:color w:val="000000" w:themeColor="text1"/>
                      <w:kern w:val="2"/>
                      <w:sz w:val="21"/>
                      <w:szCs w:val="21"/>
                      <w14:textFill>
                        <w14:solidFill>
                          <w14:schemeClr w14:val="tx1"/>
                        </w14:solidFill>
                      </w14:textFill>
                    </w:rPr>
                    <w:t>)</w:t>
                  </w:r>
                </w:p>
              </w:tc>
              <w:tc>
                <w:tcPr>
                  <w:tcW w:w="344" w:type="pct"/>
                  <w:noWrap w:val="0"/>
                  <w:vAlign w:val="center"/>
                </w:tcPr>
                <w:p>
                  <w:pPr>
                    <w:pStyle w:val="112"/>
                    <w:spacing w:line="240" w:lineRule="auto"/>
                    <w:ind w:left="-105" w:leftChars="-50" w:right="-105" w:rightChars="-50"/>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风量</w:t>
                  </w:r>
                </w:p>
                <w:p>
                  <w:pPr>
                    <w:pStyle w:val="112"/>
                    <w:spacing w:line="240" w:lineRule="auto"/>
                    <w:ind w:left="-105" w:leftChars="-50" w:right="-105" w:rightChars="-50"/>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(m</w:t>
                  </w:r>
                  <w:r>
                    <w:rPr>
                      <w:rFonts w:hint="default" w:ascii="Times New Roman" w:hAnsi="Times New Roman" w:eastAsia="宋体" w:cs="Times New Roman"/>
                      <w:b/>
                      <w:bCs/>
                      <w:color w:val="000000" w:themeColor="text1"/>
                      <w:kern w:val="2"/>
                      <w:sz w:val="21"/>
                      <w:szCs w:val="21"/>
                      <w:vertAlign w:val="superscript"/>
                      <w14:textFill>
                        <w14:solidFill>
                          <w14:schemeClr w14:val="tx1"/>
                        </w14:solidFill>
                      </w14:textFill>
                    </w:rPr>
                    <w:t>3</w:t>
                  </w:r>
                  <w:r>
                    <w:rPr>
                      <w:rFonts w:hint="default" w:ascii="Times New Roman" w:hAnsi="Times New Roman" w:eastAsia="宋体" w:cs="Times New Roman"/>
                      <w:b/>
                      <w:bCs/>
                      <w:color w:val="000000" w:themeColor="text1"/>
                      <w:kern w:val="2"/>
                      <w:sz w:val="21"/>
                      <w:szCs w:val="21"/>
                      <w14:textFill>
                        <w14:solidFill>
                          <w14:schemeClr w14:val="tx1"/>
                        </w14:solidFill>
                      </w14:textFill>
                    </w:rPr>
                    <w:t>/h)</w:t>
                  </w:r>
                </w:p>
              </w:tc>
              <w:tc>
                <w:tcPr>
                  <w:tcW w:w="621" w:type="pct"/>
                  <w:noWrap w:val="0"/>
                  <w:vAlign w:val="center"/>
                </w:tcPr>
                <w:p>
                  <w:pPr>
                    <w:pStyle w:val="112"/>
                    <w:spacing w:line="240" w:lineRule="auto"/>
                    <w:ind w:left="-105" w:leftChars="-50" w:right="-105" w:rightChars="-50"/>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治理</w:t>
                  </w:r>
                </w:p>
                <w:p>
                  <w:pPr>
                    <w:pStyle w:val="112"/>
                    <w:spacing w:line="240" w:lineRule="auto"/>
                    <w:ind w:left="-105" w:leftChars="-50" w:right="-105" w:rightChars="-50"/>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措施</w:t>
                  </w:r>
                </w:p>
              </w:tc>
              <w:tc>
                <w:tcPr>
                  <w:tcW w:w="554" w:type="pct"/>
                  <w:noWrap w:val="0"/>
                  <w:vAlign w:val="center"/>
                </w:tcPr>
                <w:p>
                  <w:pPr>
                    <w:pStyle w:val="112"/>
                    <w:spacing w:line="240" w:lineRule="auto"/>
                    <w:ind w:left="-105" w:leftChars="-50" w:right="-105" w:rightChars="-50"/>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排放量</w:t>
                  </w:r>
                </w:p>
                <w:p>
                  <w:pPr>
                    <w:pStyle w:val="112"/>
                    <w:spacing w:line="240" w:lineRule="auto"/>
                    <w:ind w:left="-105" w:leftChars="-50" w:right="-105" w:rightChars="-50"/>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(t/a)</w:t>
                  </w:r>
                </w:p>
              </w:tc>
              <w:tc>
                <w:tcPr>
                  <w:tcW w:w="554" w:type="pct"/>
                  <w:noWrap w:val="0"/>
                  <w:vAlign w:val="center"/>
                </w:tcPr>
                <w:p>
                  <w:pPr>
                    <w:pStyle w:val="112"/>
                    <w:spacing w:line="240" w:lineRule="auto"/>
                    <w:ind w:left="-105" w:leftChars="-50" w:right="-105" w:rightChars="-50"/>
                    <w:rPr>
                      <w:rFonts w:hint="default" w:ascii="Times New Roman" w:hAnsi="Times New Roman" w:eastAsia="宋体" w:cs="Times New Roman"/>
                      <w:b/>
                      <w:bCs/>
                      <w:color w:val="000000" w:themeColor="text1"/>
                      <w:kern w:val="2"/>
                      <w:sz w:val="21"/>
                      <w:szCs w:val="21"/>
                      <w14:textFill>
                        <w14:solidFill>
                          <w14:schemeClr w14:val="tx1"/>
                        </w14:solidFill>
                      </w14:textFill>
                    </w:rPr>
                  </w:pPr>
                  <w:bookmarkStart w:id="8" w:name="OLE_LINK76"/>
                  <w:r>
                    <w:rPr>
                      <w:rFonts w:hint="default" w:ascii="Times New Roman" w:hAnsi="Times New Roman" w:eastAsia="宋体" w:cs="Times New Roman"/>
                      <w:b/>
                      <w:bCs/>
                      <w:color w:val="000000" w:themeColor="text1"/>
                      <w:kern w:val="2"/>
                      <w:sz w:val="21"/>
                      <w:szCs w:val="21"/>
                      <w14:textFill>
                        <w14:solidFill>
                          <w14:schemeClr w14:val="tx1"/>
                        </w14:solidFill>
                      </w14:textFill>
                    </w:rPr>
                    <w:t>排放速率(kg/h)</w:t>
                  </w:r>
                  <w:bookmarkEnd w:id="8"/>
                </w:p>
              </w:tc>
              <w:tc>
                <w:tcPr>
                  <w:tcW w:w="501" w:type="pct"/>
                  <w:noWrap w:val="0"/>
                  <w:vAlign w:val="center"/>
                </w:tcPr>
                <w:p>
                  <w:pPr>
                    <w:pStyle w:val="112"/>
                    <w:spacing w:line="240" w:lineRule="auto"/>
                    <w:ind w:left="-105" w:leftChars="-50" w:right="-105" w:rightChars="-50"/>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排放浓度</w:t>
                  </w:r>
                </w:p>
                <w:p>
                  <w:pPr>
                    <w:pStyle w:val="112"/>
                    <w:spacing w:line="240" w:lineRule="auto"/>
                    <w:ind w:left="-105" w:leftChars="-50" w:right="-105" w:rightChars="-50"/>
                    <w:rPr>
                      <w:rFonts w:hint="default" w:ascii="Times New Roman" w:hAnsi="Times New Roman" w:eastAsia="宋体" w:cs="Times New Roman"/>
                      <w:b/>
                      <w:bCs/>
                      <w:color w:val="000000" w:themeColor="text1"/>
                      <w:kern w:val="2"/>
                      <w:sz w:val="2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14:textFill>
                        <w14:solidFill>
                          <w14:schemeClr w14:val="tx1"/>
                        </w14:solidFill>
                      </w14:textFill>
                    </w:rPr>
                    <w:t>(mg/m</w:t>
                  </w:r>
                  <w:r>
                    <w:rPr>
                      <w:rFonts w:hint="default" w:ascii="Times New Roman" w:hAnsi="Times New Roman" w:eastAsia="宋体" w:cs="Times New Roman"/>
                      <w:b/>
                      <w:bCs/>
                      <w:color w:val="000000" w:themeColor="text1"/>
                      <w:kern w:val="2"/>
                      <w:sz w:val="21"/>
                      <w:szCs w:val="21"/>
                      <w:vertAlign w:val="superscript"/>
                      <w14:textFill>
                        <w14:solidFill>
                          <w14:schemeClr w14:val="tx1"/>
                        </w14:solidFill>
                      </w14:textFill>
                    </w:rPr>
                    <w:t>3</w:t>
                  </w:r>
                  <w:r>
                    <w:rPr>
                      <w:rFonts w:hint="default" w:ascii="Times New Roman" w:hAnsi="Times New Roman" w:eastAsia="宋体" w:cs="Times New Roman"/>
                      <w:b/>
                      <w:bCs/>
                      <w:color w:val="000000" w:themeColor="text1"/>
                      <w:kern w:val="2"/>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8" w:type="pct"/>
                  <w:vMerge w:val="restart"/>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锅炉燃烧</w:t>
                  </w:r>
                </w:p>
              </w:tc>
              <w:tc>
                <w:tcPr>
                  <w:tcW w:w="493"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颗粒物</w:t>
                  </w:r>
                </w:p>
              </w:tc>
              <w:tc>
                <w:tcPr>
                  <w:tcW w:w="403"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0.512</w:t>
                  </w:r>
                </w:p>
              </w:tc>
              <w:tc>
                <w:tcPr>
                  <w:tcW w:w="430"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0.055</w:t>
                  </w:r>
                </w:p>
              </w:tc>
              <w:tc>
                <w:tcPr>
                  <w:tcW w:w="628"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14.85</w:t>
                  </w:r>
                </w:p>
              </w:tc>
              <w:tc>
                <w:tcPr>
                  <w:tcW w:w="344" w:type="pct"/>
                  <w:vMerge w:val="restar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2000</w:t>
                  </w:r>
                </w:p>
              </w:tc>
              <w:tc>
                <w:tcPr>
                  <w:tcW w:w="621" w:type="pct"/>
                  <w:vMerge w:val="restar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低氮燃烧+8m高排气筒排放（DA00</w:t>
                  </w:r>
                  <w:r>
                    <w:rPr>
                      <w:rFonts w:hint="eastAsia" w:cs="Times New Roman"/>
                      <w:b w:val="0"/>
                      <w:bCs w:val="0"/>
                      <w:color w:val="000000" w:themeColor="text1"/>
                      <w:kern w:val="2"/>
                      <w:sz w:val="21"/>
                      <w:szCs w:val="21"/>
                      <w:lang w:val="en-US" w:eastAsia="zh-CN"/>
                      <w14:textFill>
                        <w14:solidFill>
                          <w14:schemeClr w14:val="tx1"/>
                        </w14:solidFill>
                      </w14:textFill>
                    </w:rPr>
                    <w:t>1</w:t>
                  </w: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w:t>
                  </w:r>
                </w:p>
              </w:tc>
              <w:tc>
                <w:tcPr>
                  <w:tcW w:w="554"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0.512</w:t>
                  </w:r>
                </w:p>
              </w:tc>
              <w:tc>
                <w:tcPr>
                  <w:tcW w:w="554"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0.055</w:t>
                  </w:r>
                </w:p>
              </w:tc>
              <w:tc>
                <w:tcPr>
                  <w:tcW w:w="501"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14.85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8" w:type="pct"/>
                  <w:vMerge w:val="continue"/>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493" w:type="pct"/>
                  <w:noWrap w:val="0"/>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b w:val="0"/>
                      <w:bCs w:val="0"/>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val="en-US" w:eastAsia="zh-CN" w:bidi="ar"/>
                      <w14:textFill>
                        <w14:solidFill>
                          <w14:schemeClr w14:val="tx1"/>
                        </w14:solidFill>
                      </w14:textFill>
                    </w:rPr>
                    <w:t>二氧化硫</w:t>
                  </w:r>
                </w:p>
              </w:tc>
              <w:tc>
                <w:tcPr>
                  <w:tcW w:w="403"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0.32</w:t>
                  </w:r>
                </w:p>
              </w:tc>
              <w:tc>
                <w:tcPr>
                  <w:tcW w:w="430"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0.042</w:t>
                  </w:r>
                </w:p>
              </w:tc>
              <w:tc>
                <w:tcPr>
                  <w:tcW w:w="628"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9.28</w:t>
                  </w:r>
                </w:p>
              </w:tc>
              <w:tc>
                <w:tcPr>
                  <w:tcW w:w="344" w:type="pct"/>
                  <w:vMerge w:val="continue"/>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p>
              </w:tc>
              <w:tc>
                <w:tcPr>
                  <w:tcW w:w="621" w:type="pct"/>
                  <w:vMerge w:val="continue"/>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p>
              </w:tc>
              <w:tc>
                <w:tcPr>
                  <w:tcW w:w="554"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0.32</w:t>
                  </w:r>
                </w:p>
              </w:tc>
              <w:tc>
                <w:tcPr>
                  <w:tcW w:w="554"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0.042</w:t>
                  </w:r>
                </w:p>
              </w:tc>
              <w:tc>
                <w:tcPr>
                  <w:tcW w:w="501"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9.28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8" w:type="pct"/>
                  <w:vMerge w:val="continue"/>
                  <w:noWrap w:val="0"/>
                  <w:vAlign w:val="center"/>
                </w:tcPr>
                <w:p>
                  <w:pPr>
                    <w:pStyle w:val="76"/>
                    <w:keepNext w:val="0"/>
                    <w:keepLines w:val="0"/>
                    <w:pageBreakBefore w:val="0"/>
                    <w:widowControl/>
                    <w:kinsoku/>
                    <w:wordWrap/>
                    <w:overflowPunct/>
                    <w:topLinePunct w:val="0"/>
                    <w:autoSpaceDE/>
                    <w:autoSpaceDN/>
                    <w:bidi w:val="0"/>
                    <w:adjustRightInd/>
                    <w:snapToGrid/>
                    <w:spacing w:line="240" w:lineRule="atLeast"/>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p>
              </w:tc>
              <w:tc>
                <w:tcPr>
                  <w:tcW w:w="493" w:type="pct"/>
                  <w:noWrap w:val="0"/>
                  <w:vAlign w:val="center"/>
                </w:tcPr>
                <w:p>
                  <w:pPr>
                    <w:keepNext w:val="0"/>
                    <w:keepLines w:val="0"/>
                    <w:widowControl/>
                    <w:suppressLineNumbers w:val="0"/>
                    <w:wordWrap/>
                    <w:spacing w:line="240" w:lineRule="auto"/>
                    <w:jc w:val="center"/>
                    <w:textAlignment w:val="bottom"/>
                    <w:rPr>
                      <w:rFonts w:hint="default" w:ascii="Times New Roman" w:hAnsi="Times New Roman" w:eastAsia="宋体" w:cs="Times New Roman"/>
                      <w:b w:val="0"/>
                      <w:bCs w:val="0"/>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b w:val="0"/>
                      <w:bCs w:val="0"/>
                      <w:color w:val="000000" w:themeColor="text1"/>
                      <w:kern w:val="0"/>
                      <w:sz w:val="21"/>
                      <w:szCs w:val="21"/>
                      <w:lang w:val="en-US" w:eastAsia="zh-CN" w:bidi="ar"/>
                      <w14:textFill>
                        <w14:solidFill>
                          <w14:schemeClr w14:val="tx1"/>
                        </w14:solidFill>
                      </w14:textFill>
                    </w:rPr>
                    <w:t>氮氧化物</w:t>
                  </w:r>
                </w:p>
              </w:tc>
              <w:tc>
                <w:tcPr>
                  <w:tcW w:w="403"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eastAsia" w:cs="Times New Roman"/>
                      <w:b w:val="0"/>
                      <w:bCs w:val="0"/>
                      <w:color w:val="000000" w:themeColor="text1"/>
                      <w:kern w:val="2"/>
                      <w:sz w:val="21"/>
                      <w:szCs w:val="21"/>
                      <w:lang w:val="en-US" w:eastAsia="zh-CN"/>
                      <w14:textFill>
                        <w14:solidFill>
                          <w14:schemeClr w14:val="tx1"/>
                        </w14:solidFill>
                      </w14:textFill>
                    </w:rPr>
                    <w:t>2.23</w:t>
                  </w:r>
                </w:p>
              </w:tc>
              <w:tc>
                <w:tcPr>
                  <w:tcW w:w="430"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0.</w:t>
                  </w:r>
                  <w:r>
                    <w:rPr>
                      <w:rFonts w:hint="eastAsia" w:cs="Times New Roman"/>
                      <w:b w:val="0"/>
                      <w:bCs w:val="0"/>
                      <w:color w:val="000000" w:themeColor="text1"/>
                      <w:kern w:val="2"/>
                      <w:sz w:val="21"/>
                      <w:szCs w:val="21"/>
                      <w:lang w:val="en-US" w:eastAsia="zh-CN"/>
                      <w14:textFill>
                        <w14:solidFill>
                          <w14:schemeClr w14:val="tx1"/>
                        </w14:solidFill>
                      </w14:textFill>
                    </w:rPr>
                    <w:t>31</w:t>
                  </w:r>
                </w:p>
              </w:tc>
              <w:tc>
                <w:tcPr>
                  <w:tcW w:w="628"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eastAsia" w:cs="Times New Roman"/>
                      <w:b w:val="0"/>
                      <w:bCs w:val="0"/>
                      <w:color w:val="000000" w:themeColor="text1"/>
                      <w:kern w:val="2"/>
                      <w:sz w:val="21"/>
                      <w:szCs w:val="21"/>
                      <w:lang w:val="en-US" w:eastAsia="zh-CN"/>
                      <w14:textFill>
                        <w14:solidFill>
                          <w14:schemeClr w14:val="tx1"/>
                        </w14:solidFill>
                      </w14:textFill>
                    </w:rPr>
                    <w:t>64.65</w:t>
                  </w:r>
                </w:p>
              </w:tc>
              <w:tc>
                <w:tcPr>
                  <w:tcW w:w="344" w:type="pct"/>
                  <w:vMerge w:val="continue"/>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p>
              </w:tc>
              <w:tc>
                <w:tcPr>
                  <w:tcW w:w="621" w:type="pct"/>
                  <w:vMerge w:val="continue"/>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p>
              </w:tc>
              <w:tc>
                <w:tcPr>
                  <w:tcW w:w="554"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eastAsia" w:cs="Times New Roman"/>
                      <w:b w:val="0"/>
                      <w:bCs w:val="0"/>
                      <w:color w:val="000000" w:themeColor="text1"/>
                      <w:kern w:val="2"/>
                      <w:sz w:val="21"/>
                      <w:szCs w:val="21"/>
                      <w:lang w:val="en-US" w:eastAsia="zh-CN"/>
                      <w14:textFill>
                        <w14:solidFill>
                          <w14:schemeClr w14:val="tx1"/>
                        </w14:solidFill>
                      </w14:textFill>
                    </w:rPr>
                    <w:t>2.23</w:t>
                  </w:r>
                </w:p>
              </w:tc>
              <w:tc>
                <w:tcPr>
                  <w:tcW w:w="554"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t>0.</w:t>
                  </w:r>
                  <w:r>
                    <w:rPr>
                      <w:rFonts w:hint="eastAsia" w:cs="Times New Roman"/>
                      <w:b w:val="0"/>
                      <w:bCs w:val="0"/>
                      <w:color w:val="000000" w:themeColor="text1"/>
                      <w:kern w:val="2"/>
                      <w:sz w:val="21"/>
                      <w:szCs w:val="21"/>
                      <w:lang w:val="en-US" w:eastAsia="zh-CN"/>
                      <w14:textFill>
                        <w14:solidFill>
                          <w14:schemeClr w14:val="tx1"/>
                        </w14:solidFill>
                      </w14:textFill>
                    </w:rPr>
                    <w:t>31</w:t>
                  </w:r>
                </w:p>
              </w:tc>
              <w:tc>
                <w:tcPr>
                  <w:tcW w:w="501" w:type="pct"/>
                  <w:noWrap w:val="0"/>
                  <w:vAlign w:val="center"/>
                </w:tcPr>
                <w:p>
                  <w:pPr>
                    <w:pStyle w:val="112"/>
                    <w:spacing w:line="240" w:lineRule="auto"/>
                    <w:ind w:left="-105" w:leftChars="-50" w:right="-105" w:rightChars="-50"/>
                    <w:rPr>
                      <w:rFonts w:hint="default" w:ascii="Times New Roman" w:hAnsi="Times New Roman" w:eastAsia="宋体" w:cs="Times New Roman"/>
                      <w:b w:val="0"/>
                      <w:bCs w:val="0"/>
                      <w:color w:val="000000" w:themeColor="text1"/>
                      <w:kern w:val="2"/>
                      <w:sz w:val="21"/>
                      <w:szCs w:val="21"/>
                      <w:lang w:val="en-US" w:eastAsia="zh-CN"/>
                      <w14:textFill>
                        <w14:solidFill>
                          <w14:schemeClr w14:val="tx1"/>
                        </w14:solidFill>
                      </w14:textFill>
                    </w:rPr>
                  </w:pPr>
                  <w:r>
                    <w:rPr>
                      <w:rFonts w:hint="eastAsia" w:cs="Times New Roman"/>
                      <w:b w:val="0"/>
                      <w:bCs w:val="0"/>
                      <w:color w:val="000000" w:themeColor="text1"/>
                      <w:kern w:val="2"/>
                      <w:sz w:val="21"/>
                      <w:szCs w:val="21"/>
                      <w:lang w:val="en-US" w:eastAsia="zh-CN"/>
                      <w14:textFill>
                        <w14:solidFill>
                          <w14:schemeClr w14:val="tx1"/>
                        </w14:solidFill>
                      </w14:textFill>
                    </w:rPr>
                    <w:t>64.65</w:t>
                  </w:r>
                </w:p>
              </w:tc>
            </w:tr>
          </w:tbl>
          <w:p>
            <w:pPr>
              <w:snapToGrid w:val="0"/>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p>
          <w:p>
            <w:pPr>
              <w:snapToGrid w:val="0"/>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表4-5  大气污染物无组织排放基本情况一览表</w:t>
            </w:r>
          </w:p>
          <w:tbl>
            <w:tblPr>
              <w:tblStyle w:val="24"/>
              <w:tblW w:w="80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
              <w:gridCol w:w="1563"/>
              <w:gridCol w:w="959"/>
              <w:gridCol w:w="1344"/>
              <w:gridCol w:w="1493"/>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73" w:type="pct"/>
                  <w:vMerge w:val="restart"/>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污染源</w:t>
                  </w:r>
                </w:p>
              </w:tc>
              <w:tc>
                <w:tcPr>
                  <w:tcW w:w="967" w:type="pct"/>
                  <w:vMerge w:val="restart"/>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污染工序</w:t>
                  </w:r>
                </w:p>
              </w:tc>
              <w:tc>
                <w:tcPr>
                  <w:tcW w:w="593" w:type="pct"/>
                  <w:vMerge w:val="restart"/>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污染物</w:t>
                  </w:r>
                </w:p>
              </w:tc>
              <w:tc>
                <w:tcPr>
                  <w:tcW w:w="832" w:type="pct"/>
                  <w:vMerge w:val="restart"/>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产生量（</w:t>
                  </w:r>
                  <w:r>
                    <w:rPr>
                      <w:rFonts w:hint="default" w:ascii="Times New Roman" w:hAnsi="Times New Roman" w:cs="Times New Roman"/>
                      <w:b/>
                      <w:bCs/>
                      <w:color w:val="000000" w:themeColor="text1"/>
                      <w:szCs w:val="21"/>
                      <w14:textFill>
                        <w14:solidFill>
                          <w14:schemeClr w14:val="tx1"/>
                        </w14:solidFill>
                      </w14:textFill>
                    </w:rPr>
                    <w:t>t/a）</w:t>
                  </w:r>
                </w:p>
              </w:tc>
              <w:tc>
                <w:tcPr>
                  <w:tcW w:w="924" w:type="pct"/>
                  <w:vMerge w:val="restart"/>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治理措施</w:t>
                  </w:r>
                </w:p>
              </w:tc>
              <w:tc>
                <w:tcPr>
                  <w:tcW w:w="1108" w:type="pct"/>
                  <w:vMerge w:val="restart"/>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排放量（</w:t>
                  </w:r>
                  <w:r>
                    <w:rPr>
                      <w:rFonts w:hint="default" w:ascii="Times New Roman" w:hAnsi="Times New Roman" w:cs="Times New Roman"/>
                      <w:b/>
                      <w:bCs/>
                      <w:color w:val="000000" w:themeColor="text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73" w:type="pct"/>
                  <w:vMerge w:val="continue"/>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p>
              </w:tc>
              <w:tc>
                <w:tcPr>
                  <w:tcW w:w="967" w:type="pct"/>
                  <w:vMerge w:val="continue"/>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p>
              </w:tc>
              <w:tc>
                <w:tcPr>
                  <w:tcW w:w="593" w:type="pct"/>
                  <w:vMerge w:val="continue"/>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p>
              </w:tc>
              <w:tc>
                <w:tcPr>
                  <w:tcW w:w="832" w:type="pct"/>
                  <w:vMerge w:val="continue"/>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p>
              </w:tc>
              <w:tc>
                <w:tcPr>
                  <w:tcW w:w="924" w:type="pct"/>
                  <w:vMerge w:val="continue"/>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p>
              </w:tc>
              <w:tc>
                <w:tcPr>
                  <w:tcW w:w="1108" w:type="pct"/>
                  <w:vMerge w:val="continue"/>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73" w:type="pct"/>
                  <w:vMerge w:val="continue"/>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p>
              </w:tc>
              <w:tc>
                <w:tcPr>
                  <w:tcW w:w="967" w:type="pct"/>
                  <w:vMerge w:val="continue"/>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p>
              </w:tc>
              <w:tc>
                <w:tcPr>
                  <w:tcW w:w="593" w:type="pct"/>
                  <w:vMerge w:val="continue"/>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p>
              </w:tc>
              <w:tc>
                <w:tcPr>
                  <w:tcW w:w="832" w:type="pct"/>
                  <w:vMerge w:val="continue"/>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p>
              </w:tc>
              <w:tc>
                <w:tcPr>
                  <w:tcW w:w="924" w:type="pct"/>
                  <w:vMerge w:val="continue"/>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p>
              </w:tc>
              <w:tc>
                <w:tcPr>
                  <w:tcW w:w="1108" w:type="pct"/>
                  <w:vMerge w:val="continue"/>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73" w:type="pct"/>
                  <w:vMerge w:val="restart"/>
                  <w:noWrap w:val="0"/>
                  <w:vAlign w:val="center"/>
                </w:tcPr>
                <w:p>
                  <w:pPr>
                    <w:pStyle w:val="112"/>
                    <w:spacing w:line="240" w:lineRule="auto"/>
                    <w:ind w:left="-105" w:leftChars="-50" w:right="-105" w:rightChars="-50"/>
                    <w:rPr>
                      <w:rFonts w:hint="default" w:ascii="Times New Roman" w:hAnsi="Times New Roman" w:cs="Times New Roman"/>
                      <w:color w:val="000000" w:themeColor="text1"/>
                      <w:kern w:val="2"/>
                      <w:sz w:val="21"/>
                      <w:szCs w:val="21"/>
                      <w14:textFill>
                        <w14:solidFill>
                          <w14:schemeClr w14:val="tx1"/>
                        </w14:solidFill>
                      </w14:textFill>
                    </w:rPr>
                  </w:pPr>
                  <w:r>
                    <w:rPr>
                      <w:rFonts w:hint="default" w:ascii="Times New Roman" w:hAnsi="Times New Roman" w:cs="Times New Roman"/>
                      <w:color w:val="000000" w:themeColor="text1"/>
                      <w:kern w:val="2"/>
                      <w:sz w:val="21"/>
                      <w:szCs w:val="21"/>
                      <w14:textFill>
                        <w14:solidFill>
                          <w14:schemeClr w14:val="tx1"/>
                        </w14:solidFill>
                      </w14:textFill>
                    </w:rPr>
                    <w:t>生产车间</w:t>
                  </w:r>
                </w:p>
              </w:tc>
              <w:tc>
                <w:tcPr>
                  <w:tcW w:w="967" w:type="pct"/>
                  <w:noWrap w:val="0"/>
                  <w:vAlign w:val="center"/>
                </w:tcPr>
                <w:p>
                  <w:pPr>
                    <w:pStyle w:val="10"/>
                    <w:tabs>
                      <w:tab w:val="left" w:pos="0"/>
                    </w:tabs>
                    <w:spacing w:line="360" w:lineRule="exact"/>
                    <w:jc w:val="center"/>
                    <w:rPr>
                      <w:rFonts w:hint="eastAsia" w:ascii="Times New Roman" w:hAnsi="Times New Roman" w:cs="Times New Roman"/>
                      <w:b w:val="0"/>
                      <w:bCs/>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lang w:val="en-US" w:eastAsia="zh-CN"/>
                      <w14:textFill>
                        <w14:solidFill>
                          <w14:schemeClr w14:val="tx1"/>
                        </w14:solidFill>
                      </w14:textFill>
                    </w:rPr>
                    <w:t>物料搅拌</w:t>
                  </w:r>
                </w:p>
                <w:p>
                  <w:pPr>
                    <w:pStyle w:val="10"/>
                    <w:tabs>
                      <w:tab w:val="left" w:pos="0"/>
                    </w:tabs>
                    <w:spacing w:line="360" w:lineRule="exact"/>
                    <w:jc w:val="cente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lang w:val="en-US" w:eastAsia="zh-CN"/>
                      <w14:textFill>
                        <w14:solidFill>
                          <w14:schemeClr w14:val="tx1"/>
                        </w14:solidFill>
                      </w14:textFill>
                    </w:rPr>
                    <w:t>物料输送储存</w:t>
                  </w:r>
                </w:p>
              </w:tc>
              <w:tc>
                <w:tcPr>
                  <w:tcW w:w="593" w:type="pct"/>
                  <w:noWrap w:val="0"/>
                  <w:vAlign w:val="center"/>
                </w:tcPr>
                <w:p>
                  <w:pPr>
                    <w:pStyle w:val="112"/>
                    <w:spacing w:line="240" w:lineRule="auto"/>
                    <w:ind w:left="-105" w:leftChars="-50" w:right="-105" w:rightChars="-50"/>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 w:val="0"/>
                      <w:bCs/>
                      <w:color w:val="000000" w:themeColor="text1"/>
                      <w:kern w:val="2"/>
                      <w:sz w:val="21"/>
                      <w:szCs w:val="21"/>
                      <w14:textFill>
                        <w14:solidFill>
                          <w14:schemeClr w14:val="tx1"/>
                        </w14:solidFill>
                      </w14:textFill>
                    </w:rPr>
                    <w:t>颗粒物</w:t>
                  </w:r>
                </w:p>
              </w:tc>
              <w:tc>
                <w:tcPr>
                  <w:tcW w:w="832" w:type="pct"/>
                  <w:noWrap w:val="0"/>
                  <w:vAlign w:val="center"/>
                </w:tcPr>
                <w:p>
                  <w:pPr>
                    <w:pStyle w:val="10"/>
                    <w:tabs>
                      <w:tab w:val="left" w:pos="0"/>
                    </w:tabs>
                    <w:spacing w:line="360" w:lineRule="exact"/>
                    <w:jc w:val="cente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lang w:val="en-US" w:eastAsia="zh-CN"/>
                      <w14:textFill>
                        <w14:solidFill>
                          <w14:schemeClr w14:val="tx1"/>
                        </w14:solidFill>
                      </w14:textFill>
                    </w:rPr>
                    <w:t>93.10</w:t>
                  </w:r>
                </w:p>
              </w:tc>
              <w:tc>
                <w:tcPr>
                  <w:tcW w:w="924" w:type="pct"/>
                  <w:noWrap w:val="0"/>
                  <w:vAlign w:val="center"/>
                </w:tcPr>
                <w:p>
                  <w:pPr>
                    <w:pStyle w:val="10"/>
                    <w:tabs>
                      <w:tab w:val="left" w:pos="0"/>
                    </w:tabs>
                    <w:spacing w:line="360" w:lineRule="exact"/>
                    <w:jc w:val="center"/>
                    <w:rPr>
                      <w:rFonts w:hint="default" w:ascii="Times New Roman" w:hAnsi="Times New Roman"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kern w:val="0"/>
                      <w:sz w:val="21"/>
                      <w:szCs w:val="21"/>
                      <w:lang w:val="en-US" w:eastAsia="zh-CN" w:bidi="ar-SA"/>
                      <w14:textFill>
                        <w14:solidFill>
                          <w14:schemeClr w14:val="tx1"/>
                        </w14:solidFill>
                      </w14:textFill>
                    </w:rPr>
                    <w:t>脉冲除尘器</w:t>
                  </w:r>
                </w:p>
              </w:tc>
              <w:tc>
                <w:tcPr>
                  <w:tcW w:w="1108" w:type="pct"/>
                  <w:noWrap w:val="0"/>
                  <w:vAlign w:val="center"/>
                </w:tcPr>
                <w:p>
                  <w:pPr>
                    <w:pStyle w:val="10"/>
                    <w:tabs>
                      <w:tab w:val="left" w:pos="0"/>
                    </w:tabs>
                    <w:spacing w:line="360" w:lineRule="exact"/>
                    <w:jc w:val="cente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lang w:val="en-US" w:eastAsia="zh-CN"/>
                      <w14:textFill>
                        <w14:solidFill>
                          <w14:schemeClr w14:val="tx1"/>
                        </w14:solidFill>
                      </w14:textFill>
                    </w:rPr>
                    <w:t>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73" w:type="pct"/>
                  <w:vMerge w:val="continue"/>
                  <w:noWrap w:val="0"/>
                  <w:vAlign w:val="center"/>
                </w:tcPr>
                <w:p>
                  <w:pPr>
                    <w:pStyle w:val="10"/>
                    <w:tabs>
                      <w:tab w:val="left" w:pos="0"/>
                    </w:tabs>
                    <w:spacing w:line="360" w:lineRule="exact"/>
                    <w:jc w:val="center"/>
                    <w:rPr>
                      <w:rFonts w:hint="default" w:ascii="Times New Roman" w:hAnsi="Times New Roman" w:cs="Times New Roman"/>
                      <w:b/>
                      <w:color w:val="000000" w:themeColor="text1"/>
                      <w:szCs w:val="21"/>
                      <w14:textFill>
                        <w14:solidFill>
                          <w14:schemeClr w14:val="tx1"/>
                        </w14:solidFill>
                      </w14:textFill>
                    </w:rPr>
                  </w:pPr>
                </w:p>
              </w:tc>
              <w:tc>
                <w:tcPr>
                  <w:tcW w:w="967" w:type="pct"/>
                  <w:noWrap w:val="0"/>
                  <w:vAlign w:val="center"/>
                </w:tcPr>
                <w:p>
                  <w:pPr>
                    <w:pStyle w:val="10"/>
                    <w:tabs>
                      <w:tab w:val="left" w:pos="0"/>
                    </w:tabs>
                    <w:spacing w:line="360" w:lineRule="exact"/>
                    <w:jc w:val="center"/>
                    <w:rPr>
                      <w:rFonts w:hint="eastAsia" w:ascii="Times New Roman" w:hAnsi="Times New Roman" w:cs="Times New Roman"/>
                      <w:b w:val="0"/>
                      <w:bCs/>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lang w:val="en-US" w:eastAsia="zh-CN"/>
                      <w14:textFill>
                        <w14:solidFill>
                          <w14:schemeClr w14:val="tx1"/>
                        </w14:solidFill>
                      </w14:textFill>
                    </w:rPr>
                    <w:t>物料搅拌</w:t>
                  </w:r>
                </w:p>
                <w:p>
                  <w:pPr>
                    <w:pStyle w:val="10"/>
                    <w:tabs>
                      <w:tab w:val="left" w:pos="0"/>
                    </w:tabs>
                    <w:spacing w:line="360" w:lineRule="exact"/>
                    <w:jc w:val="cente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lang w:val="en-US" w:eastAsia="zh-CN"/>
                      <w14:textFill>
                        <w14:solidFill>
                          <w14:schemeClr w14:val="tx1"/>
                        </w14:solidFill>
                      </w14:textFill>
                    </w:rPr>
                    <w:t>物料混合搅拌</w:t>
                  </w:r>
                </w:p>
              </w:tc>
              <w:tc>
                <w:tcPr>
                  <w:tcW w:w="593" w:type="pct"/>
                  <w:noWrap w:val="0"/>
                  <w:vAlign w:val="center"/>
                </w:tcPr>
                <w:p>
                  <w:pPr>
                    <w:pStyle w:val="112"/>
                    <w:spacing w:line="240" w:lineRule="auto"/>
                    <w:ind w:left="-105" w:leftChars="-50" w:right="-105" w:rightChars="-50"/>
                    <w:rPr>
                      <w:rFonts w:hint="default" w:ascii="Times New Roman" w:hAnsi="Times New Roman" w:eastAsia="宋体" w:cs="Times New Roman"/>
                      <w:b w:val="0"/>
                      <w:bCs/>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b w:val="0"/>
                      <w:bCs/>
                      <w:color w:val="000000" w:themeColor="text1"/>
                      <w:kern w:val="2"/>
                      <w:sz w:val="21"/>
                      <w:szCs w:val="21"/>
                      <w14:textFill>
                        <w14:solidFill>
                          <w14:schemeClr w14:val="tx1"/>
                        </w14:solidFill>
                      </w14:textFill>
                    </w:rPr>
                    <w:t>颗粒物</w:t>
                  </w:r>
                </w:p>
              </w:tc>
              <w:tc>
                <w:tcPr>
                  <w:tcW w:w="832" w:type="pct"/>
                  <w:noWrap w:val="0"/>
                  <w:vAlign w:val="center"/>
                </w:tcPr>
                <w:p>
                  <w:pPr>
                    <w:pStyle w:val="10"/>
                    <w:tabs>
                      <w:tab w:val="left" w:pos="0"/>
                    </w:tabs>
                    <w:spacing w:line="360" w:lineRule="exact"/>
                    <w:jc w:val="cente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lang w:val="en-US" w:eastAsia="zh-CN"/>
                      <w14:textFill>
                        <w14:solidFill>
                          <w14:schemeClr w14:val="tx1"/>
                        </w14:solidFill>
                      </w14:textFill>
                    </w:rPr>
                    <w:t>256.27</w:t>
                  </w:r>
                </w:p>
              </w:tc>
              <w:tc>
                <w:tcPr>
                  <w:tcW w:w="924" w:type="pct"/>
                  <w:noWrap w:val="0"/>
                  <w:vAlign w:val="center"/>
                </w:tcPr>
                <w:p>
                  <w:pPr>
                    <w:pStyle w:val="10"/>
                    <w:tabs>
                      <w:tab w:val="left" w:pos="0"/>
                    </w:tabs>
                    <w:spacing w:line="360" w:lineRule="exact"/>
                    <w:jc w:val="center"/>
                    <w:rPr>
                      <w:rFonts w:hint="default" w:ascii="Times New Roman" w:hAnsi="Times New Roman"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kern w:val="0"/>
                      <w:sz w:val="21"/>
                      <w:szCs w:val="21"/>
                      <w:lang w:val="en-US" w:eastAsia="zh-CN" w:bidi="ar-SA"/>
                      <w14:textFill>
                        <w14:solidFill>
                          <w14:schemeClr w14:val="tx1"/>
                        </w14:solidFill>
                      </w14:textFill>
                    </w:rPr>
                    <w:t>布袋除尘器</w:t>
                  </w:r>
                </w:p>
              </w:tc>
              <w:tc>
                <w:tcPr>
                  <w:tcW w:w="1108" w:type="pct"/>
                  <w:noWrap w:val="0"/>
                  <w:vAlign w:val="center"/>
                </w:tcPr>
                <w:p>
                  <w:pPr>
                    <w:pStyle w:val="10"/>
                    <w:tabs>
                      <w:tab w:val="left" w:pos="0"/>
                    </w:tabs>
                    <w:spacing w:line="360" w:lineRule="exact"/>
                    <w:jc w:val="center"/>
                    <w:rPr>
                      <w:rFonts w:hint="default" w:ascii="Times New Roman" w:hAnsi="Times New Roman" w:eastAsia="宋体" w:cs="Times New Roman"/>
                      <w:b w:val="0"/>
                      <w:bCs/>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color w:val="000000" w:themeColor="text1"/>
                      <w:sz w:val="21"/>
                      <w:szCs w:val="21"/>
                      <w:lang w:val="en-US" w:eastAsia="zh-CN"/>
                      <w14:textFill>
                        <w14:solidFill>
                          <w14:schemeClr w14:val="tx1"/>
                        </w14:solidFill>
                      </w14:textFill>
                    </w:rPr>
                    <w:t>0.77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573" w:type="pct"/>
                  <w:vMerge w:val="continue"/>
                  <w:noWrap w:val="0"/>
                  <w:vAlign w:val="center"/>
                </w:tcPr>
                <w:p>
                  <w:pPr>
                    <w:pStyle w:val="112"/>
                    <w:spacing w:line="240" w:lineRule="auto"/>
                    <w:ind w:left="-105" w:leftChars="-50" w:right="-105" w:rightChars="-50"/>
                    <w:rPr>
                      <w:rFonts w:hint="default" w:ascii="Times New Roman" w:hAnsi="Times New Roman" w:cs="Times New Roman"/>
                      <w:color w:val="000000" w:themeColor="text1"/>
                      <w:kern w:val="2"/>
                      <w:sz w:val="21"/>
                      <w:szCs w:val="21"/>
                      <w14:textFill>
                        <w14:solidFill>
                          <w14:schemeClr w14:val="tx1"/>
                        </w14:solidFill>
                      </w14:textFill>
                    </w:rPr>
                  </w:pPr>
                </w:p>
              </w:tc>
              <w:tc>
                <w:tcPr>
                  <w:tcW w:w="967" w:type="pct"/>
                  <w:noWrap w:val="0"/>
                  <w:vAlign w:val="center"/>
                </w:tcPr>
                <w:p>
                  <w:pPr>
                    <w:pStyle w:val="10"/>
                    <w:tabs>
                      <w:tab w:val="left" w:pos="0"/>
                    </w:tabs>
                    <w:spacing w:line="360" w:lineRule="exact"/>
                    <w:jc w:val="center"/>
                    <w:rPr>
                      <w:rFonts w:hint="default" w:ascii="Times New Roman" w:hAnsi="Times New Roman" w:eastAsia="宋体" w:cs="Times New Roman"/>
                      <w:b/>
                      <w:color w:val="000000" w:themeColor="text1"/>
                      <w:szCs w:val="21"/>
                      <w:lang w:val="en-US" w:eastAsia="zh-CN"/>
                      <w14:textFill>
                        <w14:solidFill>
                          <w14:schemeClr w14:val="tx1"/>
                        </w14:solidFill>
                      </w14:textFill>
                    </w:rPr>
                  </w:pPr>
                  <w:r>
                    <w:rPr>
                      <w:rFonts w:hint="default" w:ascii="Times New Roman" w:hAnsi="Times New Roman" w:cs="Times New Roman"/>
                      <w:b w:val="0"/>
                      <w:bCs/>
                      <w:color w:val="000000" w:themeColor="text1"/>
                      <w:szCs w:val="21"/>
                      <w:lang w:val="en-US" w:eastAsia="zh-CN"/>
                      <w14:textFill>
                        <w14:solidFill>
                          <w14:schemeClr w14:val="tx1"/>
                        </w14:solidFill>
                      </w14:textFill>
                    </w:rPr>
                    <w:t>物料堆存</w:t>
                  </w:r>
                </w:p>
              </w:tc>
              <w:tc>
                <w:tcPr>
                  <w:tcW w:w="593" w:type="pct"/>
                  <w:noWrap w:val="0"/>
                  <w:vAlign w:val="center"/>
                </w:tcPr>
                <w:p>
                  <w:pPr>
                    <w:pStyle w:val="112"/>
                    <w:spacing w:line="240" w:lineRule="auto"/>
                    <w:ind w:left="-105" w:leftChars="-50" w:right="-105" w:rightChars="-50"/>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2"/>
                      <w:sz w:val="21"/>
                      <w:szCs w:val="21"/>
                      <w14:textFill>
                        <w14:solidFill>
                          <w14:schemeClr w14:val="tx1"/>
                        </w14:solidFill>
                      </w14:textFill>
                    </w:rPr>
                    <w:t>颗粒物</w:t>
                  </w:r>
                </w:p>
              </w:tc>
              <w:tc>
                <w:tcPr>
                  <w:tcW w:w="832" w:type="pct"/>
                  <w:noWrap w:val="0"/>
                  <w:vAlign w:val="center"/>
                </w:tcPr>
                <w:p>
                  <w:pPr>
                    <w:pStyle w:val="112"/>
                    <w:spacing w:line="240" w:lineRule="auto"/>
                    <w:ind w:left="-105" w:leftChars="-50" w:right="-105" w:rightChars="-50"/>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14:textFill>
                        <w14:solidFill>
                          <w14:schemeClr w14:val="tx1"/>
                        </w14:solidFill>
                      </w14:textFill>
                    </w:rPr>
                    <w:t>0.77</w:t>
                  </w:r>
                </w:p>
              </w:tc>
              <w:tc>
                <w:tcPr>
                  <w:tcW w:w="924" w:type="pct"/>
                  <w:noWrap w:val="0"/>
                  <w:vAlign w:val="center"/>
                </w:tcPr>
                <w:p>
                  <w:pPr>
                    <w:pStyle w:val="112"/>
                    <w:spacing w:line="240" w:lineRule="auto"/>
                    <w:ind w:left="-105" w:leftChars="-50" w:right="-105" w:rightChars="-50"/>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14:textFill>
                        <w14:solidFill>
                          <w14:schemeClr w14:val="tx1"/>
                        </w14:solidFill>
                      </w14:textFill>
                    </w:rPr>
                    <w:t>洒水降尘</w:t>
                  </w:r>
                </w:p>
              </w:tc>
              <w:tc>
                <w:tcPr>
                  <w:tcW w:w="1108" w:type="pct"/>
                  <w:noWrap w:val="0"/>
                  <w:vAlign w:val="center"/>
                </w:tcPr>
                <w:p>
                  <w:pPr>
                    <w:pStyle w:val="112"/>
                    <w:spacing w:line="240" w:lineRule="auto"/>
                    <w:ind w:left="-105" w:leftChars="-50" w:right="-105" w:rightChars="-50"/>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14:textFill>
                        <w14:solidFill>
                          <w14:schemeClr w14:val="tx1"/>
                        </w14:solidFill>
                      </w14:textFill>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573" w:type="pct"/>
                  <w:vMerge w:val="continue"/>
                  <w:noWrap w:val="0"/>
                  <w:vAlign w:val="center"/>
                </w:tcPr>
                <w:p>
                  <w:pPr>
                    <w:pStyle w:val="112"/>
                    <w:spacing w:line="240" w:lineRule="auto"/>
                    <w:ind w:left="-105" w:leftChars="-50" w:right="-105" w:rightChars="-50"/>
                    <w:rPr>
                      <w:rFonts w:hint="default" w:ascii="Times New Roman" w:hAnsi="Times New Roman" w:cs="Times New Roman"/>
                      <w:color w:val="000000" w:themeColor="text1"/>
                      <w:kern w:val="2"/>
                      <w:sz w:val="21"/>
                      <w:szCs w:val="21"/>
                      <w14:textFill>
                        <w14:solidFill>
                          <w14:schemeClr w14:val="tx1"/>
                        </w14:solidFill>
                      </w14:textFill>
                    </w:rPr>
                  </w:pPr>
                </w:p>
              </w:tc>
              <w:tc>
                <w:tcPr>
                  <w:tcW w:w="967" w:type="pct"/>
                  <w:noWrap w:val="0"/>
                  <w:vAlign w:val="center"/>
                </w:tcPr>
                <w:p>
                  <w:pPr>
                    <w:pStyle w:val="112"/>
                    <w:spacing w:line="240" w:lineRule="auto"/>
                    <w:ind w:left="-105" w:leftChars="-50" w:right="-105" w:rightChars="-50"/>
                    <w:rPr>
                      <w:rFonts w:hint="default" w:ascii="Times New Roman" w:hAnsi="Times New Roman" w:cs="Times New Roman"/>
                      <w:color w:val="000000" w:themeColor="text1"/>
                      <w:kern w:val="2"/>
                      <w:sz w:val="21"/>
                      <w:szCs w:val="21"/>
                      <w14:textFill>
                        <w14:solidFill>
                          <w14:schemeClr w14:val="tx1"/>
                        </w14:solidFill>
                      </w14:textFill>
                    </w:rPr>
                  </w:pPr>
                  <w:r>
                    <w:rPr>
                      <w:rFonts w:hint="default" w:ascii="Times New Roman" w:hAnsi="Times New Roman" w:cs="Times New Roman"/>
                      <w:color w:val="000000" w:themeColor="text1"/>
                      <w:kern w:val="2"/>
                      <w:sz w:val="21"/>
                      <w:szCs w:val="21"/>
                      <w14:textFill>
                        <w14:solidFill>
                          <w14:schemeClr w14:val="tx1"/>
                        </w14:solidFill>
                      </w14:textFill>
                    </w:rPr>
                    <w:t>焊接</w:t>
                  </w:r>
                </w:p>
              </w:tc>
              <w:tc>
                <w:tcPr>
                  <w:tcW w:w="593" w:type="pct"/>
                  <w:noWrap w:val="0"/>
                  <w:vAlign w:val="center"/>
                </w:tcPr>
                <w:p>
                  <w:pPr>
                    <w:pStyle w:val="112"/>
                    <w:spacing w:line="240" w:lineRule="auto"/>
                    <w:ind w:left="-105" w:leftChars="-50" w:right="-105" w:rightChars="-50"/>
                    <w:rPr>
                      <w:rFonts w:hint="default" w:ascii="Times New Roman" w:hAnsi="Times New Roman" w:cs="Times New Roman"/>
                      <w:color w:val="000000" w:themeColor="text1"/>
                      <w:kern w:val="2"/>
                      <w:sz w:val="21"/>
                      <w:szCs w:val="21"/>
                      <w14:textFill>
                        <w14:solidFill>
                          <w14:schemeClr w14:val="tx1"/>
                        </w14:solidFill>
                      </w14:textFill>
                    </w:rPr>
                  </w:pPr>
                  <w:r>
                    <w:rPr>
                      <w:rFonts w:hint="default" w:ascii="Times New Roman" w:hAnsi="Times New Roman" w:cs="Times New Roman"/>
                      <w:color w:val="000000" w:themeColor="text1"/>
                      <w:kern w:val="2"/>
                      <w:sz w:val="21"/>
                      <w:szCs w:val="21"/>
                      <w14:textFill>
                        <w14:solidFill>
                          <w14:schemeClr w14:val="tx1"/>
                        </w14:solidFill>
                      </w14:textFill>
                    </w:rPr>
                    <w:t>颗粒物</w:t>
                  </w:r>
                </w:p>
              </w:tc>
              <w:tc>
                <w:tcPr>
                  <w:tcW w:w="832" w:type="pct"/>
                  <w:noWrap w:val="0"/>
                  <w:vAlign w:val="center"/>
                </w:tcPr>
                <w:p>
                  <w:pPr>
                    <w:pStyle w:val="112"/>
                    <w:spacing w:line="240" w:lineRule="auto"/>
                    <w:ind w:left="-105" w:leftChars="-50" w:right="-105" w:rightChars="-50"/>
                    <w:rPr>
                      <w:rFonts w:hint="default" w:ascii="Times New Roman" w:hAnsi="Times New Roman" w:eastAsia="宋体" w:cs="Times New Roman"/>
                      <w:color w:val="000000" w:themeColor="text1"/>
                      <w:kern w:val="2"/>
                      <w:sz w:val="21"/>
                      <w:szCs w:val="21"/>
                      <w:lang w:eastAsia="zh-CN"/>
                      <w14:textFill>
                        <w14:solidFill>
                          <w14:schemeClr w14:val="tx1"/>
                        </w14:solidFill>
                      </w14:textFill>
                    </w:rPr>
                  </w:pPr>
                  <w:r>
                    <w:rPr>
                      <w:rFonts w:hint="default" w:ascii="Times New Roman" w:hAnsi="Times New Roman" w:cs="Times New Roman"/>
                      <w:color w:val="000000" w:themeColor="text1"/>
                      <w:kern w:val="2"/>
                      <w:sz w:val="21"/>
                      <w:szCs w:val="21"/>
                      <w:lang w:val="en-US" w:eastAsia="zh-CN"/>
                      <w14:textFill>
                        <w14:solidFill>
                          <w14:schemeClr w14:val="tx1"/>
                        </w14:solidFill>
                      </w14:textFill>
                    </w:rPr>
                    <w:t>/</w:t>
                  </w:r>
                </w:p>
              </w:tc>
              <w:tc>
                <w:tcPr>
                  <w:tcW w:w="924" w:type="pct"/>
                  <w:noWrap w:val="0"/>
                  <w:vAlign w:val="center"/>
                </w:tcPr>
                <w:p>
                  <w:pPr>
                    <w:pStyle w:val="112"/>
                    <w:spacing w:line="240" w:lineRule="auto"/>
                    <w:ind w:left="-105" w:leftChars="-50" w:right="-105" w:rightChars="-50"/>
                    <w:rPr>
                      <w:rFonts w:hint="default" w:ascii="Times New Roman" w:hAnsi="Times New Roman" w:cs="Times New Roman"/>
                      <w:color w:val="000000" w:themeColor="text1"/>
                      <w:kern w:val="2"/>
                      <w:sz w:val="21"/>
                      <w:szCs w:val="21"/>
                      <w14:textFill>
                        <w14:solidFill>
                          <w14:schemeClr w14:val="tx1"/>
                        </w14:solidFill>
                      </w14:textFill>
                    </w:rPr>
                  </w:pPr>
                  <w:r>
                    <w:rPr>
                      <w:rFonts w:hint="default" w:ascii="Times New Roman" w:hAnsi="Times New Roman" w:cs="Times New Roman"/>
                      <w:color w:val="000000" w:themeColor="text1"/>
                      <w:kern w:val="2"/>
                      <w:sz w:val="21"/>
                      <w:szCs w:val="21"/>
                      <w14:textFill>
                        <w14:solidFill>
                          <w14:schemeClr w14:val="tx1"/>
                        </w14:solidFill>
                      </w14:textFill>
                    </w:rPr>
                    <w:t>可移动式焊接烟尘净化器</w:t>
                  </w:r>
                </w:p>
              </w:tc>
              <w:tc>
                <w:tcPr>
                  <w:tcW w:w="1108" w:type="pct"/>
                  <w:noWrap w:val="0"/>
                  <w:vAlign w:val="center"/>
                </w:tcPr>
                <w:p>
                  <w:pPr>
                    <w:pStyle w:val="112"/>
                    <w:spacing w:line="240" w:lineRule="auto"/>
                    <w:ind w:left="-105" w:leftChars="-50" w:right="-105" w:rightChars="-50"/>
                    <w:rPr>
                      <w:rFonts w:hint="default" w:ascii="Times New Roman" w:hAnsi="Times New Roman" w:eastAsia="宋体" w:cs="Times New Roman"/>
                      <w:color w:val="000000" w:themeColor="text1"/>
                      <w:kern w:val="2"/>
                      <w:sz w:val="21"/>
                      <w:szCs w:val="21"/>
                      <w:lang w:eastAsia="zh-CN"/>
                      <w14:textFill>
                        <w14:solidFill>
                          <w14:schemeClr w14:val="tx1"/>
                        </w14:solidFill>
                      </w14:textFill>
                    </w:rPr>
                  </w:pPr>
                  <w:r>
                    <w:rPr>
                      <w:rFonts w:hint="default" w:ascii="Times New Roman" w:hAnsi="Times New Roman" w:cs="Times New Roman"/>
                      <w:color w:val="000000" w:themeColor="text1"/>
                      <w:kern w:val="2"/>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540" w:type="pct"/>
                  <w:gridSpan w:val="2"/>
                  <w:noWrap w:val="0"/>
                  <w:vAlign w:val="center"/>
                </w:tcPr>
                <w:p>
                  <w:pPr>
                    <w:pStyle w:val="112"/>
                    <w:spacing w:line="240" w:lineRule="auto"/>
                    <w:ind w:left="-105" w:leftChars="-50" w:right="-105" w:rightChars="-50"/>
                    <w:rPr>
                      <w:rFonts w:hint="default" w:ascii="Times New Roman" w:hAnsi="Times New Roman" w:cs="Times New Roman"/>
                      <w:color w:val="000000" w:themeColor="text1"/>
                      <w:kern w:val="2"/>
                      <w:sz w:val="21"/>
                      <w:szCs w:val="21"/>
                      <w14:textFill>
                        <w14:solidFill>
                          <w14:schemeClr w14:val="tx1"/>
                        </w14:solidFill>
                      </w14:textFill>
                    </w:rPr>
                  </w:pPr>
                  <w:r>
                    <w:rPr>
                      <w:rFonts w:hint="default" w:ascii="Times New Roman" w:hAnsi="Times New Roman" w:cs="Times New Roman"/>
                      <w:color w:val="000000" w:themeColor="text1"/>
                      <w:kern w:val="2"/>
                      <w:sz w:val="21"/>
                      <w:szCs w:val="21"/>
                      <w14:textFill>
                        <w14:solidFill>
                          <w14:schemeClr w14:val="tx1"/>
                        </w14:solidFill>
                      </w14:textFill>
                    </w:rPr>
                    <w:t>合计</w:t>
                  </w:r>
                </w:p>
              </w:tc>
              <w:tc>
                <w:tcPr>
                  <w:tcW w:w="593" w:type="pct"/>
                  <w:noWrap w:val="0"/>
                  <w:vAlign w:val="center"/>
                </w:tcPr>
                <w:p>
                  <w:pPr>
                    <w:pStyle w:val="112"/>
                    <w:spacing w:line="240" w:lineRule="auto"/>
                    <w:ind w:left="-105" w:leftChars="-50" w:right="-105" w:rightChars="-50"/>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2"/>
                      <w:sz w:val="21"/>
                      <w:szCs w:val="21"/>
                      <w14:textFill>
                        <w14:solidFill>
                          <w14:schemeClr w14:val="tx1"/>
                        </w14:solidFill>
                      </w14:textFill>
                    </w:rPr>
                    <w:t>颗粒物</w:t>
                  </w:r>
                </w:p>
              </w:tc>
              <w:tc>
                <w:tcPr>
                  <w:tcW w:w="832" w:type="pct"/>
                  <w:noWrap w:val="0"/>
                  <w:vAlign w:val="center"/>
                </w:tcPr>
                <w:p>
                  <w:pPr>
                    <w:pStyle w:val="112"/>
                    <w:spacing w:line="240" w:lineRule="auto"/>
                    <w:ind w:left="-105" w:leftChars="-50" w:right="-105" w:rightChars="-50"/>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14:textFill>
                        <w14:solidFill>
                          <w14:schemeClr w14:val="tx1"/>
                        </w14:solidFill>
                      </w14:textFill>
                    </w:rPr>
                    <w:t>350.14</w:t>
                  </w:r>
                </w:p>
              </w:tc>
              <w:tc>
                <w:tcPr>
                  <w:tcW w:w="924" w:type="pct"/>
                  <w:noWrap w:val="0"/>
                  <w:vAlign w:val="center"/>
                </w:tcPr>
                <w:p>
                  <w:pPr>
                    <w:pStyle w:val="112"/>
                    <w:spacing w:line="240" w:lineRule="auto"/>
                    <w:ind w:left="-105" w:leftChars="-50" w:right="-105" w:rightChars="-50"/>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kern w:val="2"/>
                      <w:sz w:val="21"/>
                      <w:szCs w:val="21"/>
                      <w14:textFill>
                        <w14:solidFill>
                          <w14:schemeClr w14:val="tx1"/>
                        </w14:solidFill>
                      </w14:textFill>
                    </w:rPr>
                    <w:t>/</w:t>
                  </w:r>
                </w:p>
              </w:tc>
              <w:tc>
                <w:tcPr>
                  <w:tcW w:w="1108" w:type="pct"/>
                  <w:noWrap w:val="0"/>
                  <w:vAlign w:val="center"/>
                </w:tcPr>
                <w:p>
                  <w:pPr>
                    <w:pStyle w:val="112"/>
                    <w:spacing w:line="240" w:lineRule="auto"/>
                    <w:ind w:left="-105" w:leftChars="-50" w:right="-105" w:rightChars="-50"/>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14:textFill>
                        <w14:solidFill>
                          <w14:schemeClr w14:val="tx1"/>
                        </w14:solidFill>
                      </w14:textFill>
                    </w:rPr>
                    <w:t>1.2</w:t>
                  </w:r>
                </w:p>
              </w:tc>
            </w:tr>
          </w:tbl>
          <w:p>
            <w:pPr>
              <w:spacing w:line="360" w:lineRule="auto"/>
              <w:jc w:val="center"/>
              <w:rPr>
                <w:rFonts w:hint="default" w:ascii="Times New Roman" w:hAnsi="Times New Roman" w:cs="Times New Roman"/>
                <w:b/>
                <w:bCs/>
                <w:color w:val="000000" w:themeColor="text1"/>
                <w:szCs w:val="21"/>
                <w14:textFill>
                  <w14:solidFill>
                    <w14:schemeClr w14:val="tx1"/>
                  </w14:solidFill>
                </w14:textFill>
              </w:rPr>
            </w:pPr>
            <w:r>
              <w:rPr>
                <w:rFonts w:hint="default" w:ascii="Times New Roman" w:hAnsi="Times New Roman" w:cs="Times New Roman"/>
                <w:b/>
                <w:bCs/>
                <w:color w:val="000000" w:themeColor="text1"/>
                <w:szCs w:val="21"/>
                <w14:textFill>
                  <w14:solidFill>
                    <w14:schemeClr w14:val="tx1"/>
                  </w14:solidFill>
                </w14:textFill>
              </w:rPr>
              <w:t>表</w:t>
            </w:r>
            <w:r>
              <w:rPr>
                <w:rFonts w:hint="default" w:ascii="Times New Roman" w:hAnsi="Times New Roman" w:cs="Times New Roman"/>
                <w:b/>
                <w:color w:val="000000" w:themeColor="text1"/>
                <w:szCs w:val="21"/>
                <w14:textFill>
                  <w14:solidFill>
                    <w14:schemeClr w14:val="tx1"/>
                  </w14:solidFill>
                </w14:textFill>
              </w:rPr>
              <w:t>4-</w:t>
            </w:r>
            <w:r>
              <w:rPr>
                <w:rFonts w:hint="default" w:ascii="Times New Roman" w:hAnsi="Times New Roman" w:cs="Times New Roman"/>
                <w:b/>
                <w:color w:val="000000" w:themeColor="text1"/>
                <w:szCs w:val="21"/>
                <w:lang w:val="en-US" w:eastAsia="zh-CN"/>
                <w14:textFill>
                  <w14:solidFill>
                    <w14:schemeClr w14:val="tx1"/>
                  </w14:solidFill>
                </w14:textFill>
              </w:rPr>
              <w:t>6</w:t>
            </w:r>
            <w:r>
              <w:rPr>
                <w:rFonts w:hint="default" w:ascii="Times New Roman" w:hAnsi="Times New Roman" w:cs="Times New Roman"/>
                <w:b/>
                <w:bCs/>
                <w:color w:val="000000" w:themeColor="text1"/>
                <w:szCs w:val="21"/>
                <w14:textFill>
                  <w14:solidFill>
                    <w14:schemeClr w14:val="tx1"/>
                  </w14:solidFill>
                </w14:textFill>
              </w:rPr>
              <w:tab/>
            </w:r>
            <w:r>
              <w:rPr>
                <w:rFonts w:hint="default" w:ascii="Times New Roman" w:hAnsi="Times New Roman" w:cs="Times New Roman"/>
                <w:b/>
                <w:bCs/>
                <w:color w:val="000000" w:themeColor="text1"/>
                <w:szCs w:val="21"/>
                <w14:textFill>
                  <w14:solidFill>
                    <w14:schemeClr w14:val="tx1"/>
                  </w14:solidFill>
                </w14:textFill>
              </w:rPr>
              <w:t>项目有组织废气排放口基本信息一览表</w:t>
            </w:r>
          </w:p>
          <w:tbl>
            <w:tblPr>
              <w:tblStyle w:val="24"/>
              <w:tblW w:w="314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
              <w:gridCol w:w="1290"/>
              <w:gridCol w:w="640"/>
              <w:gridCol w:w="859"/>
              <w:gridCol w:w="685"/>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2" w:hRule="atLeast"/>
                <w:jc w:val="center"/>
              </w:trPr>
              <w:tc>
                <w:tcPr>
                  <w:tcW w:w="967"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编号</w:t>
                  </w:r>
                </w:p>
              </w:tc>
              <w:tc>
                <w:tcPr>
                  <w:tcW w:w="1287"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名称</w:t>
                  </w:r>
                </w:p>
              </w:tc>
              <w:tc>
                <w:tcPr>
                  <w:tcW w:w="638"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ind w:left="-105" w:leftChars="-50" w:right="-105" w:rightChars="-5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排气筒高度/m</w:t>
                  </w:r>
                </w:p>
              </w:tc>
              <w:tc>
                <w:tcPr>
                  <w:tcW w:w="857"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ind w:left="-63" w:leftChars="-30" w:right="-63" w:rightChars="-3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排气筒出口内径/m</w:t>
                  </w:r>
                </w:p>
              </w:tc>
              <w:tc>
                <w:tcPr>
                  <w:tcW w:w="683"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ind w:left="-63" w:leftChars="-30" w:right="-63" w:rightChars="-3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烟气温度/℃</w:t>
                  </w:r>
                </w:p>
              </w:tc>
              <w:tc>
                <w:tcPr>
                  <w:tcW w:w="565" w:type="pct"/>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ind w:left="-63" w:leftChars="-30" w:right="-63" w:rightChars="-30"/>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6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b/>
                      <w:color w:val="000000" w:themeColor="text1"/>
                      <w:szCs w:val="21"/>
                      <w14:textFill>
                        <w14:solidFill>
                          <w14:schemeClr w14:val="tx1"/>
                        </w14:solidFill>
                      </w14:textFill>
                    </w:rPr>
                  </w:pPr>
                </w:p>
              </w:tc>
              <w:tc>
                <w:tcPr>
                  <w:tcW w:w="128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b/>
                      <w:color w:val="000000" w:themeColor="text1"/>
                      <w:szCs w:val="21"/>
                      <w14:textFill>
                        <w14:solidFill>
                          <w14:schemeClr w14:val="tx1"/>
                        </w14:solidFill>
                      </w14:textFill>
                    </w:rPr>
                  </w:pPr>
                </w:p>
              </w:tc>
              <w:tc>
                <w:tcPr>
                  <w:tcW w:w="638"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b/>
                      <w:color w:val="000000" w:themeColor="text1"/>
                      <w:szCs w:val="21"/>
                      <w14:textFill>
                        <w14:solidFill>
                          <w14:schemeClr w14:val="tx1"/>
                        </w14:solidFill>
                      </w14:textFill>
                    </w:rPr>
                  </w:pPr>
                </w:p>
              </w:tc>
              <w:tc>
                <w:tcPr>
                  <w:tcW w:w="857"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b/>
                      <w:color w:val="000000" w:themeColor="text1"/>
                      <w:szCs w:val="21"/>
                      <w14:textFill>
                        <w14:solidFill>
                          <w14:schemeClr w14:val="tx1"/>
                        </w14:solidFill>
                      </w14:textFill>
                    </w:rPr>
                  </w:pPr>
                </w:p>
              </w:tc>
              <w:tc>
                <w:tcPr>
                  <w:tcW w:w="683"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b/>
                      <w:color w:val="000000" w:themeColor="text1"/>
                      <w:szCs w:val="21"/>
                      <w14:textFill>
                        <w14:solidFill>
                          <w14:schemeClr w14:val="tx1"/>
                        </w14:solidFill>
                      </w14:textFill>
                    </w:rPr>
                  </w:pPr>
                </w:p>
              </w:tc>
              <w:tc>
                <w:tcPr>
                  <w:tcW w:w="565" w:type="pct"/>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default" w:ascii="Times New Roman" w:hAnsi="Times New Roman" w:cs="Times New Roman"/>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 w:hRule="atLeast"/>
                <w:jc w:val="center"/>
              </w:trPr>
              <w:tc>
                <w:tcPr>
                  <w:tcW w:w="967" w:type="pct"/>
                  <w:tcBorders>
                    <w:left w:val="single" w:color="auto" w:sz="4" w:space="0"/>
                    <w:right w:val="single" w:color="auto" w:sz="4" w:space="0"/>
                  </w:tcBorders>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DA00</w:t>
                  </w:r>
                  <w:r>
                    <w:rPr>
                      <w:rFonts w:hint="eastAsia" w:cs="Times New Roman"/>
                      <w:color w:val="000000" w:themeColor="text1"/>
                      <w:szCs w:val="21"/>
                      <w:lang w:val="en-US" w:eastAsia="zh-CN"/>
                      <w14:textFill>
                        <w14:solidFill>
                          <w14:schemeClr w14:val="tx1"/>
                        </w14:solidFill>
                      </w14:textFill>
                    </w:rPr>
                    <w:t>1</w:t>
                  </w:r>
                </w:p>
              </w:tc>
              <w:tc>
                <w:tcPr>
                  <w:tcW w:w="1287" w:type="pct"/>
                  <w:tcBorders>
                    <w:left w:val="single" w:color="auto" w:sz="4" w:space="0"/>
                    <w:right w:val="single" w:color="auto" w:sz="4" w:space="0"/>
                  </w:tcBorders>
                  <w:noWrap w:val="0"/>
                  <w:vAlign w:val="center"/>
                </w:tcPr>
                <w:p>
                  <w:pPr>
                    <w:jc w:val="center"/>
                    <w:rPr>
                      <w:rFonts w:hint="default" w:ascii="Times New Roman" w:hAnsi="Times New Roman" w:cs="Times New Roman"/>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锅炉</w:t>
                  </w:r>
                  <w:r>
                    <w:rPr>
                      <w:rFonts w:hint="default" w:ascii="Times New Roman" w:hAnsi="Times New Roman" w:cs="Times New Roman"/>
                      <w:color w:val="000000" w:themeColor="text1"/>
                      <w:szCs w:val="21"/>
                      <w14:textFill>
                        <w14:solidFill>
                          <w14:schemeClr w14:val="tx1"/>
                        </w14:solidFill>
                      </w14:textFill>
                    </w:rPr>
                    <w:t>排气筒</w:t>
                  </w:r>
                </w:p>
              </w:tc>
              <w:tc>
                <w:tcPr>
                  <w:tcW w:w="638" w:type="pct"/>
                  <w:tcBorders>
                    <w:left w:val="single" w:color="auto" w:sz="4" w:space="0"/>
                    <w:right w:val="single" w:color="auto" w:sz="4" w:space="0"/>
                  </w:tcBorders>
                  <w:noWrap w:val="0"/>
                  <w:vAlign w:val="center"/>
                </w:tcPr>
                <w:p>
                  <w:pPr>
                    <w:pStyle w:val="112"/>
                    <w:spacing w:line="240" w:lineRule="auto"/>
                    <w:ind w:left="-105" w:leftChars="-50" w:right="-105" w:rightChars="-50"/>
                    <w:rPr>
                      <w:rFonts w:hint="eastAsia" w:ascii="Times New Roman" w:hAnsi="Times New Roman" w:eastAsia="宋体" w:cs="Times New Roman"/>
                      <w:color w:val="000000" w:themeColor="text1"/>
                      <w:kern w:val="2"/>
                      <w:sz w:val="21"/>
                      <w:szCs w:val="21"/>
                      <w:lang w:eastAsia="zh-CN"/>
                      <w14:textFill>
                        <w14:solidFill>
                          <w14:schemeClr w14:val="tx1"/>
                        </w14:solidFill>
                      </w14:textFill>
                    </w:rPr>
                  </w:pPr>
                  <w:r>
                    <w:rPr>
                      <w:rFonts w:hint="eastAsia" w:ascii="Times New Roman" w:hAnsi="Times New Roman" w:cs="Times New Roman"/>
                      <w:color w:val="000000" w:themeColor="text1"/>
                      <w:kern w:val="2"/>
                      <w:sz w:val="21"/>
                      <w:szCs w:val="21"/>
                      <w:lang w:val="en-US" w:eastAsia="zh-CN"/>
                      <w14:textFill>
                        <w14:solidFill>
                          <w14:schemeClr w14:val="tx1"/>
                        </w14:solidFill>
                      </w14:textFill>
                    </w:rPr>
                    <w:t>8</w:t>
                  </w:r>
                </w:p>
              </w:tc>
              <w:tc>
                <w:tcPr>
                  <w:tcW w:w="857" w:type="pct"/>
                  <w:tcBorders>
                    <w:left w:val="single" w:color="auto" w:sz="4" w:space="0"/>
                    <w:right w:val="single" w:color="auto" w:sz="4" w:space="0"/>
                  </w:tcBorders>
                  <w:noWrap w:val="0"/>
                  <w:vAlign w:val="center"/>
                </w:tcPr>
                <w:p>
                  <w:pPr>
                    <w:pStyle w:val="112"/>
                    <w:spacing w:line="240" w:lineRule="auto"/>
                    <w:ind w:left="-105" w:leftChars="-50" w:right="-105" w:rightChars="-50"/>
                    <w:rPr>
                      <w:rFonts w:hint="default" w:ascii="Times New Roman" w:hAnsi="Times New Roman" w:cs="Times New Roman"/>
                      <w:color w:val="000000" w:themeColor="text1"/>
                      <w:kern w:val="2"/>
                      <w:sz w:val="21"/>
                      <w:szCs w:val="21"/>
                      <w14:textFill>
                        <w14:solidFill>
                          <w14:schemeClr w14:val="tx1"/>
                        </w14:solidFill>
                      </w14:textFill>
                    </w:rPr>
                  </w:pPr>
                  <w:r>
                    <w:rPr>
                      <w:rFonts w:hint="default" w:ascii="Times New Roman" w:hAnsi="Times New Roman" w:cs="Times New Roman"/>
                      <w:color w:val="000000" w:themeColor="text1"/>
                      <w:kern w:val="2"/>
                      <w:sz w:val="21"/>
                      <w:szCs w:val="21"/>
                      <w14:textFill>
                        <w14:solidFill>
                          <w14:schemeClr w14:val="tx1"/>
                        </w14:solidFill>
                      </w14:textFill>
                    </w:rPr>
                    <w:t>0.3</w:t>
                  </w:r>
                </w:p>
              </w:tc>
              <w:tc>
                <w:tcPr>
                  <w:tcW w:w="683" w:type="pct"/>
                  <w:tcBorders>
                    <w:left w:val="single" w:color="auto" w:sz="4" w:space="0"/>
                    <w:right w:val="single" w:color="auto" w:sz="4" w:space="0"/>
                  </w:tcBorders>
                  <w:noWrap w:val="0"/>
                  <w:vAlign w:val="center"/>
                </w:tcPr>
                <w:p>
                  <w:pPr>
                    <w:pStyle w:val="112"/>
                    <w:spacing w:line="240" w:lineRule="auto"/>
                    <w:ind w:left="-105" w:leftChars="-50" w:right="-105" w:rightChars="-50"/>
                    <w:rPr>
                      <w:rFonts w:hint="default" w:ascii="Times New Roman" w:hAnsi="Times New Roman" w:cs="Times New Roman"/>
                      <w:color w:val="000000" w:themeColor="text1"/>
                      <w:kern w:val="2"/>
                      <w:sz w:val="21"/>
                      <w:szCs w:val="21"/>
                      <w14:textFill>
                        <w14:solidFill>
                          <w14:schemeClr w14:val="tx1"/>
                        </w14:solidFill>
                      </w14:textFill>
                    </w:rPr>
                  </w:pPr>
                  <w:r>
                    <w:rPr>
                      <w:rFonts w:hint="default" w:ascii="Times New Roman" w:hAnsi="Times New Roman" w:cs="Times New Roman"/>
                      <w:color w:val="000000" w:themeColor="text1"/>
                      <w:kern w:val="2"/>
                      <w:sz w:val="21"/>
                      <w:szCs w:val="21"/>
                      <w14:textFill>
                        <w14:solidFill>
                          <w14:schemeClr w14:val="tx1"/>
                        </w14:solidFill>
                      </w14:textFill>
                    </w:rPr>
                    <w:t>25</w:t>
                  </w:r>
                </w:p>
              </w:tc>
              <w:tc>
                <w:tcPr>
                  <w:tcW w:w="565" w:type="pct"/>
                  <w:tcBorders>
                    <w:left w:val="single" w:color="auto" w:sz="4" w:space="0"/>
                    <w:right w:val="single" w:color="auto" w:sz="4" w:space="0"/>
                  </w:tcBorders>
                  <w:noWrap w:val="0"/>
                  <w:vAlign w:val="center"/>
                </w:tcPr>
                <w:p>
                  <w:pPr>
                    <w:pStyle w:val="112"/>
                    <w:spacing w:line="240" w:lineRule="auto"/>
                    <w:ind w:left="-105" w:leftChars="-50" w:right="-105" w:rightChars="-50"/>
                    <w:rPr>
                      <w:rFonts w:hint="default" w:ascii="Times New Roman" w:hAnsi="Times New Roman" w:cs="Times New Roman"/>
                      <w:color w:val="000000" w:themeColor="text1"/>
                      <w:kern w:val="2"/>
                      <w:sz w:val="21"/>
                      <w:szCs w:val="21"/>
                      <w14:textFill>
                        <w14:solidFill>
                          <w14:schemeClr w14:val="tx1"/>
                        </w14:solidFill>
                      </w14:textFill>
                    </w:rPr>
                  </w:pPr>
                  <w:r>
                    <w:rPr>
                      <w:rFonts w:hint="default" w:ascii="Times New Roman" w:hAnsi="Times New Roman" w:cs="Times New Roman"/>
                      <w:color w:val="000000" w:themeColor="text1"/>
                      <w:kern w:val="2"/>
                      <w:sz w:val="21"/>
                      <w:szCs w:val="21"/>
                      <w14:textFill>
                        <w14:solidFill>
                          <w14:schemeClr w14:val="tx1"/>
                        </w14:solidFill>
                      </w14:textFill>
                    </w:rPr>
                    <w:t>一般排放口</w:t>
                  </w:r>
                </w:p>
              </w:tc>
            </w:tr>
          </w:tbl>
          <w:p>
            <w:pPr>
              <w:keepNext w:val="0"/>
              <w:keepLines w:val="0"/>
              <w:pageBreakBefore w:val="0"/>
              <w:wordWrap/>
              <w:topLinePunct w:val="0"/>
              <w:bidi w:val="0"/>
              <w:spacing w:line="360" w:lineRule="auto"/>
              <w:ind w:firstLine="480" w:firstLineChars="200"/>
              <w:jc w:val="both"/>
              <w:rPr>
                <w:rFonts w:hint="default" w:ascii="Times New Roman" w:hAnsi="Times New Roman" w:eastAsia="宋体" w:cs="Times New Roman"/>
                <w:bCs/>
                <w:color w:val="000000" w:themeColor="text1"/>
                <w:sz w:val="24"/>
                <w:szCs w:val="24"/>
                <w14:textFill>
                  <w14:solidFill>
                    <w14:schemeClr w14:val="tx1"/>
                  </w14:solidFill>
                </w14:textFill>
              </w:rPr>
            </w:pPr>
            <w:r>
              <w:rPr>
                <w:rFonts w:hint="default" w:ascii="Times New Roman" w:hAnsi="Times New Roman" w:eastAsia="宋体" w:cs="Times New Roman"/>
                <w:bCs/>
                <w:color w:val="000000" w:themeColor="text1"/>
                <w:sz w:val="24"/>
                <w:szCs w:val="24"/>
                <w14:textFill>
                  <w14:solidFill>
                    <w14:schemeClr w14:val="tx1"/>
                  </w14:solidFill>
                </w14:textFill>
              </w:rPr>
              <w:t>1.3 非正常工况</w:t>
            </w:r>
          </w:p>
          <w:p>
            <w:pPr>
              <w:widowControl/>
              <w:adjustRightInd w:val="0"/>
              <w:snapToGrid w:val="0"/>
              <w:spacing w:line="360" w:lineRule="auto"/>
              <w:ind w:firstLine="476" w:firstLineChars="200"/>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pacing w:val="-1"/>
                <w:sz w:val="24"/>
                <w:szCs w:val="24"/>
                <w14:textFill>
                  <w14:solidFill>
                    <w14:schemeClr w14:val="tx1"/>
                  </w14:solidFill>
                </w14:textFill>
              </w:rPr>
              <w:t>根据《环境影响评价技术导则大气环境》（HJ2.2-2018</w:t>
            </w:r>
            <w:r>
              <w:rPr>
                <w:rFonts w:hint="default" w:ascii="Times New Roman" w:hAnsi="Times New Roman" w:eastAsia="宋体" w:cs="Times New Roman"/>
                <w:color w:val="000000" w:themeColor="text1"/>
                <w:spacing w:val="11"/>
                <w:sz w:val="24"/>
                <w:szCs w:val="24"/>
                <w14:textFill>
                  <w14:solidFill>
                    <w14:schemeClr w14:val="tx1"/>
                  </w14:solidFill>
                </w14:textFill>
              </w:rPr>
              <w:t>），</w:t>
            </w:r>
            <w:r>
              <w:rPr>
                <w:rFonts w:hint="default" w:ascii="Times New Roman" w:hAnsi="Times New Roman" w:eastAsia="宋体" w:cs="Times New Roman"/>
                <w:color w:val="000000" w:themeColor="text1"/>
                <w:spacing w:val="-1"/>
                <w:sz w:val="24"/>
                <w:szCs w:val="24"/>
                <w14:textFill>
                  <w14:solidFill>
                    <w14:schemeClr w14:val="tx1"/>
                  </w14:solidFill>
                </w14:textFill>
              </w:rPr>
              <w:t>非正常排放包括设备检修、污染物排放控制措施达不到应有效率、工艺设</w:t>
            </w:r>
            <w:r>
              <w:rPr>
                <w:rFonts w:hint="default" w:ascii="Times New Roman" w:hAnsi="Times New Roman" w:eastAsia="宋体" w:cs="Times New Roman"/>
                <w:color w:val="000000" w:themeColor="text1"/>
                <w:spacing w:val="-2"/>
                <w:sz w:val="24"/>
                <w:szCs w:val="24"/>
                <w14:textFill>
                  <w14:solidFill>
                    <w14:schemeClr w14:val="tx1"/>
                  </w14:solidFill>
                </w14:textFill>
              </w:rPr>
              <w:t>备运转异常等本项</w:t>
            </w:r>
            <w:r>
              <w:rPr>
                <w:rFonts w:hint="default" w:ascii="Times New Roman" w:hAnsi="Times New Roman" w:eastAsia="宋体" w:cs="Times New Roman"/>
                <w:color w:val="000000" w:themeColor="text1"/>
                <w:spacing w:val="-1"/>
                <w:sz w:val="24"/>
                <w:szCs w:val="24"/>
                <w14:textFill>
                  <w14:solidFill>
                    <w14:schemeClr w14:val="tx1"/>
                  </w14:solidFill>
                </w14:textFill>
              </w:rPr>
              <w:t>目非正常工况主要为袋式除尘装置失效。在此情景下，本项目废气污染物产生情况及排放情况，</w:t>
            </w:r>
            <w:r>
              <w:rPr>
                <w:rFonts w:hint="default" w:ascii="Times New Roman" w:hAnsi="Times New Roman" w:eastAsia="宋体" w:cs="Times New Roman"/>
                <w:color w:val="000000" w:themeColor="text1"/>
                <w:spacing w:val="-1"/>
                <w:sz w:val="24"/>
                <w:szCs w:val="24"/>
                <w:lang w:val="en-US" w:eastAsia="zh-CN"/>
                <w14:textFill>
                  <w14:solidFill>
                    <w14:schemeClr w14:val="tx1"/>
                  </w14:solidFill>
                </w14:textFill>
              </w:rPr>
              <w:t>本项目非正常工况考虑所有筒仓（装料时，30m</w:t>
            </w:r>
            <w:r>
              <w:rPr>
                <w:rFonts w:hint="default" w:ascii="Times New Roman" w:hAnsi="Times New Roman" w:eastAsia="宋体" w:cs="Times New Roman"/>
                <w:color w:val="000000" w:themeColor="text1"/>
                <w:spacing w:val="-1"/>
                <w:sz w:val="24"/>
                <w:szCs w:val="24"/>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pacing w:val="-1"/>
                <w:sz w:val="24"/>
                <w:szCs w:val="24"/>
                <w:lang w:val="en-US" w:eastAsia="zh-CN"/>
                <w14:textFill>
                  <w14:solidFill>
                    <w14:schemeClr w14:val="tx1"/>
                  </w14:solidFill>
                </w14:textFill>
              </w:rPr>
              <w:t>罐车）及搅拌系统除尘器（运行1h）失效考虑，由此计算，除尘器失效时产生的非正常粉尘产排情况见下表。</w:t>
            </w:r>
          </w:p>
          <w:p>
            <w:pPr>
              <w:snapToGrid w:val="0"/>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lang w:val="en-US" w:eastAsia="zh-CN"/>
                <w14:textFill>
                  <w14:solidFill>
                    <w14:schemeClr w14:val="tx1"/>
                  </w14:solidFill>
                </w14:textFill>
              </w:rPr>
              <w:t>表4-</w:t>
            </w:r>
            <w:r>
              <w:rPr>
                <w:rFonts w:hint="eastAsia" w:ascii="Times New Roman" w:hAnsi="Times New Roman" w:eastAsia="宋体" w:cs="Times New Roman"/>
                <w:b/>
                <w:bCs/>
                <w:color w:val="000000" w:themeColor="text1"/>
                <w:lang w:val="en-US" w:eastAsia="zh-CN"/>
                <w14:textFill>
                  <w14:solidFill>
                    <w14:schemeClr w14:val="tx1"/>
                  </w14:solidFill>
                </w14:textFill>
              </w:rPr>
              <w:t>7</w:t>
            </w:r>
            <w:r>
              <w:rPr>
                <w:rFonts w:hint="default" w:ascii="Times New Roman" w:hAnsi="Times New Roman" w:eastAsia="宋体" w:cs="Times New Roman"/>
                <w:b/>
                <w:bCs/>
                <w:color w:val="000000" w:themeColor="text1"/>
                <w:lang w:val="en-US" w:eastAsia="zh-CN"/>
                <w14:textFill>
                  <w14:solidFill>
                    <w14:schemeClr w14:val="tx1"/>
                  </w14:solidFill>
                </w14:textFill>
              </w:rPr>
              <w:t xml:space="preserve">   非正常工况污染物排放情况</w:t>
            </w:r>
          </w:p>
          <w:tbl>
            <w:tblPr>
              <w:tblStyle w:val="25"/>
              <w:tblW w:w="7936"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1236"/>
              <w:gridCol w:w="1014"/>
              <w:gridCol w:w="985"/>
              <w:gridCol w:w="1246"/>
              <w:gridCol w:w="884"/>
              <w:gridCol w:w="871"/>
              <w:gridCol w:w="10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55" w:type="dxa"/>
                  <w:tcBorders>
                    <w:tl2br w:val="nil"/>
                    <w:tr2bl w:val="nil"/>
                  </w:tcBorders>
                  <w:noWrap w:val="0"/>
                  <w:vAlign w:val="center"/>
                </w:tcPr>
                <w:p>
                  <w:pPr>
                    <w:snapToGrid w:val="0"/>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序号</w:t>
                  </w:r>
                </w:p>
              </w:tc>
              <w:tc>
                <w:tcPr>
                  <w:tcW w:w="1236" w:type="dxa"/>
                  <w:tcBorders>
                    <w:tl2br w:val="nil"/>
                    <w:tr2bl w:val="nil"/>
                  </w:tcBorders>
                  <w:noWrap w:val="0"/>
                  <w:vAlign w:val="center"/>
                </w:tcPr>
                <w:p>
                  <w:pPr>
                    <w:snapToGrid w:val="0"/>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污染源</w:t>
                  </w:r>
                </w:p>
              </w:tc>
              <w:tc>
                <w:tcPr>
                  <w:tcW w:w="1014" w:type="dxa"/>
                  <w:tcBorders>
                    <w:tl2br w:val="nil"/>
                    <w:tr2bl w:val="nil"/>
                  </w:tcBorders>
                  <w:noWrap w:val="0"/>
                  <w:vAlign w:val="center"/>
                </w:tcPr>
                <w:p>
                  <w:pPr>
                    <w:snapToGrid w:val="0"/>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非正常原因</w:t>
                  </w:r>
                </w:p>
              </w:tc>
              <w:tc>
                <w:tcPr>
                  <w:tcW w:w="985" w:type="dxa"/>
                  <w:tcBorders>
                    <w:tl2br w:val="nil"/>
                    <w:tr2bl w:val="nil"/>
                  </w:tcBorders>
                  <w:noWrap w:val="0"/>
                  <w:vAlign w:val="center"/>
                </w:tcPr>
                <w:p>
                  <w:pPr>
                    <w:snapToGrid w:val="0"/>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污染物</w:t>
                  </w:r>
                </w:p>
              </w:tc>
              <w:tc>
                <w:tcPr>
                  <w:tcW w:w="1246" w:type="dxa"/>
                  <w:tcBorders>
                    <w:tl2br w:val="nil"/>
                    <w:tr2bl w:val="nil"/>
                  </w:tcBorders>
                  <w:noWrap w:val="0"/>
                  <w:vAlign w:val="center"/>
                </w:tcPr>
                <w:p>
                  <w:pPr>
                    <w:snapToGrid w:val="0"/>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非正常排放速率（kg/h）</w:t>
                  </w:r>
                </w:p>
              </w:tc>
              <w:tc>
                <w:tcPr>
                  <w:tcW w:w="884" w:type="dxa"/>
                  <w:tcBorders>
                    <w:tl2br w:val="nil"/>
                    <w:tr2bl w:val="nil"/>
                  </w:tcBorders>
                  <w:noWrap w:val="0"/>
                  <w:vAlign w:val="center"/>
                </w:tcPr>
                <w:p>
                  <w:pPr>
                    <w:snapToGrid w:val="0"/>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单次持续时间</w:t>
                  </w:r>
                </w:p>
              </w:tc>
              <w:tc>
                <w:tcPr>
                  <w:tcW w:w="871" w:type="dxa"/>
                  <w:tcBorders>
                    <w:tl2br w:val="nil"/>
                    <w:tr2bl w:val="nil"/>
                  </w:tcBorders>
                  <w:noWrap w:val="0"/>
                  <w:vAlign w:val="center"/>
                </w:tcPr>
                <w:p>
                  <w:pPr>
                    <w:snapToGrid w:val="0"/>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年发生频次</w:t>
                  </w:r>
                </w:p>
              </w:tc>
              <w:tc>
                <w:tcPr>
                  <w:tcW w:w="1045" w:type="dxa"/>
                  <w:tcBorders>
                    <w:tl2br w:val="nil"/>
                    <w:tr2bl w:val="nil"/>
                  </w:tcBorders>
                  <w:noWrap w:val="0"/>
                  <w:vAlign w:val="center"/>
                </w:tcPr>
                <w:p>
                  <w:pPr>
                    <w:snapToGrid w:val="0"/>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应对</w:t>
                  </w:r>
                </w:p>
                <w:p>
                  <w:pPr>
                    <w:snapToGrid w:val="0"/>
                    <w:jc w:val="cente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lang w:val="en-US" w:eastAsia="zh-CN" w:bidi="ar-SA"/>
                      <w14:textFill>
                        <w14:solidFill>
                          <w14:schemeClr w14:val="tx1"/>
                        </w14:solidFill>
                      </w14:textFill>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655" w:type="dxa"/>
                  <w:tcBorders>
                    <w:tl2br w:val="nil"/>
                    <w:tr2bl w:val="nil"/>
                  </w:tcBorders>
                  <w:noWrap w:val="0"/>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1</w:t>
                  </w:r>
                </w:p>
              </w:tc>
              <w:tc>
                <w:tcPr>
                  <w:tcW w:w="1236" w:type="dxa"/>
                  <w:tcBorders>
                    <w:tl2br w:val="nil"/>
                    <w:tr2bl w:val="nil"/>
                  </w:tcBorders>
                  <w:noWrap w:val="0"/>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水泥及粉煤灰筒仓</w:t>
                  </w:r>
                </w:p>
              </w:tc>
              <w:tc>
                <w:tcPr>
                  <w:tcW w:w="1014" w:type="dxa"/>
                  <w:vMerge w:val="restart"/>
                  <w:tcBorders>
                    <w:tl2br w:val="nil"/>
                    <w:tr2bl w:val="nil"/>
                  </w:tcBorders>
                  <w:noWrap w:val="0"/>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除尘器失效</w:t>
                  </w:r>
                </w:p>
              </w:tc>
              <w:tc>
                <w:tcPr>
                  <w:tcW w:w="985" w:type="dxa"/>
                  <w:vMerge w:val="restart"/>
                  <w:tcBorders>
                    <w:tl2br w:val="nil"/>
                    <w:tr2bl w:val="nil"/>
                  </w:tcBorders>
                  <w:noWrap w:val="0"/>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颗粒物</w:t>
                  </w:r>
                </w:p>
              </w:tc>
              <w:tc>
                <w:tcPr>
                  <w:tcW w:w="1246" w:type="dxa"/>
                  <w:tcBorders>
                    <w:tl2br w:val="nil"/>
                    <w:tr2bl w:val="nil"/>
                  </w:tcBorders>
                  <w:noWrap w:val="0"/>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12.93</w:t>
                  </w:r>
                </w:p>
              </w:tc>
              <w:tc>
                <w:tcPr>
                  <w:tcW w:w="884" w:type="dxa"/>
                  <w:tcBorders>
                    <w:tl2br w:val="nil"/>
                    <w:tr2bl w:val="nil"/>
                  </w:tcBorders>
                  <w:noWrap w:val="0"/>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单筒仓装料2h</w:t>
                  </w:r>
                </w:p>
              </w:tc>
              <w:tc>
                <w:tcPr>
                  <w:tcW w:w="871" w:type="dxa"/>
                  <w:tcBorders>
                    <w:tl2br w:val="nil"/>
                    <w:tr2bl w:val="nil"/>
                  </w:tcBorders>
                  <w:noWrap w:val="0"/>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1次</w:t>
                  </w:r>
                </w:p>
              </w:tc>
              <w:tc>
                <w:tcPr>
                  <w:tcW w:w="1045" w:type="dxa"/>
                  <w:vMerge w:val="restart"/>
                  <w:tcBorders>
                    <w:tl2br w:val="nil"/>
                    <w:tr2bl w:val="nil"/>
                  </w:tcBorders>
                  <w:noWrap w:val="0"/>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日常加强除尘器维护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655" w:type="dxa"/>
                  <w:tcBorders>
                    <w:tl2br w:val="nil"/>
                    <w:tr2bl w:val="nil"/>
                  </w:tcBorders>
                  <w:noWrap w:val="0"/>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2</w:t>
                  </w:r>
                </w:p>
              </w:tc>
              <w:tc>
                <w:tcPr>
                  <w:tcW w:w="1236" w:type="dxa"/>
                  <w:tcBorders>
                    <w:tl2br w:val="nil"/>
                    <w:tr2bl w:val="nil"/>
                  </w:tcBorders>
                  <w:noWrap w:val="0"/>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搅拌系统</w:t>
                  </w:r>
                </w:p>
              </w:tc>
              <w:tc>
                <w:tcPr>
                  <w:tcW w:w="1014"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985"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c>
                <w:tcPr>
                  <w:tcW w:w="1246" w:type="dxa"/>
                  <w:tcBorders>
                    <w:tl2br w:val="nil"/>
                    <w:tr2bl w:val="nil"/>
                  </w:tcBorders>
                  <w:noWrap w:val="0"/>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cs="Times New Roman"/>
                      <w:color w:val="000000" w:themeColor="text1"/>
                      <w:kern w:val="2"/>
                      <w:sz w:val="21"/>
                      <w:szCs w:val="21"/>
                      <w:lang w:val="en-US" w:eastAsia="zh-CN" w:bidi="ar-SA"/>
                      <w14:textFill>
                        <w14:solidFill>
                          <w14:schemeClr w14:val="tx1"/>
                        </w14:solidFill>
                      </w14:textFill>
                    </w:rPr>
                    <w:t>35.59</w:t>
                  </w:r>
                </w:p>
              </w:tc>
              <w:tc>
                <w:tcPr>
                  <w:tcW w:w="884" w:type="dxa"/>
                  <w:tcBorders>
                    <w:tl2br w:val="nil"/>
                    <w:tr2bl w:val="nil"/>
                  </w:tcBorders>
                  <w:noWrap w:val="0"/>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1h</w:t>
                  </w:r>
                </w:p>
              </w:tc>
              <w:tc>
                <w:tcPr>
                  <w:tcW w:w="871" w:type="dxa"/>
                  <w:tcBorders>
                    <w:tl2br w:val="nil"/>
                    <w:tr2bl w:val="nil"/>
                  </w:tcBorders>
                  <w:noWrap w:val="0"/>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t>1次</w:t>
                  </w:r>
                </w:p>
              </w:tc>
              <w:tc>
                <w:tcPr>
                  <w:tcW w:w="1045" w:type="dxa"/>
                  <w:vMerge w:val="continue"/>
                  <w:tcBorders>
                    <w:tl2br w:val="nil"/>
                    <w:tr2bl w:val="nil"/>
                  </w:tcBorders>
                  <w:noWrap w:val="0"/>
                  <w:vAlign w:val="center"/>
                </w:tcPr>
                <w:p>
                  <w:pPr>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r>
          </w:tbl>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default" w:ascii="Times New Roman" w:hAnsi="Times New Roman" w:eastAsia="宋体" w:cs="Times New Roman"/>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4"/>
                <w:szCs w:val="24"/>
                <w:lang w:val="en-US" w:eastAsia="zh-CN" w:bidi="ar-SA"/>
                <w14:textFill>
                  <w14:solidFill>
                    <w14:schemeClr w14:val="tx1"/>
                  </w14:solidFill>
                </w14:textFill>
              </w:rPr>
              <w:t>由上表可以看出，非正常工况下颗粒物排放浓度超标，对环境的危害和影响较大，因此需设置污染治理措施以减少非正常工况下污染物对环境的影响程度。除采用先进成熟的工艺技术和设备外，生产中还应加强管理，严格控制规程，提高工人素质，精心操作，防患于未然，将非正常排放控制到最小。一旦发生非正常生产排放，应及时进行检修，并采取相应措施进行污染物集中处理，确保事故状态后，污染物对环境的影响程度降到最低。</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left="116" w:firstLine="480" w:firstLineChars="200"/>
              <w:jc w:val="both"/>
              <w:textAlignment w:val="baseline"/>
              <w:rPr>
                <w:rFonts w:hint="eastAsia" w:ascii="宋体" w:hAnsi="宋体" w:eastAsia="宋体" w:cs="宋体"/>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4"/>
                <w:szCs w:val="24"/>
                <w:lang w:val="en-US" w:eastAsia="zh-CN" w:bidi="ar-SA"/>
                <w14:textFill>
                  <w14:solidFill>
                    <w14:schemeClr w14:val="tx1"/>
                  </w14:solidFill>
                </w14:textFill>
              </w:rPr>
              <w:t>1.4 环保治理</w:t>
            </w:r>
            <w:r>
              <w:rPr>
                <w:rFonts w:hint="eastAsia" w:ascii="宋体" w:hAnsi="宋体" w:eastAsia="宋体" w:cs="宋体"/>
                <w:bCs/>
                <w:color w:val="000000" w:themeColor="text1"/>
                <w:kern w:val="2"/>
                <w:sz w:val="24"/>
                <w:szCs w:val="24"/>
                <w:lang w:val="en-US" w:eastAsia="zh-CN" w:bidi="ar-SA"/>
                <w14:textFill>
                  <w14:solidFill>
                    <w14:schemeClr w14:val="tx1"/>
                  </w14:solidFill>
                </w14:textFill>
              </w:rPr>
              <w:t>措施可行性分析</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（1）布袋除尘的可行性分析</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本项目对搅拌产生的粉尘采用布袋除尘器处理，处理后</w:t>
            </w:r>
            <w:r>
              <w:rPr>
                <w:rFonts w:hint="eastAsia" w:ascii="Times New Roman" w:hAnsi="Times New Roman" w:cs="Times New Roman"/>
                <w:bCs/>
                <w:color w:val="000000" w:themeColor="text1"/>
                <w:kern w:val="2"/>
                <w:sz w:val="24"/>
                <w:szCs w:val="24"/>
                <w:lang w:val="en-US" w:eastAsia="zh-CN" w:bidi="ar-SA"/>
                <w14:textFill>
                  <w14:solidFill>
                    <w14:schemeClr w14:val="tx1"/>
                  </w14:solidFill>
                </w14:textFill>
              </w:rPr>
              <w:t>无组织</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排放。袋式除尘器工作原理：当含尘气体由进风口进入</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fldChar w:fldCharType="begin"/>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instrText xml:space="preserve"> HYPERLINK "http://www.lvxinnet.com" </w:instrTex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fldChar w:fldCharType="separate"/>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除尘器，</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fldChar w:fldCharType="end"/>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首先碰到进出风口中间的斜板及挡板，气流便转向流入灰斗，同时气流速度放慢，由于惯性作用，使气体中粗颗粒粉尘直接流入灰斗。起到预先收尘的作用，进入灰斗的气流随后折而向上通过内部装有金属骨架的布袋，粉尘被捕集在布袋的外表面，净化后的气体进入布袋室上部清洁室，汇集到出风口排出。含尘气体通过布袋净化的过程中，随着时间的增加而积附在布袋上的粉尘越来越多，从而增加布袋阻力，致使处理风量逐渐减少。为了使除尘器正常工作，必须经常对布袋进行清灰，清灰时由控制仪顺序触发各控制阀并开启阀，气箱内的压缩空气由喷吹管各孔经文氏管喷射到各相应的布袋内，布袋瞬间急剧膨胀，使积附在布袋表面的粉尘脱落</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fldChar w:fldCharType="begin"/>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instrText xml:space="preserve"> HYPERLINK "http://www.lvxinnet.com" </w:instrTex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fldChar w:fldCharType="separate"/>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，布袋得</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fldChar w:fldCharType="end"/>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到再生。清下粉尘落入灰斗，经排灰系统排出机体，处理效率可达到99.7% ，处理措施可行。</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（2）低氮燃烧的可行性分析</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低氨燃烧器技术的原理：燃气锅炉生成NO</w:t>
            </w:r>
            <w:r>
              <w:rPr>
                <w:rFonts w:hint="eastAsia" w:ascii="Times New Roman" w:hAnsi="Times New Roman" w:eastAsia="宋体" w:cs="Times New Roman"/>
                <w:bCs/>
                <w:color w:val="000000" w:themeColor="text1"/>
                <w:kern w:val="2"/>
                <w:sz w:val="24"/>
                <w:szCs w:val="24"/>
                <w:vertAlign w:val="subscript"/>
                <w:lang w:val="en-US" w:eastAsia="zh-CN" w:bidi="ar-SA"/>
                <w14:textFill>
                  <w14:solidFill>
                    <w14:schemeClr w14:val="tx1"/>
                  </w14:solidFill>
                </w14:textFill>
              </w:rPr>
              <w:t>x</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的途径主要有3种：热力型、燃料型、快速型，主要是热力型NO</w:t>
            </w:r>
            <w:r>
              <w:rPr>
                <w:rFonts w:hint="eastAsia" w:ascii="Times New Roman" w:hAnsi="Times New Roman" w:eastAsia="宋体" w:cs="Times New Roman"/>
                <w:bCs/>
                <w:color w:val="000000" w:themeColor="text1"/>
                <w:kern w:val="2"/>
                <w:sz w:val="24"/>
                <w:szCs w:val="24"/>
                <w:vertAlign w:val="subscript"/>
                <w:lang w:val="en-US" w:eastAsia="zh-CN" w:bidi="ar-SA"/>
                <w14:textFill>
                  <w14:solidFill>
                    <w14:schemeClr w14:val="tx1"/>
                  </w14:solidFill>
                </w14:textFill>
              </w:rPr>
              <w:t>x</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，在外在条件不变的情况下，炉膛温度、燃料和空气的混合程序决定了NO</w:t>
            </w:r>
            <w:r>
              <w:rPr>
                <w:rFonts w:hint="eastAsia" w:ascii="Times New Roman" w:hAnsi="Times New Roman" w:eastAsia="宋体" w:cs="Times New Roman"/>
                <w:bCs/>
                <w:color w:val="000000" w:themeColor="text1"/>
                <w:kern w:val="2"/>
                <w:sz w:val="24"/>
                <w:szCs w:val="24"/>
                <w:vertAlign w:val="subscript"/>
                <w:lang w:val="en-US" w:eastAsia="zh-CN" w:bidi="ar-SA"/>
                <w14:textFill>
                  <w14:solidFill>
                    <w14:schemeClr w14:val="tx1"/>
                  </w14:solidFill>
                </w14:textFill>
              </w:rPr>
              <w:t>x</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排放值的高低。①炉膛温度：炉膛温度越高，NO</w:t>
            </w:r>
            <w:r>
              <w:rPr>
                <w:rFonts w:hint="eastAsia" w:ascii="Times New Roman" w:hAnsi="Times New Roman" w:eastAsia="宋体" w:cs="Times New Roman"/>
                <w:bCs/>
                <w:color w:val="000000" w:themeColor="text1"/>
                <w:kern w:val="2"/>
                <w:sz w:val="24"/>
                <w:szCs w:val="24"/>
                <w:vertAlign w:val="subscript"/>
                <w:lang w:val="en-US" w:eastAsia="zh-CN" w:bidi="ar-SA"/>
                <w14:textFill>
                  <w14:solidFill>
                    <w14:schemeClr w14:val="tx1"/>
                  </w14:solidFill>
                </w14:textFill>
              </w:rPr>
              <w:t>x</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生成量越多。炉内实际燃烧过程中，炉内的火焰温度分布是不均匀的。通常离燃烧器出口一定距离处的温度是最高的，在其前后的温度都较低。因此炉内存在局部高温区，该区的温度比炉内平均水平高很多。显然，它对NO</w:t>
            </w:r>
            <w:r>
              <w:rPr>
                <w:rFonts w:hint="eastAsia" w:ascii="Times New Roman" w:hAnsi="Times New Roman" w:eastAsia="宋体" w:cs="Times New Roman"/>
                <w:bCs/>
                <w:color w:val="000000" w:themeColor="text1"/>
                <w:kern w:val="2"/>
                <w:sz w:val="24"/>
                <w:szCs w:val="24"/>
                <w:vertAlign w:val="subscript"/>
                <w:lang w:val="en-US" w:eastAsia="zh-CN" w:bidi="ar-SA"/>
                <w14:textFill>
                  <w14:solidFill>
                    <w14:schemeClr w14:val="tx1"/>
                  </w14:solidFill>
                </w14:textFill>
              </w:rPr>
              <w:t>x</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生成量有很大的影响，温度越高，NO</w:t>
            </w:r>
            <w:r>
              <w:rPr>
                <w:rFonts w:hint="eastAsia" w:ascii="Times New Roman" w:hAnsi="Times New Roman" w:eastAsia="宋体" w:cs="Times New Roman"/>
                <w:bCs/>
                <w:color w:val="000000" w:themeColor="text1"/>
                <w:kern w:val="2"/>
                <w:sz w:val="24"/>
                <w:szCs w:val="24"/>
                <w:vertAlign w:val="subscript"/>
                <w:lang w:val="en-US" w:eastAsia="zh-CN" w:bidi="ar-SA"/>
                <w14:textFill>
                  <w14:solidFill>
                    <w14:schemeClr w14:val="tx1"/>
                  </w14:solidFill>
                </w14:textFill>
              </w:rPr>
              <w:t>x</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生成量越多。因此在炉膛中，为了限制 NO</w:t>
            </w:r>
            <w:r>
              <w:rPr>
                <w:rFonts w:hint="eastAsia" w:ascii="Times New Roman" w:hAnsi="Times New Roman" w:eastAsia="宋体" w:cs="Times New Roman"/>
                <w:bCs/>
                <w:color w:val="000000" w:themeColor="text1"/>
                <w:kern w:val="2"/>
                <w:sz w:val="24"/>
                <w:szCs w:val="24"/>
                <w:vertAlign w:val="subscript"/>
                <w:lang w:val="en-US" w:eastAsia="zh-CN" w:bidi="ar-SA"/>
                <w14:textFill>
                  <w14:solidFill>
                    <w14:schemeClr w14:val="tx1"/>
                  </w14:solidFill>
                </w14:textFill>
              </w:rPr>
              <w:t>x</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的生成，除了降低炉内平均温度外，还必须设法使炉内温度均匀化，避免局部高温。</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②燃料与空气的混合程度：燃气在炉内的燃烧过程，属于扩散燃烧，即一面混合、一面燃烧。因此NO</w:t>
            </w:r>
            <w:r>
              <w:rPr>
                <w:rFonts w:hint="eastAsia" w:ascii="Times New Roman" w:hAnsi="Times New Roman" w:eastAsia="宋体" w:cs="Times New Roman"/>
                <w:bCs/>
                <w:color w:val="000000" w:themeColor="text1"/>
                <w:kern w:val="2"/>
                <w:sz w:val="24"/>
                <w:szCs w:val="24"/>
                <w:vertAlign w:val="subscript"/>
                <w:lang w:val="en-US" w:eastAsia="zh-CN" w:bidi="ar-SA"/>
                <w14:textFill>
                  <w14:solidFill>
                    <w14:schemeClr w14:val="tx1"/>
                  </w14:solidFill>
                </w14:textFill>
              </w:rPr>
              <w:t>x</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生成量不仅与过剩空气系数有关，而且在同样的空气系数条件下，还与混合特性有关。在合适的过剩系数的条件下，如混合均匀，则NO</w:t>
            </w:r>
            <w:r>
              <w:rPr>
                <w:rFonts w:hint="eastAsia" w:ascii="Times New Roman" w:hAnsi="Times New Roman" w:eastAsia="宋体" w:cs="Times New Roman"/>
                <w:bCs/>
                <w:color w:val="000000" w:themeColor="text1"/>
                <w:kern w:val="2"/>
                <w:sz w:val="24"/>
                <w:szCs w:val="24"/>
                <w:vertAlign w:val="subscript"/>
                <w:lang w:val="en-US" w:eastAsia="zh-CN" w:bidi="ar-SA"/>
                <w14:textFill>
                  <w14:solidFill>
                    <w14:schemeClr w14:val="tx1"/>
                  </w14:solidFill>
                </w14:textFill>
              </w:rPr>
              <w:t>x</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生成量将降低，反之则增大。</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烟气外循环技术：从烟道上省煤器出口，引一路烟气回流管到鼓风机进风口，中间安装有电动烟道调节碟阀，出烟口到鼓风机进风口之间设计预留风道空间，由于有部分烟气回流到燃烧器，鼓风机风道应重新设计。</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本项目低氮燃烧器采取多种融合技术及烟气外循环技术，当燃料为天然气时，采用烟气外循环技术时，降低NO</w:t>
            </w:r>
            <w:r>
              <w:rPr>
                <w:rFonts w:hint="eastAsia" w:ascii="Times New Roman" w:hAnsi="Times New Roman" w:eastAsia="宋体" w:cs="Times New Roman"/>
                <w:bCs/>
                <w:color w:val="000000" w:themeColor="text1"/>
                <w:kern w:val="2"/>
                <w:sz w:val="24"/>
                <w:szCs w:val="24"/>
                <w:vertAlign w:val="subscript"/>
                <w:lang w:val="en-US" w:eastAsia="zh-CN" w:bidi="ar-SA"/>
                <w14:textFill>
                  <w14:solidFill>
                    <w14:schemeClr w14:val="tx1"/>
                  </w14:solidFill>
                </w14:textFill>
              </w:rPr>
              <w:t>x</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排放措施非常明显有效。</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本项目锅炉烟气经8m 高排气筒排放，根据计算结果本项目颗粒物、SO</w:t>
            </w:r>
            <w:r>
              <w:rPr>
                <w:rFonts w:hint="eastAsia" w:ascii="Times New Roman" w:hAnsi="Times New Roman" w:eastAsia="宋体" w:cs="Times New Roman"/>
                <w:bCs/>
                <w:color w:val="000000" w:themeColor="text1"/>
                <w:kern w:val="2"/>
                <w:sz w:val="24"/>
                <w:szCs w:val="24"/>
                <w:vertAlign w:val="subscript"/>
                <w:lang w:val="en-US" w:eastAsia="zh-CN" w:bidi="ar-SA"/>
                <w14:textFill>
                  <w14:solidFill>
                    <w14:schemeClr w14:val="tx1"/>
                  </w14:solidFill>
                </w14:textFill>
              </w:rPr>
              <w:t xml:space="preserve">2 </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、NOx排放浓度分别为 14.85mg/m</w:t>
            </w:r>
            <w:r>
              <w:rPr>
                <w:rFonts w:hint="eastAsia" w:ascii="Times New Roman" w:hAnsi="Times New Roman" w:eastAsia="宋体" w:cs="Times New Roman"/>
                <w:bCs/>
                <w:color w:val="000000" w:themeColor="text1"/>
                <w:kern w:val="2"/>
                <w:sz w:val="24"/>
                <w:szCs w:val="24"/>
                <w:vertAlign w:val="superscript"/>
                <w:lang w:val="en-US" w:eastAsia="zh-CN" w:bidi="ar-SA"/>
                <w14:textFill>
                  <w14:solidFill>
                    <w14:schemeClr w14:val="tx1"/>
                  </w14:solidFill>
                </w14:textFill>
              </w:rPr>
              <w:t>3</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、9.28mg/m</w:t>
            </w:r>
            <w:r>
              <w:rPr>
                <w:rFonts w:hint="eastAsia" w:ascii="Times New Roman" w:hAnsi="Times New Roman" w:eastAsia="宋体" w:cs="Times New Roman"/>
                <w:bCs/>
                <w:color w:val="000000" w:themeColor="text1"/>
                <w:kern w:val="2"/>
                <w:sz w:val="24"/>
                <w:szCs w:val="24"/>
                <w:vertAlign w:val="superscript"/>
                <w:lang w:val="en-US" w:eastAsia="zh-CN" w:bidi="ar-SA"/>
                <w14:textFill>
                  <w14:solidFill>
                    <w14:schemeClr w14:val="tx1"/>
                  </w14:solidFill>
                </w14:textFill>
              </w:rPr>
              <w:t>3</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w:t>
            </w:r>
            <w:r>
              <w:rPr>
                <w:rFonts w:hint="eastAsia" w:ascii="Times New Roman" w:hAnsi="Times New Roman" w:cs="Times New Roman"/>
                <w:bCs/>
                <w:color w:val="000000" w:themeColor="text1"/>
                <w:kern w:val="2"/>
                <w:sz w:val="24"/>
                <w:szCs w:val="24"/>
                <w:lang w:val="en-US" w:eastAsia="zh-CN" w:bidi="ar-SA"/>
                <w14:textFill>
                  <w14:solidFill>
                    <w14:schemeClr w14:val="tx1"/>
                  </w14:solidFill>
                </w14:textFill>
              </w:rPr>
              <w:t>64.65</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mg/m</w:t>
            </w:r>
            <w:r>
              <w:rPr>
                <w:rFonts w:hint="eastAsia" w:ascii="Times New Roman" w:hAnsi="Times New Roman" w:eastAsia="宋体" w:cs="Times New Roman"/>
                <w:bCs/>
                <w:color w:val="000000" w:themeColor="text1"/>
                <w:kern w:val="2"/>
                <w:sz w:val="24"/>
                <w:szCs w:val="24"/>
                <w:vertAlign w:val="superscript"/>
                <w:lang w:val="en-US" w:eastAsia="zh-CN" w:bidi="ar-SA"/>
                <w14:textFill>
                  <w14:solidFill>
                    <w14:schemeClr w14:val="tx1"/>
                  </w14:solidFill>
                </w14:textFill>
              </w:rPr>
              <w:t>3</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，满足《锅炉大气污染物排放标准》 （GB13271-2014）中表2标准（</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颗粒物</w:t>
            </w:r>
            <w:r>
              <w:rPr>
                <w:rFonts w:hint="default" w:ascii="Times New Roman" w:hAnsi="Times New Roman" w:eastAsia="宋体" w:cs="Times New Roman"/>
                <w:color w:val="000000" w:themeColor="text1"/>
                <w:sz w:val="24"/>
                <w:szCs w:val="24"/>
                <w14:textFill>
                  <w14:solidFill>
                    <w14:schemeClr w14:val="tx1"/>
                  </w14:solidFill>
                </w14:textFill>
              </w:rPr>
              <w:t>20mg/m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二氧化硫：</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5</w:t>
            </w:r>
            <w:r>
              <w:rPr>
                <w:rFonts w:hint="default" w:ascii="Times New Roman" w:hAnsi="Times New Roman" w:eastAsia="宋体" w:cs="Times New Roman"/>
                <w:color w:val="000000" w:themeColor="text1"/>
                <w:sz w:val="24"/>
                <w:szCs w:val="24"/>
                <w14:textFill>
                  <w14:solidFill>
                    <w14:schemeClr w14:val="tx1"/>
                  </w14:solidFill>
                </w14:textFill>
              </w:rPr>
              <w:t>0mg/m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、氮氧化物：</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200</w:t>
            </w:r>
            <w:r>
              <w:rPr>
                <w:rFonts w:hint="default" w:ascii="Times New Roman" w:hAnsi="Times New Roman" w:eastAsia="宋体" w:cs="Times New Roman"/>
                <w:color w:val="000000" w:themeColor="text1"/>
                <w:sz w:val="24"/>
                <w:szCs w:val="24"/>
                <w14:textFill>
                  <w14:solidFill>
                    <w14:schemeClr w14:val="tx1"/>
                  </w14:solidFill>
                </w14:textFill>
              </w:rPr>
              <w:t>mg/m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）。且本项目采用低氮燃烧技术符合《排污许可证申请与核发技术规范 锅炉》（HJ1030.1-2019）中可行技术的相关要求，因此，本项目采用低氨燃烧器技术是可</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行的。</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1.5 监测计划</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根据《排污单位自行监测技术指南总则》（HJ819-2017）中最低监测频次要求，本项目污染源属于非主要污染源，排放口类型为一般排放口。监测计划、排放口基本情况见表 4-</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8</w:t>
            </w:r>
            <w:r>
              <w:rPr>
                <w:rFonts w:hint="eastAsia" w:ascii="Times New Roman" w:hAnsi="Times New Roman" w:eastAsia="宋体" w:cs="Times New Roman"/>
                <w:color w:val="000000" w:themeColor="text1"/>
                <w:sz w:val="24"/>
                <w:szCs w:val="24"/>
                <w14:textFill>
                  <w14:solidFill>
                    <w14:schemeClr w14:val="tx1"/>
                  </w14:solidFill>
                </w14:textFill>
              </w:rPr>
              <w:t>。</w:t>
            </w:r>
          </w:p>
          <w:p>
            <w:pPr>
              <w:snapToGrid w:val="0"/>
              <w:jc w:val="center"/>
              <w:rPr>
                <w:rFonts w:hint="default" w:ascii="Times New Roman" w:hAnsi="Times New Roman" w:eastAsia="宋体" w:cs="Times New Roman"/>
                <w:b/>
                <w:bCs/>
                <w:color w:val="000000" w:themeColor="text1"/>
                <w:lang w:val="en-US" w:eastAsia="zh-CN"/>
                <w14:textFill>
                  <w14:solidFill>
                    <w14:schemeClr w14:val="tx1"/>
                  </w14:solidFill>
                </w14:textFill>
              </w:rPr>
            </w:pPr>
            <w:r>
              <w:rPr>
                <w:rFonts w:hint="default" w:ascii="Times New Roman" w:hAnsi="Times New Roman" w:eastAsia="宋体" w:cs="Times New Roman"/>
                <w:b/>
                <w:bCs/>
                <w:color w:val="000000" w:themeColor="text1"/>
                <w:lang w:val="en-US" w:eastAsia="zh-CN"/>
                <w14:textFill>
                  <w14:solidFill>
                    <w14:schemeClr w14:val="tx1"/>
                  </w14:solidFill>
                </w14:textFill>
              </w:rPr>
              <w:t>表 4-8 大气监测计划</w:t>
            </w:r>
          </w:p>
          <w:tbl>
            <w:tblPr>
              <w:tblStyle w:val="24"/>
              <w:tblW w:w="7985"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8"/>
              <w:gridCol w:w="2442"/>
              <w:gridCol w:w="3119"/>
              <w:gridCol w:w="16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27" w:hRule="atLeast"/>
                <w:jc w:val="center"/>
              </w:trPr>
              <w:tc>
                <w:tcPr>
                  <w:tcW w:w="788"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要素</w:t>
                  </w:r>
                </w:p>
              </w:tc>
              <w:tc>
                <w:tcPr>
                  <w:tcW w:w="2442" w:type="dxa"/>
                  <w:noWrap w:val="0"/>
                  <w:vAlign w:val="center"/>
                </w:tcPr>
                <w:p>
                  <w:pPr>
                    <w:spacing w:line="240" w:lineRule="atLeas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测点位置</w:t>
                  </w:r>
                </w:p>
              </w:tc>
              <w:tc>
                <w:tcPr>
                  <w:tcW w:w="3119"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监测项目</w:t>
                  </w:r>
                </w:p>
              </w:tc>
              <w:tc>
                <w:tcPr>
                  <w:tcW w:w="1636"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88" w:type="dxa"/>
                  <w:vMerge w:val="restart"/>
                  <w:noWrap w:val="0"/>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废气</w:t>
                  </w:r>
                </w:p>
              </w:tc>
              <w:tc>
                <w:tcPr>
                  <w:tcW w:w="2442" w:type="dxa"/>
                  <w:noWrap w:val="0"/>
                  <w:vAlign w:val="center"/>
                </w:tcPr>
                <w:p>
                  <w:pPr>
                    <w:jc w:val="center"/>
                    <w:rPr>
                      <w:rFonts w:hint="eastAsia"/>
                      <w:color w:val="000000" w:themeColor="text1"/>
                      <w:szCs w:val="21"/>
                      <w14:textFill>
                        <w14:solidFill>
                          <w14:schemeClr w14:val="tx1"/>
                        </w14:solidFill>
                      </w14:textFill>
                    </w:rPr>
                  </w:pPr>
                  <w:r>
                    <w:rPr>
                      <w:rFonts w:hint="eastAsia" w:ascii="Times New Roman" w:hAnsi="Times New Roman" w:cs="Times New Roman"/>
                      <w:color w:val="000000" w:themeColor="text1"/>
                      <w:szCs w:val="21"/>
                      <w:lang w:val="en-US" w:eastAsia="zh-CN"/>
                      <w14:textFill>
                        <w14:solidFill>
                          <w14:schemeClr w14:val="tx1"/>
                        </w14:solidFill>
                      </w14:textFill>
                    </w:rPr>
                    <w:t>DA00</w:t>
                  </w:r>
                  <w:r>
                    <w:rPr>
                      <w:rFonts w:hint="eastAsia" w:cs="Times New Roman"/>
                      <w:color w:val="000000" w:themeColor="text1"/>
                      <w:szCs w:val="21"/>
                      <w:lang w:val="en-US" w:eastAsia="zh-CN"/>
                      <w14:textFill>
                        <w14:solidFill>
                          <w14:schemeClr w14:val="tx1"/>
                        </w14:solidFill>
                      </w14:textFill>
                    </w:rPr>
                    <w:t>1</w:t>
                  </w:r>
                  <w:r>
                    <w:rPr>
                      <w:rFonts w:hint="eastAsia" w:ascii="Times New Roman" w:hAnsi="Times New Roman" w:cs="Times New Roman"/>
                      <w:color w:val="000000" w:themeColor="text1"/>
                      <w:szCs w:val="21"/>
                      <w:lang w:val="en-US" w:eastAsia="zh-CN"/>
                      <w14:textFill>
                        <w14:solidFill>
                          <w14:schemeClr w14:val="tx1"/>
                        </w14:solidFill>
                      </w14:textFill>
                    </w:rPr>
                    <w:t>锅炉</w:t>
                  </w:r>
                  <w:r>
                    <w:rPr>
                      <w:rFonts w:hint="default" w:ascii="Times New Roman" w:hAnsi="Times New Roman" w:cs="Times New Roman"/>
                      <w:color w:val="000000" w:themeColor="text1"/>
                      <w:szCs w:val="21"/>
                      <w14:textFill>
                        <w14:solidFill>
                          <w14:schemeClr w14:val="tx1"/>
                        </w14:solidFill>
                      </w14:textFill>
                    </w:rPr>
                    <w:t>排气筒</w:t>
                  </w:r>
                </w:p>
              </w:tc>
              <w:tc>
                <w:tcPr>
                  <w:tcW w:w="3119" w:type="dxa"/>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颗粒物</w:t>
                  </w:r>
                  <w:r>
                    <w:rPr>
                      <w:rFonts w:hint="default" w:ascii="Times New Roman" w:hAnsi="Times New Roman" w:eastAsia="宋体" w:cs="Times New Roman"/>
                      <w:color w:val="000000" w:themeColor="text1"/>
                      <w:sz w:val="21"/>
                      <w:szCs w:val="21"/>
                      <w:vertAlign w:val="baseline"/>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二氧化硫、氮氧化物</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烟气黑度</w:t>
                  </w:r>
                </w:p>
              </w:tc>
              <w:tc>
                <w:tcPr>
                  <w:tcW w:w="1636" w:type="dxa"/>
                  <w:noWrap w:val="0"/>
                  <w:vAlign w:val="center"/>
                </w:tcPr>
                <w:p>
                  <w:pPr>
                    <w:jc w:val="center"/>
                    <w:rPr>
                      <w:rFonts w:hint="eastAsia" w:eastAsia="宋体"/>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1次/</w:t>
                  </w:r>
                  <w:r>
                    <w:rPr>
                      <w:rFonts w:hint="eastAsia"/>
                      <w:color w:val="000000" w:themeColor="text1"/>
                      <w:szCs w:val="21"/>
                      <w:lang w:val="en-US" w:eastAsia="zh-CN"/>
                      <w14:textFill>
                        <w14:solidFill>
                          <w14:schemeClr w14:val="tx1"/>
                        </w14:solidFill>
                      </w14:textFill>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788" w:type="dxa"/>
                  <w:vMerge w:val="continue"/>
                  <w:noWrap w:val="0"/>
                  <w:vAlign w:val="center"/>
                </w:tcPr>
                <w:p>
                  <w:pPr>
                    <w:jc w:val="center"/>
                    <w:rPr>
                      <w:color w:val="000000" w:themeColor="text1"/>
                      <w:szCs w:val="21"/>
                      <w14:textFill>
                        <w14:solidFill>
                          <w14:schemeClr w14:val="tx1"/>
                        </w14:solidFill>
                      </w14:textFill>
                    </w:rPr>
                  </w:pPr>
                </w:p>
              </w:tc>
              <w:tc>
                <w:tcPr>
                  <w:tcW w:w="2442" w:type="dxa"/>
                  <w:noWrap w:val="0"/>
                  <w:vAlign w:val="center"/>
                </w:tcPr>
                <w:p>
                  <w:pPr>
                    <w:spacing w:line="240" w:lineRule="atLeas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厂界</w:t>
                  </w:r>
                  <w:r>
                    <w:rPr>
                      <w:rFonts w:hint="eastAsia"/>
                      <w:color w:val="000000" w:themeColor="text1"/>
                      <w:szCs w:val="21"/>
                      <w14:textFill>
                        <w14:solidFill>
                          <w14:schemeClr w14:val="tx1"/>
                        </w14:solidFill>
                      </w14:textFill>
                    </w:rPr>
                    <w:t>无组织</w:t>
                  </w:r>
                </w:p>
              </w:tc>
              <w:tc>
                <w:tcPr>
                  <w:tcW w:w="3119"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颗粒物</w:t>
                  </w:r>
                </w:p>
              </w:tc>
              <w:tc>
                <w:tcPr>
                  <w:tcW w:w="1636" w:type="dxa"/>
                  <w:noWrap w:val="0"/>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1次/</w:t>
                  </w:r>
                  <w:r>
                    <w:rPr>
                      <w:rFonts w:hint="eastAsia"/>
                      <w:color w:val="000000" w:themeColor="text1"/>
                      <w:szCs w:val="21"/>
                      <w14:textFill>
                        <w14:solidFill>
                          <w14:schemeClr w14:val="tx1"/>
                        </w14:solidFill>
                      </w14:textFill>
                    </w:rPr>
                    <w:t>年</w:t>
                  </w:r>
                </w:p>
              </w:tc>
            </w:tr>
          </w:tbl>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1.6 环境影响分析</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Times New Roman" w:hAnsi="Times New Roman" w:eastAsia="宋体" w:cs="Times New Roman"/>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本项目厂界外500米范围内无自然保护区、风景名胜区、文化区，不存在环境空气保护目标。</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宋体" w:hAnsi="宋体" w:eastAsia="宋体" w:cs="宋体"/>
                <w:color w:val="000000" w:themeColor="text1"/>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本项目</w:t>
            </w: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水泥、矿粉为筒仓储藏，各筒仓均配套脉冲除尘器，</w:t>
            </w: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处理后排放，</w:t>
            </w:r>
            <w:r>
              <w:rPr>
                <w:rFonts w:hint="eastAsia" w:ascii="Times New Roman" w:hAnsi="Times New Roman" w:eastAsia="宋体" w:cs="Times New Roman"/>
                <w:color w:val="000000" w:themeColor="text1"/>
                <w:sz w:val="24"/>
                <w:szCs w:val="24"/>
                <w14:textFill>
                  <w14:solidFill>
                    <w14:schemeClr w14:val="tx1"/>
                  </w14:solidFill>
                </w14:textFill>
              </w:rPr>
              <w:t>在出料口混合搅拌机排气孔处设置布袋除尘器对粉尘进行处置，处理后的</w:t>
            </w:r>
            <w:r>
              <w:rPr>
                <w:rFonts w:hint="eastAsia" w:ascii="Times New Roman" w:hAnsi="Times New Roman" w:cs="Times New Roman"/>
                <w:color w:val="000000" w:themeColor="text1"/>
                <w:sz w:val="24"/>
                <w:szCs w:val="24"/>
                <w:lang w:val="en-US" w:eastAsia="zh-CN"/>
                <w14:textFill>
                  <w14:solidFill>
                    <w14:schemeClr w14:val="tx1"/>
                  </w14:solidFill>
                </w14:textFill>
              </w:rPr>
              <w:t>无组织排放</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原料</w:t>
            </w:r>
            <w:r>
              <w:rPr>
                <w:rFonts w:hint="eastAsia" w:ascii="Times New Roman" w:hAnsi="Times New Roman" w:eastAsia="宋体" w:cs="Times New Roman"/>
                <w:color w:val="000000" w:themeColor="text1"/>
                <w:sz w:val="24"/>
                <w:szCs w:val="24"/>
                <w14:textFill>
                  <w14:solidFill>
                    <w14:schemeClr w14:val="tx1"/>
                  </w14:solidFill>
                </w14:textFill>
              </w:rPr>
              <w:t>堆场封闭厂房，厂区道路硬化、控制车速、密封运输物料等措施后，能够有效降低粉尘逸散，</w:t>
            </w:r>
            <w:r>
              <w:rPr>
                <w:rFonts w:hint="eastAsia"/>
                <w:color w:val="000000" w:themeColor="text1"/>
                <w:kern w:val="0"/>
                <w:sz w:val="24"/>
                <w14:textFill>
                  <w14:solidFill>
                    <w14:schemeClr w14:val="tx1"/>
                  </w14:solidFill>
                </w14:textFill>
              </w:rPr>
              <w:t>焊接烟尘经移动式焊烟净化器处理后车间内无组织排放，</w:t>
            </w:r>
            <w:r>
              <w:rPr>
                <w:rFonts w:hint="eastAsia" w:ascii="Times New Roman" w:hAnsi="Times New Roman" w:eastAsia="宋体" w:cs="Times New Roman"/>
                <w:color w:val="000000" w:themeColor="text1"/>
                <w:sz w:val="24"/>
                <w:szCs w:val="24"/>
                <w14:textFill>
                  <w14:solidFill>
                    <w14:schemeClr w14:val="tx1"/>
                  </w14:solidFill>
                </w14:textFill>
              </w:rPr>
              <w:t>厂界无组织粉尘满足《水泥工业大气污染物排放标准》（GB4915-2013）表 3 大气污染物无组织排放限值。</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锅炉采用低氮燃烧器经8m高排气筒排放</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，废气中颗粒物、二氧化硫、氮氧化物、烟气林格曼黑度满足《锅炉大气污染物排放标准》（GB13271-2014）</w:t>
            </w:r>
            <w:r>
              <w:rPr>
                <w:rFonts w:hint="default" w:ascii="Times New Roman" w:hAnsi="Times New Roman" w:eastAsia="宋体" w:cs="Times New Roman"/>
                <w:color w:val="000000" w:themeColor="text1"/>
                <w:sz w:val="24"/>
                <w:szCs w:val="24"/>
                <w14:textFill>
                  <w14:solidFill>
                    <w14:schemeClr w14:val="tx1"/>
                  </w14:solidFill>
                </w14:textFill>
              </w:rPr>
              <w:t>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新建锅炉大气污染物排放浓度限值中燃气锅炉标准要求</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食堂油烟经油烟净化器处理后，</w:t>
            </w:r>
            <w:r>
              <w:rPr>
                <w:rFonts w:hint="default" w:ascii="Times New Roman" w:hAnsi="Times New Roman" w:eastAsia="宋体" w:cs="Times New Roman"/>
                <w:color w:val="000000" w:themeColor="text1"/>
                <w:sz w:val="24"/>
                <w:szCs w:val="24"/>
                <w14:textFill>
                  <w14:solidFill>
                    <w14:schemeClr w14:val="tx1"/>
                  </w14:solidFill>
                </w14:textFill>
              </w:rPr>
              <w:t>通过专用烟道引至屋顶排</w:t>
            </w:r>
            <w:r>
              <w:rPr>
                <w:rFonts w:hint="default" w:ascii="Times New Roman" w:hAnsi="Times New Roman" w:eastAsia="宋体" w:cs="Times New Roman"/>
                <w:bCs/>
                <w:color w:val="000000" w:themeColor="text1"/>
                <w:sz w:val="24"/>
                <w:szCs w:val="24"/>
                <w14:textFill>
                  <w14:solidFill>
                    <w14:schemeClr w14:val="tx1"/>
                  </w14:solidFill>
                </w14:textFill>
              </w:rPr>
              <w:t>放</w:t>
            </w:r>
            <w:r>
              <w:rPr>
                <w:rFonts w:hint="eastAsia" w:ascii="Times New Roman" w:hAnsi="Times New Roman" w:cs="Times New Roman"/>
                <w:bCs/>
                <w:color w:val="000000" w:themeColor="text1"/>
                <w:sz w:val="24"/>
                <w:szCs w:val="24"/>
                <w:lang w:eastAsia="zh-CN"/>
                <w14:textFill>
                  <w14:solidFill>
                    <w14:schemeClr w14:val="tx1"/>
                  </w14:solidFill>
                </w14:textFill>
              </w:rPr>
              <w:t>，</w:t>
            </w:r>
            <w:r>
              <w:rPr>
                <w:rFonts w:hint="eastAsia" w:ascii="Times New Roman" w:hAnsi="Times New Roman" w:cs="Times New Roman"/>
                <w:bCs/>
                <w:color w:val="000000" w:themeColor="text1"/>
                <w:sz w:val="24"/>
                <w:szCs w:val="24"/>
                <w:lang w:val="en-US" w:eastAsia="zh-CN"/>
                <w14:textFill>
                  <w14:solidFill>
                    <w14:schemeClr w14:val="tx1"/>
                  </w14:solidFill>
                </w14:textFill>
              </w:rPr>
              <w:t>影响较小</w:t>
            </w:r>
            <w:r>
              <w:rPr>
                <w:rFonts w:hint="eastAsia" w:ascii="Times New Roman" w:hAnsi="Times New Roman" w:eastAsia="宋体" w:cs="Times New Roman"/>
                <w:color w:val="000000" w:themeColor="text1"/>
                <w:sz w:val="24"/>
                <w:szCs w:val="24"/>
                <w:lang w:eastAsia="zh-CN"/>
                <w14:textFill>
                  <w14:solidFill>
                    <w14:schemeClr w14:val="tx1"/>
                  </w14:solidFill>
                </w14:textFill>
              </w:rPr>
              <w:t>。</w:t>
            </w:r>
            <w:r>
              <w:rPr>
                <w:rFonts w:hint="eastAsia" w:ascii="Times New Roman" w:hAnsi="Times New Roman" w:eastAsia="宋体" w:cs="Times New Roman"/>
                <w:color w:val="000000" w:themeColor="text1"/>
                <w:sz w:val="24"/>
                <w:szCs w:val="24"/>
                <w14:textFill>
                  <w14:solidFill>
                    <w14:schemeClr w14:val="tx1"/>
                  </w14:solidFill>
                </w14:textFill>
              </w:rPr>
              <w:t>综上所述，本项目运营期对周围大气环境影响不大。</w:t>
            </w:r>
          </w:p>
          <w:p>
            <w:pPr>
              <w:keepNext w:val="0"/>
              <w:keepLines w:val="0"/>
              <w:pageBreakBefore w:val="0"/>
              <w:wordWrap/>
              <w:overflowPunct/>
              <w:topLinePunct w:val="0"/>
              <w:autoSpaceDE w:val="0"/>
              <w:autoSpaceDN w:val="0"/>
              <w:bidi w:val="0"/>
              <w:adjustRightInd w:val="0"/>
              <w:spacing w:line="360" w:lineRule="auto"/>
              <w:ind w:firstLine="482" w:firstLineChars="200"/>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2、废水</w:t>
            </w:r>
          </w:p>
          <w:p>
            <w:pPr>
              <w:keepNext w:val="0"/>
              <w:keepLines w:val="0"/>
              <w:pageBreakBefore w:val="0"/>
              <w:wordWrap/>
              <w:overflowPunct/>
              <w:topLinePunct w:val="0"/>
              <w:bidi w:val="0"/>
              <w:adjustRightInd w:val="0"/>
              <w:snapToGrid w:val="0"/>
              <w:spacing w:line="360" w:lineRule="auto"/>
              <w:ind w:firstLine="482"/>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color w:val="000000" w:themeColor="text1"/>
                <w:sz w:val="24"/>
                <w14:textFill>
                  <w14:solidFill>
                    <w14:schemeClr w14:val="tx1"/>
                  </w14:solidFill>
                </w14:textFill>
              </w:rPr>
              <w:t>2.1废水处理措施</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本项目产生的废水主要为生活污水。</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（1）生产废水</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生产废水经沉淀后循环使用，不外排。</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（2）生活污水</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eastAsia"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本项目生活污水通过</w:t>
            </w:r>
            <w:r>
              <w:rPr>
                <w:rFonts w:hint="eastAsia" w:ascii="宋体" w:hAnsi="宋体" w:eastAsia="宋体" w:cs="宋体"/>
                <w:color w:val="000000" w:themeColor="text1"/>
                <w:kern w:val="0"/>
                <w:sz w:val="24"/>
                <w:lang w:val="en-US" w:eastAsia="zh-CN"/>
                <w14:textFill>
                  <w14:solidFill>
                    <w14:schemeClr w14:val="tx1"/>
                  </w14:solidFill>
                </w14:textFill>
              </w:rPr>
              <w:t>化粪池预处理后经</w:t>
            </w:r>
            <w:r>
              <w:rPr>
                <w:rFonts w:hint="eastAsia" w:ascii="宋体" w:hAnsi="宋体" w:eastAsia="宋体" w:cs="宋体"/>
                <w:color w:val="000000" w:themeColor="text1"/>
                <w:kern w:val="0"/>
                <w:sz w:val="24"/>
                <w14:textFill>
                  <w14:solidFill>
                    <w14:schemeClr w14:val="tx1"/>
                  </w14:solidFill>
                </w14:textFill>
              </w:rPr>
              <w:t>排水管网排至</w:t>
            </w:r>
            <w:r>
              <w:rPr>
                <w:rFonts w:hint="eastAsia" w:ascii="宋体" w:hAnsi="宋体" w:eastAsia="宋体" w:cs="宋体"/>
                <w:color w:val="000000" w:themeColor="text1"/>
                <w:kern w:val="0"/>
                <w:sz w:val="24"/>
                <w:lang w:val="en-US" w:eastAsia="zh-CN"/>
                <w14:textFill>
                  <w14:solidFill>
                    <w14:schemeClr w14:val="tx1"/>
                  </w14:solidFill>
                </w14:textFill>
              </w:rPr>
              <w:t>园区</w:t>
            </w:r>
            <w:r>
              <w:rPr>
                <w:rFonts w:hint="eastAsia" w:ascii="宋体" w:hAnsi="宋体" w:eastAsia="宋体" w:cs="宋体"/>
                <w:color w:val="000000" w:themeColor="text1"/>
                <w:kern w:val="0"/>
                <w:sz w:val="24"/>
                <w14:textFill>
                  <w14:solidFill>
                    <w14:schemeClr w14:val="tx1"/>
                  </w14:solidFill>
                </w14:textFill>
              </w:rPr>
              <w:t>污水厂处理。</w:t>
            </w:r>
          </w:p>
          <w:p>
            <w:pPr>
              <w:spacing w:line="360" w:lineRule="auto"/>
              <w:ind w:firstLine="482" w:firstLineChars="200"/>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2.2废水排放情况</w:t>
            </w:r>
          </w:p>
          <w:p>
            <w:pPr>
              <w:pStyle w:val="100"/>
              <w:keepNext w:val="0"/>
              <w:keepLines w:val="0"/>
              <w:pageBreakBefore w:val="0"/>
              <w:widowControl/>
              <w:kinsoku w:val="0"/>
              <w:wordWrap/>
              <w:overflowPunct/>
              <w:topLinePunct w:val="0"/>
              <w:autoSpaceDE w:val="0"/>
              <w:autoSpaceDN w:val="0"/>
              <w:bidi w:val="0"/>
              <w:adjustRightInd w:val="0"/>
              <w:snapToGrid w:val="0"/>
              <w:spacing w:line="360" w:lineRule="auto"/>
              <w:ind w:firstLine="480" w:firstLineChars="200"/>
              <w:jc w:val="both"/>
              <w:textAlignment w:val="baseline"/>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根据水量平衡分析，</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本项目排水量为</w:t>
            </w:r>
            <w:r>
              <w:rPr>
                <w:rFonts w:hint="default" w:ascii="Times New Roman" w:hAnsi="Times New Roman" w:cs="Times New Roman"/>
                <w:color w:val="000000" w:themeColor="text1"/>
                <w:sz w:val="24"/>
                <w:szCs w:val="24"/>
                <w:lang w:val="en-US" w:eastAsia="zh-CN"/>
                <w14:textFill>
                  <w14:solidFill>
                    <w14:schemeClr w14:val="tx1"/>
                  </w14:solidFill>
                </w14:textFill>
              </w:rPr>
              <w:t>10.8</w:t>
            </w:r>
            <w:r>
              <w:rPr>
                <w:rFonts w:hint="default" w:ascii="Times New Roman" w:hAnsi="Times New Roman" w:cs="Times New Roman"/>
                <w:color w:val="000000" w:themeColor="text1"/>
                <w:sz w:val="24"/>
                <w:szCs w:val="24"/>
                <w14:textFill>
                  <w14:solidFill>
                    <w14:schemeClr w14:val="tx1"/>
                  </w14:solidFill>
                </w14:textFill>
              </w:rPr>
              <w:t>m</w:t>
            </w:r>
            <w:r>
              <w:rPr>
                <w:rFonts w:hint="default" w:ascii="Times New Roman" w:hAnsi="Times New Roman" w:cs="Times New Roman"/>
                <w:color w:val="000000" w:themeColor="text1"/>
                <w:sz w:val="24"/>
                <w:szCs w:val="24"/>
                <w:vertAlign w:val="superscript"/>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/d，</w:t>
            </w:r>
            <w:r>
              <w:rPr>
                <w:rFonts w:hint="default" w:ascii="Times New Roman" w:hAnsi="Times New Roman" w:cs="Times New Roman"/>
                <w:color w:val="000000" w:themeColor="text1"/>
                <w:spacing w:val="-8"/>
                <w:sz w:val="24"/>
                <w:szCs w:val="24"/>
                <w:lang w:val="en-US" w:eastAsia="zh-CN"/>
                <w14:textFill>
                  <w14:solidFill>
                    <w14:schemeClr w14:val="tx1"/>
                  </w14:solidFill>
                </w14:textFill>
              </w:rPr>
              <w:t>3240</w:t>
            </w:r>
            <w:r>
              <w:rPr>
                <w:rFonts w:hint="default" w:ascii="Times New Roman" w:hAnsi="Times New Roman" w:cs="Times New Roman"/>
                <w:color w:val="000000" w:themeColor="text1"/>
                <w:spacing w:val="-8"/>
                <w:sz w:val="24"/>
                <w:szCs w:val="24"/>
                <w14:textFill>
                  <w14:solidFill>
                    <w14:schemeClr w14:val="tx1"/>
                  </w14:solidFill>
                </w14:textFill>
              </w:rPr>
              <w:t>m</w:t>
            </w:r>
            <w:r>
              <w:rPr>
                <w:rFonts w:hint="default" w:ascii="Times New Roman" w:hAnsi="Times New Roman" w:cs="Times New Roman"/>
                <w:color w:val="000000" w:themeColor="text1"/>
                <w:spacing w:val="-8"/>
                <w:sz w:val="24"/>
                <w:szCs w:val="24"/>
                <w:vertAlign w:val="superscript"/>
                <w14:textFill>
                  <w14:solidFill>
                    <w14:schemeClr w14:val="tx1"/>
                  </w14:solidFill>
                </w14:textFill>
              </w:rPr>
              <w:t>3</w:t>
            </w:r>
            <w:r>
              <w:rPr>
                <w:rFonts w:hint="default" w:ascii="Times New Roman" w:hAnsi="Times New Roman" w:cs="Times New Roman"/>
                <w:color w:val="000000" w:themeColor="text1"/>
                <w:spacing w:val="-8"/>
                <w:sz w:val="24"/>
                <w:szCs w:val="24"/>
                <w14:textFill>
                  <w14:solidFill>
                    <w14:schemeClr w14:val="tx1"/>
                  </w14:solidFill>
                </w14:textFill>
              </w:rPr>
              <w:t xml:space="preserve">/a </w:t>
            </w:r>
            <w:r>
              <w:rPr>
                <w:rFonts w:hint="default" w:ascii="Times New Roman" w:hAnsi="Times New Roman" w:cs="Times New Roman"/>
                <w:color w:val="000000" w:themeColor="text1"/>
                <w:sz w:val="24"/>
                <w:szCs w:val="24"/>
                <w14:textFill>
                  <w14:solidFill>
                    <w14:schemeClr w14:val="tx1"/>
                  </w14:solidFill>
                </w14:textFill>
              </w:rPr>
              <w:t>。生活污水</w:t>
            </w:r>
            <w:r>
              <w:rPr>
                <w:rFonts w:hint="eastAsia"/>
                <w:color w:val="000000" w:themeColor="text1"/>
                <w:sz w:val="24"/>
                <w:szCs w:val="24"/>
                <w:lang w:val="en-US" w:eastAsia="zh-CN"/>
                <w14:textFill>
                  <w14:solidFill>
                    <w14:schemeClr w14:val="tx1"/>
                  </w14:solidFill>
                </w14:textFill>
              </w:rPr>
              <w:t>经化粪池预处理后</w:t>
            </w:r>
            <w:r>
              <w:rPr>
                <w:rFonts w:hint="eastAsia"/>
                <w:color w:val="000000" w:themeColor="text1"/>
                <w:sz w:val="24"/>
                <w:szCs w:val="24"/>
                <w14:textFill>
                  <w14:solidFill>
                    <w14:schemeClr w14:val="tx1"/>
                  </w14:solidFill>
                </w14:textFill>
              </w:rPr>
              <w:t>排入</w:t>
            </w:r>
            <w:r>
              <w:rPr>
                <w:rFonts w:hint="eastAsia"/>
                <w:color w:val="000000" w:themeColor="text1"/>
                <w:sz w:val="24"/>
                <w:szCs w:val="24"/>
                <w:lang w:val="en-US" w:eastAsia="zh-CN"/>
                <w14:textFill>
                  <w14:solidFill>
                    <w14:schemeClr w14:val="tx1"/>
                  </w14:solidFill>
                </w14:textFill>
              </w:rPr>
              <w:t>园区</w:t>
            </w:r>
            <w:r>
              <w:rPr>
                <w:rFonts w:hint="eastAsia"/>
                <w:color w:val="000000" w:themeColor="text1"/>
                <w:sz w:val="24"/>
                <w:szCs w:val="24"/>
                <w14:textFill>
                  <w14:solidFill>
                    <w14:schemeClr w14:val="tx1"/>
                  </w14:solidFill>
                </w14:textFill>
              </w:rPr>
              <w:t>排水管网</w:t>
            </w:r>
            <w:r>
              <w:rPr>
                <w:rFonts w:hint="eastAsia"/>
                <w:color w:val="000000" w:themeColor="text1"/>
                <w:sz w:val="24"/>
                <w:szCs w:val="24"/>
                <w:lang w:val="en-US" w:eastAsia="zh-CN"/>
                <w14:textFill>
                  <w14:solidFill>
                    <w14:schemeClr w14:val="tx1"/>
                  </w14:solidFill>
                </w14:textFill>
              </w:rPr>
              <w:t>进入园区污水处理厂处理</w:t>
            </w:r>
            <w:r>
              <w:rPr>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kern w:val="0"/>
                <w:sz w:val="24"/>
                <w14:textFill>
                  <w14:solidFill>
                    <w14:schemeClr w14:val="tx1"/>
                  </w14:solidFill>
                </w14:textFill>
              </w:rPr>
              <w:t>本项目废水产排情况见表4-</w:t>
            </w:r>
            <w:r>
              <w:rPr>
                <w:rFonts w:hint="eastAsia" w:ascii="Times New Roman" w:hAnsi="Times New Roman" w:eastAsia="宋体" w:cs="Times New Roman"/>
                <w:color w:val="000000" w:themeColor="text1"/>
                <w:kern w:val="0"/>
                <w:sz w:val="24"/>
                <w:lang w:val="en-US" w:eastAsia="zh-CN"/>
                <w14:textFill>
                  <w14:solidFill>
                    <w14:schemeClr w14:val="tx1"/>
                  </w14:solidFill>
                </w14:textFill>
              </w:rPr>
              <w:t>9</w:t>
            </w:r>
            <w:r>
              <w:rPr>
                <w:rFonts w:hint="default" w:ascii="Times New Roman" w:hAnsi="Times New Roman" w:eastAsia="宋体" w:cs="Times New Roman"/>
                <w:color w:val="000000" w:themeColor="text1"/>
                <w:kern w:val="0"/>
                <w:sz w:val="24"/>
                <w14:textFill>
                  <w14:solidFill>
                    <w14:schemeClr w14:val="tx1"/>
                  </w14:solidFill>
                </w14:textFill>
              </w:rPr>
              <w:t>。</w:t>
            </w:r>
          </w:p>
          <w:p>
            <w:pPr>
              <w:pStyle w:val="18"/>
              <w:spacing w:after="0" w:line="240" w:lineRule="auto"/>
              <w:jc w:val="center"/>
              <w:rPr>
                <w:rFonts w:hint="eastAsia" w:ascii="宋体" w:hAnsi="宋体" w:eastAsia="宋体" w:cs="宋体"/>
                <w:b/>
                <w:color w:val="000000" w:themeColor="text1"/>
                <w14:textFill>
                  <w14:solidFill>
                    <w14:schemeClr w14:val="tx1"/>
                  </w14:solidFill>
                </w14:textFill>
              </w:rPr>
            </w:pPr>
            <w:r>
              <w:rPr>
                <w:rFonts w:hint="eastAsia" w:ascii="宋体" w:hAnsi="宋体" w:eastAsia="宋体" w:cs="宋体"/>
                <w:b/>
                <w:color w:val="000000" w:themeColor="text1"/>
                <w14:textFill>
                  <w14:solidFill>
                    <w14:schemeClr w14:val="tx1"/>
                  </w14:solidFill>
                </w14:textFill>
              </w:rPr>
              <w:t>表4-9   水污染物产排情况</w:t>
            </w:r>
          </w:p>
          <w:tbl>
            <w:tblPr>
              <w:tblStyle w:val="24"/>
              <w:tblW w:w="503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
              <w:gridCol w:w="1776"/>
              <w:gridCol w:w="1944"/>
              <w:gridCol w:w="1681"/>
              <w:gridCol w:w="1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539" w:type="pct"/>
                  <w:shd w:val="clear" w:color="auto" w:fill="auto"/>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污染物</w:t>
                  </w:r>
                </w:p>
              </w:tc>
              <w:tc>
                <w:tcPr>
                  <w:tcW w:w="1106" w:type="pct"/>
                  <w:shd w:val="clear" w:color="auto" w:fill="auto"/>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进口浓度</w:t>
                  </w:r>
                </w:p>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mg/L</w:t>
                  </w:r>
                </w:p>
              </w:tc>
              <w:tc>
                <w:tcPr>
                  <w:tcW w:w="1211" w:type="pct"/>
                  <w:shd w:val="clear" w:color="auto" w:fill="auto"/>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产生量</w:t>
                  </w:r>
                </w:p>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pacing w:val="-8"/>
                      <w:sz w:val="21"/>
                      <w:szCs w:val="21"/>
                      <w14:textFill>
                        <w14:solidFill>
                          <w14:schemeClr w14:val="tx1"/>
                        </w14:solidFill>
                      </w14:textFill>
                    </w:rPr>
                    <w:t>m</w:t>
                  </w:r>
                  <w:r>
                    <w:rPr>
                      <w:rFonts w:hint="default" w:ascii="Times New Roman" w:hAnsi="Times New Roman" w:cs="Times New Roman"/>
                      <w:color w:val="000000" w:themeColor="text1"/>
                      <w:spacing w:val="-8"/>
                      <w:sz w:val="21"/>
                      <w:szCs w:val="21"/>
                      <w:vertAlign w:val="superscript"/>
                      <w14:textFill>
                        <w14:solidFill>
                          <w14:schemeClr w14:val="tx1"/>
                        </w14:solidFill>
                      </w14:textFill>
                    </w:rPr>
                    <w:t>3</w:t>
                  </w:r>
                  <w:r>
                    <w:rPr>
                      <w:rFonts w:hint="default" w:ascii="Times New Roman" w:hAnsi="Times New Roman" w:cs="Times New Roman"/>
                      <w:color w:val="000000" w:themeColor="text1"/>
                      <w:spacing w:val="-8"/>
                      <w:sz w:val="21"/>
                      <w:szCs w:val="21"/>
                      <w14:textFill>
                        <w14:solidFill>
                          <w14:schemeClr w14:val="tx1"/>
                        </w14:solidFill>
                      </w14:textFill>
                    </w:rPr>
                    <w:t>/a</w:t>
                  </w:r>
                </w:p>
              </w:tc>
              <w:tc>
                <w:tcPr>
                  <w:tcW w:w="1047" w:type="pct"/>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出口浓度</w:t>
                  </w:r>
                </w:p>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mg/L</w:t>
                  </w:r>
                </w:p>
              </w:tc>
              <w:tc>
                <w:tcPr>
                  <w:tcW w:w="1095" w:type="pct"/>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排放量</w:t>
                  </w:r>
                </w:p>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pacing w:val="-8"/>
                      <w:sz w:val="21"/>
                      <w:szCs w:val="21"/>
                      <w14:textFill>
                        <w14:solidFill>
                          <w14:schemeClr w14:val="tx1"/>
                        </w14:solidFill>
                      </w14:textFill>
                    </w:rPr>
                    <w:t>m</w:t>
                  </w:r>
                  <w:r>
                    <w:rPr>
                      <w:rFonts w:hint="default" w:ascii="Times New Roman" w:hAnsi="Times New Roman" w:cs="Times New Roman"/>
                      <w:color w:val="000000" w:themeColor="text1"/>
                      <w:spacing w:val="-8"/>
                      <w:sz w:val="21"/>
                      <w:szCs w:val="21"/>
                      <w:vertAlign w:val="superscript"/>
                      <w14:textFill>
                        <w14:solidFill>
                          <w14:schemeClr w14:val="tx1"/>
                        </w14:solidFill>
                      </w14:textFill>
                    </w:rPr>
                    <w:t>3</w:t>
                  </w:r>
                  <w:r>
                    <w:rPr>
                      <w:rFonts w:hint="default" w:ascii="Times New Roman" w:hAnsi="Times New Roman" w:cs="Times New Roman"/>
                      <w:color w:val="000000" w:themeColor="text1"/>
                      <w:spacing w:val="-8"/>
                      <w:sz w:val="21"/>
                      <w:szCs w:val="21"/>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39" w:type="pct"/>
                  <w:shd w:val="clear" w:color="auto" w:fill="auto"/>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COD</w:t>
                  </w:r>
                </w:p>
              </w:tc>
              <w:tc>
                <w:tcPr>
                  <w:tcW w:w="1106" w:type="pct"/>
                  <w:shd w:val="clear" w:color="auto" w:fill="auto"/>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500</w:t>
                  </w:r>
                </w:p>
              </w:tc>
              <w:tc>
                <w:tcPr>
                  <w:tcW w:w="1211" w:type="pct"/>
                  <w:shd w:val="clear" w:color="auto" w:fill="auto"/>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1.62</w:t>
                  </w:r>
                </w:p>
              </w:tc>
              <w:tc>
                <w:tcPr>
                  <w:tcW w:w="1681" w:type="dxa"/>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500</w:t>
                  </w:r>
                </w:p>
              </w:tc>
              <w:tc>
                <w:tcPr>
                  <w:tcW w:w="1759"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39" w:type="pct"/>
                  <w:shd w:val="clear" w:color="auto" w:fill="auto"/>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BOD</w:t>
                  </w:r>
                  <w:r>
                    <w:rPr>
                      <w:rFonts w:hint="default" w:ascii="Times New Roman" w:hAnsi="Times New Roman" w:eastAsia="宋体" w:cs="Times New Roman"/>
                      <w:color w:val="000000" w:themeColor="text1"/>
                      <w:sz w:val="21"/>
                      <w:szCs w:val="21"/>
                      <w:vertAlign w:val="subscript"/>
                      <w14:textFill>
                        <w14:solidFill>
                          <w14:schemeClr w14:val="tx1"/>
                        </w14:solidFill>
                      </w14:textFill>
                    </w:rPr>
                    <w:t>5</w:t>
                  </w:r>
                </w:p>
              </w:tc>
              <w:tc>
                <w:tcPr>
                  <w:tcW w:w="1106" w:type="pct"/>
                  <w:shd w:val="clear" w:color="auto" w:fill="auto"/>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1211" w:type="pct"/>
                  <w:shd w:val="clear" w:color="auto" w:fill="auto"/>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0.97</w:t>
                  </w:r>
                </w:p>
              </w:tc>
              <w:tc>
                <w:tcPr>
                  <w:tcW w:w="1681" w:type="dxa"/>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w:t>
                  </w:r>
                  <w:r>
                    <w:rPr>
                      <w:rFonts w:hint="default" w:ascii="Times New Roman" w:hAnsi="Times New Roman" w:eastAsia="宋体" w:cs="Times New Roman"/>
                      <w:color w:val="000000" w:themeColor="text1"/>
                      <w:sz w:val="21"/>
                      <w:szCs w:val="21"/>
                      <w14:textFill>
                        <w14:solidFill>
                          <w14:schemeClr w14:val="tx1"/>
                        </w14:solidFill>
                      </w14:textFill>
                    </w:rPr>
                    <w:t>0</w:t>
                  </w:r>
                </w:p>
              </w:tc>
              <w:tc>
                <w:tcPr>
                  <w:tcW w:w="1759"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539" w:type="pct"/>
                  <w:shd w:val="clear" w:color="auto" w:fill="auto"/>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NH</w:t>
                  </w:r>
                  <w:r>
                    <w:rPr>
                      <w:rFonts w:hint="default" w:ascii="Times New Roman" w:hAnsi="Times New Roman" w:eastAsia="宋体" w:cs="Times New Roman"/>
                      <w:color w:val="000000" w:themeColor="text1"/>
                      <w:sz w:val="21"/>
                      <w:szCs w:val="21"/>
                      <w:vertAlign w:val="subscript"/>
                      <w14:textFill>
                        <w14:solidFill>
                          <w14:schemeClr w14:val="tx1"/>
                        </w14:solidFill>
                      </w14:textFill>
                    </w:rPr>
                    <w:t>3</w:t>
                  </w:r>
                  <w:r>
                    <w:rPr>
                      <w:rFonts w:hint="default" w:ascii="Times New Roman" w:hAnsi="Times New Roman" w:eastAsia="宋体" w:cs="Times New Roman"/>
                      <w:color w:val="000000" w:themeColor="text1"/>
                      <w:sz w:val="21"/>
                      <w:szCs w:val="21"/>
                      <w14:textFill>
                        <w14:solidFill>
                          <w14:schemeClr w14:val="tx1"/>
                        </w14:solidFill>
                      </w14:textFill>
                    </w:rPr>
                    <w:t>-N</w:t>
                  </w:r>
                </w:p>
              </w:tc>
              <w:tc>
                <w:tcPr>
                  <w:tcW w:w="1106" w:type="pct"/>
                  <w:shd w:val="clear" w:color="auto" w:fill="auto"/>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60</w:t>
                  </w:r>
                </w:p>
              </w:tc>
              <w:tc>
                <w:tcPr>
                  <w:tcW w:w="1211" w:type="pct"/>
                  <w:shd w:val="clear" w:color="auto" w:fill="auto"/>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0.19</w:t>
                  </w:r>
                </w:p>
              </w:tc>
              <w:tc>
                <w:tcPr>
                  <w:tcW w:w="1681" w:type="dxa"/>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60</w:t>
                  </w:r>
                </w:p>
              </w:tc>
              <w:tc>
                <w:tcPr>
                  <w:tcW w:w="1759"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539" w:type="pct"/>
                  <w:shd w:val="clear" w:color="auto" w:fill="auto"/>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SS</w:t>
                  </w:r>
                </w:p>
              </w:tc>
              <w:tc>
                <w:tcPr>
                  <w:tcW w:w="1106" w:type="pct"/>
                  <w:shd w:val="clear" w:color="auto" w:fill="auto"/>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400</w:t>
                  </w:r>
                </w:p>
              </w:tc>
              <w:tc>
                <w:tcPr>
                  <w:tcW w:w="1211" w:type="pct"/>
                  <w:shd w:val="clear" w:color="auto" w:fill="auto"/>
                  <w:vAlign w:val="center"/>
                </w:tcPr>
                <w:p>
                  <w:pPr>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1.30</w:t>
                  </w:r>
                </w:p>
              </w:tc>
              <w:tc>
                <w:tcPr>
                  <w:tcW w:w="1681" w:type="dxa"/>
                  <w:vAlign w:val="center"/>
                </w:tcPr>
                <w:p>
                  <w:pPr>
                    <w:pStyle w:val="18"/>
                    <w:adjustRightInd w:val="0"/>
                    <w:snapToGrid w:val="0"/>
                    <w:spacing w:after="0" w:line="240" w:lineRule="auto"/>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400</w:t>
                  </w:r>
                </w:p>
              </w:tc>
              <w:tc>
                <w:tcPr>
                  <w:tcW w:w="1759" w:type="dxa"/>
                  <w:vAlign w:val="center"/>
                </w:tcPr>
                <w:p>
                  <w:pPr>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1.30</w:t>
                  </w:r>
                </w:p>
              </w:tc>
            </w:tr>
          </w:tbl>
          <w:p>
            <w:pPr>
              <w:adjustRightInd w:val="0"/>
              <w:snapToGrid w:val="0"/>
              <w:spacing w:line="360" w:lineRule="auto"/>
              <w:ind w:firstLine="482"/>
              <w:rPr>
                <w:rFonts w:hint="eastAsia" w:ascii="宋体" w:hAnsi="宋体" w:eastAsia="宋体" w:cs="宋体"/>
                <w:b/>
                <w:color w:val="000000" w:themeColor="text1"/>
                <w:spacing w:val="-6"/>
                <w:sz w:val="24"/>
                <w14:textFill>
                  <w14:solidFill>
                    <w14:schemeClr w14:val="tx1"/>
                  </w14:solidFill>
                </w14:textFill>
              </w:rPr>
            </w:pPr>
            <w:r>
              <w:rPr>
                <w:rFonts w:hint="eastAsia" w:ascii="宋体" w:hAnsi="宋体" w:eastAsia="宋体" w:cs="宋体"/>
                <w:b/>
                <w:color w:val="000000" w:themeColor="text1"/>
                <w:spacing w:val="-6"/>
                <w:sz w:val="24"/>
                <w14:textFill>
                  <w14:solidFill>
                    <w14:schemeClr w14:val="tx1"/>
                  </w14:solidFill>
                </w14:textFill>
              </w:rPr>
              <w:t>2.3排污口情况</w:t>
            </w:r>
          </w:p>
          <w:p>
            <w:pPr>
              <w:adjustRightInd w:val="0"/>
              <w:snapToGrid w:val="0"/>
              <w:spacing w:line="360" w:lineRule="auto"/>
              <w:ind w:firstLine="482"/>
              <w:rPr>
                <w:rFonts w:hint="eastAsia" w:ascii="宋体" w:hAnsi="宋体" w:eastAsia="宋体" w:cs="宋体"/>
                <w:color w:val="000000" w:themeColor="text1"/>
                <w:spacing w:val="-6"/>
                <w:sz w:val="24"/>
                <w14:textFill>
                  <w14:solidFill>
                    <w14:schemeClr w14:val="tx1"/>
                  </w14:solidFill>
                </w14:textFill>
              </w:rPr>
            </w:pPr>
            <w:r>
              <w:rPr>
                <w:rFonts w:hint="eastAsia" w:ascii="宋体" w:hAnsi="宋体" w:eastAsia="宋体" w:cs="宋体"/>
                <w:color w:val="000000" w:themeColor="text1"/>
                <w:spacing w:val="-6"/>
                <w:sz w:val="24"/>
                <w14:textFill>
                  <w14:solidFill>
                    <w14:schemeClr w14:val="tx1"/>
                  </w14:solidFill>
                </w14:textFill>
              </w:rPr>
              <w:t>本项目废水排污口情况见下表。</w:t>
            </w:r>
          </w:p>
          <w:p>
            <w:pPr>
              <w:adjustRightInd w:val="0"/>
              <w:snapToGrid w:val="0"/>
              <w:spacing w:line="360" w:lineRule="auto"/>
              <w:jc w:val="center"/>
              <w:rPr>
                <w:rFonts w:hint="eastAsia" w:ascii="宋体" w:hAnsi="宋体" w:eastAsia="宋体" w:cs="宋体"/>
                <w:b/>
                <w:color w:val="000000" w:themeColor="text1"/>
                <w:spacing w:val="-6"/>
                <w14:textFill>
                  <w14:solidFill>
                    <w14:schemeClr w14:val="tx1"/>
                  </w14:solidFill>
                </w14:textFill>
              </w:rPr>
            </w:pPr>
            <w:r>
              <w:rPr>
                <w:rFonts w:hint="eastAsia" w:ascii="宋体" w:hAnsi="宋体" w:eastAsia="宋体" w:cs="宋体"/>
                <w:b/>
                <w:color w:val="000000" w:themeColor="text1"/>
                <w:spacing w:val="-6"/>
                <w14:textFill>
                  <w14:solidFill>
                    <w14:schemeClr w14:val="tx1"/>
                  </w14:solidFill>
                </w14:textFill>
              </w:rPr>
              <w:t>表4-10  废水排污口情况一览表</w:t>
            </w:r>
          </w:p>
          <w:tbl>
            <w:tblPr>
              <w:tblStyle w:val="25"/>
              <w:tblW w:w="61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7"/>
              <w:gridCol w:w="683"/>
              <w:gridCol w:w="698"/>
              <w:gridCol w:w="698"/>
              <w:gridCol w:w="2448"/>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017" w:type="dxa"/>
                  <w:vAlign w:val="center"/>
                </w:tcPr>
                <w:p>
                  <w:pPr>
                    <w:adjustRightInd w:val="0"/>
                    <w:snapToGrid w:val="0"/>
                    <w:jc w:val="center"/>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color w:val="000000" w:themeColor="text1"/>
                      <w:spacing w:val="-6"/>
                      <w14:textFill>
                        <w14:solidFill>
                          <w14:schemeClr w14:val="tx1"/>
                        </w14:solidFill>
                      </w14:textFill>
                    </w:rPr>
                    <w:t>编号</w:t>
                  </w:r>
                </w:p>
              </w:tc>
              <w:tc>
                <w:tcPr>
                  <w:tcW w:w="683" w:type="dxa"/>
                  <w:vAlign w:val="center"/>
                </w:tcPr>
                <w:p>
                  <w:pPr>
                    <w:adjustRightInd w:val="0"/>
                    <w:snapToGrid w:val="0"/>
                    <w:jc w:val="center"/>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color w:val="000000" w:themeColor="text1"/>
                      <w:spacing w:val="-6"/>
                      <w14:textFill>
                        <w14:solidFill>
                          <w14:schemeClr w14:val="tx1"/>
                        </w14:solidFill>
                      </w14:textFill>
                    </w:rPr>
                    <w:t>名称</w:t>
                  </w:r>
                </w:p>
              </w:tc>
              <w:tc>
                <w:tcPr>
                  <w:tcW w:w="698" w:type="dxa"/>
                  <w:vAlign w:val="center"/>
                </w:tcPr>
                <w:p>
                  <w:pPr>
                    <w:adjustRightInd w:val="0"/>
                    <w:snapToGrid w:val="0"/>
                    <w:jc w:val="center"/>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color w:val="000000" w:themeColor="text1"/>
                      <w:spacing w:val="-6"/>
                      <w14:textFill>
                        <w14:solidFill>
                          <w14:schemeClr w14:val="tx1"/>
                        </w14:solidFill>
                      </w14:textFill>
                    </w:rPr>
                    <w:t>类型</w:t>
                  </w:r>
                </w:p>
              </w:tc>
              <w:tc>
                <w:tcPr>
                  <w:tcW w:w="698" w:type="dxa"/>
                  <w:vAlign w:val="center"/>
                </w:tcPr>
                <w:p>
                  <w:pPr>
                    <w:adjustRightInd w:val="0"/>
                    <w:snapToGrid w:val="0"/>
                    <w:jc w:val="center"/>
                    <w:rPr>
                      <w:rFonts w:hint="default" w:ascii="Times New Roman" w:hAnsi="Times New Roman" w:eastAsia="宋体" w:cs="Times New Roman"/>
                      <w:color w:val="000000" w:themeColor="text1"/>
                      <w:spacing w:val="-6"/>
                      <w14:textFill>
                        <w14:solidFill>
                          <w14:schemeClr w14:val="tx1"/>
                        </w14:solidFill>
                      </w14:textFill>
                    </w:rPr>
                  </w:pPr>
                  <w:bookmarkStart w:id="10" w:name="_GoBack"/>
                  <w:bookmarkEnd w:id="10"/>
                  <w:r>
                    <w:rPr>
                      <w:rFonts w:hint="default" w:ascii="Times New Roman" w:hAnsi="Times New Roman" w:eastAsia="宋体" w:cs="Times New Roman"/>
                      <w:color w:val="000000" w:themeColor="text1"/>
                      <w:spacing w:val="-6"/>
                      <w14:textFill>
                        <w14:solidFill>
                          <w14:schemeClr w14:val="tx1"/>
                        </w14:solidFill>
                      </w14:textFill>
                    </w:rPr>
                    <w:t>排放方式</w:t>
                  </w:r>
                </w:p>
              </w:tc>
              <w:tc>
                <w:tcPr>
                  <w:tcW w:w="2448" w:type="dxa"/>
                  <w:vAlign w:val="center"/>
                </w:tcPr>
                <w:p>
                  <w:pPr>
                    <w:adjustRightInd w:val="0"/>
                    <w:snapToGrid w:val="0"/>
                    <w:jc w:val="center"/>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color w:val="000000" w:themeColor="text1"/>
                      <w:spacing w:val="-6"/>
                      <w14:textFill>
                        <w14:solidFill>
                          <w14:schemeClr w14:val="tx1"/>
                        </w14:solidFill>
                      </w14:textFill>
                    </w:rPr>
                    <w:t>排放去向</w:t>
                  </w:r>
                </w:p>
              </w:tc>
              <w:tc>
                <w:tcPr>
                  <w:tcW w:w="623" w:type="dxa"/>
                  <w:vAlign w:val="center"/>
                </w:tcPr>
                <w:p>
                  <w:pPr>
                    <w:adjustRightInd w:val="0"/>
                    <w:snapToGrid w:val="0"/>
                    <w:jc w:val="center"/>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color w:val="000000" w:themeColor="text1"/>
                      <w:spacing w:val="-6"/>
                      <w14:textFill>
                        <w14:solidFill>
                          <w14:schemeClr w14:val="tx1"/>
                        </w14:solidFill>
                      </w14:textFill>
                    </w:rPr>
                    <w:t>排放规律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017" w:type="dxa"/>
                  <w:vAlign w:val="center"/>
                </w:tcPr>
                <w:p>
                  <w:pPr>
                    <w:adjustRightInd w:val="0"/>
                    <w:snapToGrid w:val="0"/>
                    <w:jc w:val="center"/>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color w:val="000000" w:themeColor="text1"/>
                      <w:spacing w:val="-6"/>
                      <w14:textFill>
                        <w14:solidFill>
                          <w14:schemeClr w14:val="tx1"/>
                        </w14:solidFill>
                      </w14:textFill>
                    </w:rPr>
                    <w:t>DW001</w:t>
                  </w:r>
                </w:p>
              </w:tc>
              <w:tc>
                <w:tcPr>
                  <w:tcW w:w="683" w:type="dxa"/>
                  <w:vAlign w:val="center"/>
                </w:tcPr>
                <w:p>
                  <w:pPr>
                    <w:adjustRightInd w:val="0"/>
                    <w:snapToGrid w:val="0"/>
                    <w:jc w:val="center"/>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color w:val="000000" w:themeColor="text1"/>
                      <w:spacing w:val="-6"/>
                      <w14:textFill>
                        <w14:solidFill>
                          <w14:schemeClr w14:val="tx1"/>
                        </w14:solidFill>
                      </w14:textFill>
                    </w:rPr>
                    <w:t>污水总排口</w:t>
                  </w:r>
                </w:p>
              </w:tc>
              <w:tc>
                <w:tcPr>
                  <w:tcW w:w="698" w:type="dxa"/>
                  <w:vAlign w:val="center"/>
                </w:tcPr>
                <w:p>
                  <w:pPr>
                    <w:adjustRightInd w:val="0"/>
                    <w:snapToGrid w:val="0"/>
                    <w:jc w:val="center"/>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color w:val="000000" w:themeColor="text1"/>
                      <w:spacing w:val="-6"/>
                      <w14:textFill>
                        <w14:solidFill>
                          <w14:schemeClr w14:val="tx1"/>
                        </w14:solidFill>
                      </w14:textFill>
                    </w:rPr>
                    <w:t>主要排放口</w:t>
                  </w:r>
                </w:p>
              </w:tc>
              <w:tc>
                <w:tcPr>
                  <w:tcW w:w="698" w:type="dxa"/>
                  <w:vAlign w:val="center"/>
                </w:tcPr>
                <w:p>
                  <w:pPr>
                    <w:adjustRightInd w:val="0"/>
                    <w:snapToGrid w:val="0"/>
                    <w:jc w:val="center"/>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color w:val="000000" w:themeColor="text1"/>
                      <w:spacing w:val="-6"/>
                      <w14:textFill>
                        <w14:solidFill>
                          <w14:schemeClr w14:val="tx1"/>
                        </w14:solidFill>
                      </w14:textFill>
                    </w:rPr>
                    <w:t>间接排放</w:t>
                  </w:r>
                </w:p>
              </w:tc>
              <w:tc>
                <w:tcPr>
                  <w:tcW w:w="2448" w:type="dxa"/>
                  <w:vAlign w:val="center"/>
                </w:tcPr>
                <w:p>
                  <w:pPr>
                    <w:adjustRightInd w:val="0"/>
                    <w:snapToGrid w:val="0"/>
                    <w:jc w:val="center"/>
                    <w:rPr>
                      <w:rFonts w:hint="default" w:ascii="Times New Roman" w:hAnsi="Times New Roman" w:eastAsia="宋体" w:cs="Times New Roman"/>
                      <w:color w:val="000000" w:themeColor="text1"/>
                      <w:spacing w:val="-6"/>
                      <w:szCs w:val="21"/>
                      <w:lang w:val="en-US" w:eastAsia="zh-CN"/>
                      <w14:textFill>
                        <w14:solidFill>
                          <w14:schemeClr w14:val="tx1"/>
                        </w14:solidFill>
                      </w14:textFill>
                    </w:rPr>
                  </w:pPr>
                  <w:r>
                    <w:rPr>
                      <w:rFonts w:hint="eastAsia" w:ascii="Times New Roman" w:hAnsi="Times New Roman" w:eastAsia="宋体" w:cs="Times New Roman"/>
                      <w:color w:val="000000" w:themeColor="text1"/>
                      <w:spacing w:val="-6"/>
                      <w:szCs w:val="21"/>
                      <w:lang w:val="en-US" w:eastAsia="zh-CN"/>
                      <w14:textFill>
                        <w14:solidFill>
                          <w14:schemeClr w14:val="tx1"/>
                        </w14:solidFill>
                      </w14:textFill>
                    </w:rPr>
                    <w:t>园区污水处理厂</w:t>
                  </w:r>
                </w:p>
              </w:tc>
              <w:tc>
                <w:tcPr>
                  <w:tcW w:w="623" w:type="dxa"/>
                  <w:vAlign w:val="center"/>
                </w:tcPr>
                <w:p>
                  <w:pPr>
                    <w:adjustRightInd w:val="0"/>
                    <w:snapToGrid w:val="0"/>
                    <w:jc w:val="center"/>
                    <w:rPr>
                      <w:rFonts w:hint="default" w:ascii="Times New Roman" w:hAnsi="Times New Roman" w:eastAsia="宋体" w:cs="Times New Roman"/>
                      <w:color w:val="000000" w:themeColor="text1"/>
                      <w:spacing w:val="-6"/>
                      <w14:textFill>
                        <w14:solidFill>
                          <w14:schemeClr w14:val="tx1"/>
                        </w14:solidFill>
                      </w14:textFill>
                    </w:rPr>
                  </w:pPr>
                  <w:r>
                    <w:rPr>
                      <w:rFonts w:hint="default" w:ascii="Times New Roman" w:hAnsi="Times New Roman" w:eastAsia="宋体" w:cs="Times New Roman"/>
                      <w:color w:val="000000" w:themeColor="text1"/>
                      <w:spacing w:val="-6"/>
                      <w14:textFill>
                        <w14:solidFill>
                          <w14:schemeClr w14:val="tx1"/>
                        </w14:solidFill>
                      </w14:textFill>
                    </w:rPr>
                    <w:t>持续排放</w:t>
                  </w:r>
                </w:p>
              </w:tc>
            </w:tr>
          </w:tbl>
          <w:p>
            <w:pPr>
              <w:pStyle w:val="53"/>
              <w:keepNext w:val="0"/>
              <w:keepLines w:val="0"/>
              <w:pageBreakBefore w:val="0"/>
              <w:widowControl w:val="0"/>
              <w:kinsoku/>
              <w:wordWrap/>
              <w:overflowPunct/>
              <w:topLinePunct w:val="0"/>
              <w:bidi w:val="0"/>
              <w:adjustRightInd w:val="0"/>
              <w:spacing w:line="360" w:lineRule="auto"/>
              <w:ind w:firstLine="458" w:firstLineChars="200"/>
              <w:jc w:val="both"/>
              <w:textAlignment w:val="auto"/>
              <w:rPr>
                <w:rFonts w:hint="eastAsia" w:ascii="宋体" w:hAnsi="宋体" w:eastAsia="宋体" w:cs="宋体"/>
                <w:b/>
                <w:color w:val="000000" w:themeColor="text1"/>
                <w:spacing w:val="-6"/>
                <w:sz w:val="24"/>
                <w:lang w:val="en-US" w:eastAsia="zh-CN"/>
                <w14:textFill>
                  <w14:solidFill>
                    <w14:schemeClr w14:val="tx1"/>
                  </w14:solidFill>
                </w14:textFill>
              </w:rPr>
            </w:pPr>
            <w:r>
              <w:rPr>
                <w:rFonts w:hint="eastAsia" w:ascii="宋体" w:hAnsi="宋体" w:eastAsia="宋体" w:cs="宋体"/>
                <w:b/>
                <w:color w:val="000000" w:themeColor="text1"/>
                <w:spacing w:val="-6"/>
                <w:sz w:val="24"/>
                <w14:textFill>
                  <w14:solidFill>
                    <w14:schemeClr w14:val="tx1"/>
                  </w14:solidFill>
                </w14:textFill>
              </w:rPr>
              <w:t>2.4</w:t>
            </w:r>
            <w:r>
              <w:rPr>
                <w:rFonts w:hint="eastAsia" w:ascii="宋体" w:hAnsi="宋体" w:eastAsia="宋体" w:cs="宋体"/>
                <w:b/>
                <w:color w:val="000000" w:themeColor="text1"/>
                <w:spacing w:val="-6"/>
                <w:sz w:val="24"/>
                <w:lang w:val="en-US" w:eastAsia="zh-CN"/>
                <w14:textFill>
                  <w14:solidFill>
                    <w14:schemeClr w14:val="tx1"/>
                  </w14:solidFill>
                </w14:textFill>
              </w:rPr>
              <w:t>废水排放依托可行性</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园区污水处理厂处理工艺主要为分为预处理、一级处理、二级处理和深度处理，其中预处理采用粗格栅-污水提升泵站-细格栅-旋流沉砂池-调节池，一级处理工艺即混凝沉淀池，二级主体工艺为水解酸化-A/O生化的组合工艺。深度处理采用MBR膜池-臭氧高级氧化-活性炭过滤工艺，出水水质达到《城镇污水处理厂污染物排放标准》（GB18918-2002）一级标准A。该污水处理厂已于2017年5月4日取得了原新疆维吾尔自治区环保厅的批复，文号为新环函【2017】646号，并通过了自主竣工环境保护验收。</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污水处理厂设计处理规模为2.0万t/d，实际运行规模为1.5万t/d，富余处理能力为0.5万t/d，本项目生活污水产生量约为</w:t>
            </w:r>
            <w:r>
              <w:rPr>
                <w:rFonts w:hint="default" w:ascii="Times New Roman" w:hAnsi="Times New Roman" w:cs="Times New Roman"/>
                <w:color w:val="000000" w:themeColor="text1"/>
                <w:sz w:val="24"/>
                <w:szCs w:val="24"/>
                <w:lang w:val="en-US" w:eastAsia="zh-CN"/>
                <w14:textFill>
                  <w14:solidFill>
                    <w14:schemeClr w14:val="tx1"/>
                  </w14:solidFill>
                </w14:textFill>
              </w:rPr>
              <w:t>10.8</w:t>
            </w:r>
            <w:r>
              <w:rPr>
                <w:rFonts w:hint="default" w:ascii="Times New Roman" w:hAnsi="Times New Roman" w:cs="Times New Roman"/>
                <w:color w:val="000000" w:themeColor="text1"/>
                <w:sz w:val="24"/>
                <w:szCs w:val="24"/>
                <w14:textFill>
                  <w14:solidFill>
                    <w14:schemeClr w14:val="tx1"/>
                  </w14:solidFill>
                </w14:textFill>
              </w:rPr>
              <w:t>m</w:t>
            </w:r>
            <w:r>
              <w:rPr>
                <w:rFonts w:hint="default" w:ascii="Times New Roman" w:hAnsi="Times New Roman" w:cs="Times New Roman"/>
                <w:color w:val="000000" w:themeColor="text1"/>
                <w:sz w:val="24"/>
                <w:szCs w:val="24"/>
                <w:vertAlign w:val="superscript"/>
                <w14:textFill>
                  <w14:solidFill>
                    <w14:schemeClr w14:val="tx1"/>
                  </w14:solidFill>
                </w14:textFill>
              </w:rPr>
              <w:t>3</w:t>
            </w:r>
            <w:r>
              <w:rPr>
                <w:rFonts w:hint="default" w:ascii="Times New Roman" w:hAnsi="Times New Roman" w:cs="Times New Roman"/>
                <w:color w:val="000000" w:themeColor="text1"/>
                <w:sz w:val="24"/>
                <w:szCs w:val="24"/>
                <w14:textFill>
                  <w14:solidFill>
                    <w14:schemeClr w14:val="tx1"/>
                  </w14:solidFill>
                </w14:textFill>
              </w:rPr>
              <w:t>/d，</w:t>
            </w:r>
            <w:r>
              <w:rPr>
                <w:rFonts w:hint="default" w:ascii="Times New Roman" w:hAnsi="Times New Roman" w:cs="Times New Roman"/>
                <w:color w:val="000000" w:themeColor="text1"/>
                <w:spacing w:val="-8"/>
                <w:sz w:val="24"/>
                <w:szCs w:val="24"/>
                <w:lang w:val="en-US" w:eastAsia="zh-CN"/>
                <w14:textFill>
                  <w14:solidFill>
                    <w14:schemeClr w14:val="tx1"/>
                  </w14:solidFill>
                </w14:textFill>
              </w:rPr>
              <w:t>3240</w:t>
            </w:r>
            <w:r>
              <w:rPr>
                <w:rFonts w:hint="default" w:ascii="Times New Roman" w:hAnsi="Times New Roman" w:cs="Times New Roman"/>
                <w:color w:val="000000" w:themeColor="text1"/>
                <w:spacing w:val="-8"/>
                <w:sz w:val="24"/>
                <w:szCs w:val="24"/>
                <w14:textFill>
                  <w14:solidFill>
                    <w14:schemeClr w14:val="tx1"/>
                  </w14:solidFill>
                </w14:textFill>
              </w:rPr>
              <w:t>m</w:t>
            </w:r>
            <w:r>
              <w:rPr>
                <w:rFonts w:hint="default" w:ascii="Times New Roman" w:hAnsi="Times New Roman" w:cs="Times New Roman"/>
                <w:color w:val="000000" w:themeColor="text1"/>
                <w:spacing w:val="-8"/>
                <w:sz w:val="24"/>
                <w:szCs w:val="24"/>
                <w:vertAlign w:val="superscript"/>
                <w14:textFill>
                  <w14:solidFill>
                    <w14:schemeClr w14:val="tx1"/>
                  </w14:solidFill>
                </w14:textFill>
              </w:rPr>
              <w:t>3</w:t>
            </w:r>
            <w:r>
              <w:rPr>
                <w:rFonts w:hint="default" w:ascii="Times New Roman" w:hAnsi="Times New Roman" w:cs="Times New Roman"/>
                <w:color w:val="000000" w:themeColor="text1"/>
                <w:spacing w:val="-8"/>
                <w:sz w:val="24"/>
                <w:szCs w:val="24"/>
                <w14:textFill>
                  <w14:solidFill>
                    <w14:schemeClr w14:val="tx1"/>
                  </w14:solidFill>
                </w14:textFill>
              </w:rPr>
              <w:t xml:space="preserve">/a </w:t>
            </w:r>
            <w:r>
              <w:rPr>
                <w:rFonts w:hint="default" w:ascii="Times New Roman" w:hAnsi="Times New Roman" w:eastAsia="宋体" w:cs="Times New Roman"/>
                <w:bCs/>
                <w:color w:val="000000" w:themeColor="text1"/>
                <w:sz w:val="24"/>
                <w14:textFill>
                  <w14:solidFill>
                    <w14:schemeClr w14:val="tx1"/>
                  </w14:solidFill>
                </w14:textFill>
              </w:rPr>
              <w:t>，相对于污水处理厂的处理能力所占比较很小，可满足本项目需求。</w:t>
            </w:r>
          </w:p>
          <w:p>
            <w:pPr>
              <w:keepNext w:val="0"/>
              <w:keepLines w:val="0"/>
              <w:pageBreakBefore w:val="0"/>
              <w:widowControl w:val="0"/>
              <w:kinsoku/>
              <w:wordWrap/>
              <w:overflowPunct/>
              <w:topLinePunct w:val="0"/>
              <w:bidi w:val="0"/>
              <w:adjustRightInd w:val="0"/>
              <w:snapToGrid w:val="0"/>
              <w:spacing w:line="360" w:lineRule="auto"/>
              <w:ind w:firstLine="482" w:firstLineChars="200"/>
              <w:jc w:val="both"/>
              <w:textAlignment w:val="auto"/>
              <w:rPr>
                <w:rFonts w:hint="default" w:ascii="Times New Roman" w:hAnsi="Times New Roman" w:eastAsia="宋体" w:cs="Times New Roman"/>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2.</w:t>
            </w:r>
            <w:r>
              <w:rPr>
                <w:rFonts w:hint="eastAsia" w:ascii="宋体" w:hAnsi="宋体" w:eastAsia="宋体" w:cs="宋体"/>
                <w:b/>
                <w:color w:val="000000" w:themeColor="text1"/>
                <w:kern w:val="0"/>
                <w:sz w:val="24"/>
                <w:lang w:val="en-US" w:eastAsia="zh-CN"/>
                <w14:textFill>
                  <w14:solidFill>
                    <w14:schemeClr w14:val="tx1"/>
                  </w14:solidFill>
                </w14:textFill>
              </w:rPr>
              <w:t>5</w:t>
            </w:r>
            <w:r>
              <w:rPr>
                <w:rFonts w:hint="eastAsia" w:ascii="宋体" w:hAnsi="宋体" w:eastAsia="宋体" w:cs="宋体"/>
                <w:b/>
                <w:color w:val="000000" w:themeColor="text1"/>
                <w:kern w:val="0"/>
                <w:sz w:val="24"/>
                <w14:textFill>
                  <w14:solidFill>
                    <w14:schemeClr w14:val="tx1"/>
                  </w14:solidFill>
                </w14:textFill>
              </w:rPr>
              <w:t>监测计划</w:t>
            </w:r>
          </w:p>
          <w:p>
            <w:pPr>
              <w:keepNext w:val="0"/>
              <w:keepLines w:val="0"/>
              <w:pageBreakBefore w:val="0"/>
              <w:widowControl w:val="0"/>
              <w:kinsoku/>
              <w:wordWrap/>
              <w:overflowPunct/>
              <w:topLinePunct w:val="0"/>
              <w:bidi w:val="0"/>
              <w:adjustRightInd w:val="0"/>
              <w:snapToGrid w:val="0"/>
              <w:spacing w:line="360" w:lineRule="auto"/>
              <w:ind w:firstLine="480" w:firstLineChars="200"/>
              <w:jc w:val="both"/>
              <w:textAlignment w:val="auto"/>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本项目的</w:t>
            </w:r>
            <w:r>
              <w:rPr>
                <w:rFonts w:hint="default" w:ascii="Times New Roman" w:hAnsi="Times New Roman" w:eastAsia="宋体" w:cs="Times New Roman"/>
                <w:bCs/>
                <w:color w:val="000000" w:themeColor="text1"/>
                <w:sz w:val="24"/>
                <w:lang w:val="en-US" w:eastAsia="zh-CN"/>
                <w14:textFill>
                  <w14:solidFill>
                    <w14:schemeClr w14:val="tx1"/>
                  </w14:solidFill>
                </w14:textFill>
              </w:rPr>
              <w:t>生产</w:t>
            </w:r>
            <w:r>
              <w:rPr>
                <w:rFonts w:hint="default" w:ascii="Times New Roman" w:hAnsi="Times New Roman" w:eastAsia="宋体" w:cs="Times New Roman"/>
                <w:bCs/>
                <w:color w:val="000000" w:themeColor="text1"/>
                <w:sz w:val="24"/>
                <w14:textFill>
                  <w14:solidFill>
                    <w14:schemeClr w14:val="tx1"/>
                  </w14:solidFill>
                </w14:textFill>
              </w:rPr>
              <w:t>废水不外排，</w:t>
            </w:r>
            <w:r>
              <w:rPr>
                <w:rFonts w:hint="default" w:ascii="Times New Roman" w:hAnsi="Times New Roman" w:eastAsia="宋体" w:cs="Times New Roman"/>
                <w:bCs/>
                <w:color w:val="000000" w:themeColor="text1"/>
                <w:sz w:val="24"/>
                <w:lang w:val="en-US" w:eastAsia="zh-CN"/>
                <w14:textFill>
                  <w14:solidFill>
                    <w14:schemeClr w14:val="tx1"/>
                  </w14:solidFill>
                </w14:textFill>
              </w:rPr>
              <w:t>生活废水排入市政污水管网后进入园区污水处理厂处理</w:t>
            </w:r>
            <w:r>
              <w:rPr>
                <w:rFonts w:hint="default" w:ascii="Times New Roman" w:hAnsi="Times New Roman" w:eastAsia="宋体" w:cs="Times New Roman"/>
                <w:bCs/>
                <w:color w:val="000000" w:themeColor="text1"/>
                <w:sz w:val="24"/>
                <w14:textFill>
                  <w14:solidFill>
                    <w14:schemeClr w14:val="tx1"/>
                  </w14:solidFill>
                </w14:textFill>
              </w:rPr>
              <w:t>，排放类型为间接排放，不设置废水监测计划。</w:t>
            </w:r>
          </w:p>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color w:val="000000" w:themeColor="text1"/>
                <w:kern w:val="0"/>
                <w:sz w:val="24"/>
                <w14:textFill>
                  <w14:solidFill>
                    <w14:schemeClr w14:val="tx1"/>
                  </w14:solidFill>
                </w14:textFill>
              </w:rPr>
            </w:pPr>
            <w:r>
              <w:rPr>
                <w:rFonts w:hint="default" w:ascii="Times New Roman" w:hAnsi="Times New Roman" w:eastAsia="宋体" w:cs="Times New Roman"/>
                <w:b/>
                <w:color w:val="000000" w:themeColor="text1"/>
                <w:kern w:val="0"/>
                <w:sz w:val="24"/>
                <w14:textFill>
                  <w14:solidFill>
                    <w14:schemeClr w14:val="tx1"/>
                  </w14:solidFill>
                </w14:textFill>
              </w:rPr>
              <w:t>3、噪声</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3.1噪声源强</w:t>
            </w:r>
          </w:p>
          <w:p>
            <w:pPr>
              <w:keepNext w:val="0"/>
              <w:keepLines w:val="0"/>
              <w:pageBreakBefore w:val="0"/>
              <w:widowControl w:val="0"/>
              <w:kinsoku/>
              <w:wordWrap/>
              <w:overflowPunct/>
              <w:topLinePunct w:val="0"/>
              <w:bidi w:val="0"/>
              <w:adjustRightInd w:val="0"/>
              <w:spacing w:line="360" w:lineRule="auto"/>
              <w:ind w:firstLine="480" w:firstLineChars="200"/>
              <w:textAlignment w:val="auto"/>
              <w:rPr>
                <w:rFonts w:hint="default" w:ascii="Times New Roman" w:hAnsi="Times New Roman" w:eastAsia="宋体" w:cs="Times New Roman"/>
                <w:color w:val="000000" w:themeColor="text1"/>
                <w:kern w:val="24"/>
                <w:sz w:val="24"/>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本项目运营期噪声主要为</w:t>
            </w:r>
            <w:r>
              <w:rPr>
                <w:rFonts w:hint="default" w:ascii="Times New Roman" w:hAnsi="Times New Roman" w:eastAsia="宋体" w:cs="Times New Roman"/>
                <w:bCs/>
                <w:color w:val="000000" w:themeColor="text1"/>
                <w:sz w:val="24"/>
                <w:lang w:val="en-US" w:eastAsia="zh-CN"/>
                <w14:textFill>
                  <w14:solidFill>
                    <w14:schemeClr w14:val="tx1"/>
                  </w14:solidFill>
                </w14:textFill>
              </w:rPr>
              <w:t>拌合机、离心机、喂料生产线、装载机、锅炉</w:t>
            </w:r>
            <w:r>
              <w:rPr>
                <w:rFonts w:hint="default" w:ascii="Times New Roman" w:hAnsi="Times New Roman" w:eastAsia="宋体" w:cs="Times New Roman"/>
                <w:bCs/>
                <w:color w:val="000000" w:themeColor="text1"/>
                <w:sz w:val="24"/>
                <w14:textFill>
                  <w14:solidFill>
                    <w14:schemeClr w14:val="tx1"/>
                  </w14:solidFill>
                </w14:textFill>
              </w:rPr>
              <w:t>等设备</w:t>
            </w:r>
            <w:r>
              <w:rPr>
                <w:rFonts w:hint="default" w:ascii="Times New Roman" w:hAnsi="Times New Roman" w:eastAsia="宋体" w:cs="Times New Roman"/>
                <w:color w:val="000000" w:themeColor="text1"/>
                <w:sz w:val="24"/>
                <w14:textFill>
                  <w14:solidFill>
                    <w14:schemeClr w14:val="tx1"/>
                  </w14:solidFill>
                </w14:textFill>
              </w:rPr>
              <w:t>产生的噪声，24h持续排放。</w:t>
            </w:r>
            <w:r>
              <w:rPr>
                <w:rFonts w:hint="default" w:ascii="Times New Roman" w:hAnsi="Times New Roman" w:eastAsia="宋体" w:cs="Times New Roman"/>
                <w:bCs/>
                <w:color w:val="000000" w:themeColor="text1"/>
                <w:sz w:val="24"/>
                <w14:textFill>
                  <w14:solidFill>
                    <w14:schemeClr w14:val="tx1"/>
                  </w14:solidFill>
                </w14:textFill>
              </w:rPr>
              <w:t>根据类比调查，噪声级一般在</w:t>
            </w:r>
            <w:r>
              <w:rPr>
                <w:rFonts w:hint="default" w:ascii="Times New Roman" w:hAnsi="Times New Roman" w:eastAsia="宋体" w:cs="Times New Roman"/>
                <w:color w:val="000000" w:themeColor="text1"/>
                <w:sz w:val="24"/>
                <w14:textFill>
                  <w14:solidFill>
                    <w14:schemeClr w14:val="tx1"/>
                  </w14:solidFill>
                </w14:textFill>
              </w:rPr>
              <w:t>75~</w:t>
            </w:r>
            <w:r>
              <w:rPr>
                <w:rFonts w:hint="default" w:ascii="Times New Roman" w:hAnsi="Times New Roman" w:eastAsia="宋体" w:cs="Times New Roman"/>
                <w:color w:val="000000" w:themeColor="text1"/>
                <w:sz w:val="24"/>
                <w:lang w:val="en-US" w:eastAsia="zh-CN"/>
                <w14:textFill>
                  <w14:solidFill>
                    <w14:schemeClr w14:val="tx1"/>
                  </w14:solidFill>
                </w14:textFill>
              </w:rPr>
              <w:t>90</w:t>
            </w:r>
            <w:r>
              <w:rPr>
                <w:rFonts w:hint="default" w:ascii="Times New Roman" w:hAnsi="Times New Roman" w:eastAsia="宋体" w:cs="Times New Roman"/>
                <w:color w:val="000000" w:themeColor="text1"/>
                <w:sz w:val="24"/>
                <w14:textFill>
                  <w14:solidFill>
                    <w14:schemeClr w14:val="tx1"/>
                  </w14:solidFill>
                </w14:textFill>
              </w:rPr>
              <w:t>dB（A）</w:t>
            </w:r>
            <w:r>
              <w:rPr>
                <w:rFonts w:hint="default" w:ascii="Times New Roman" w:hAnsi="Times New Roman" w:eastAsia="宋体" w:cs="Times New Roman"/>
                <w:bCs/>
                <w:color w:val="000000" w:themeColor="text1"/>
                <w:sz w:val="24"/>
                <w14:textFill>
                  <w14:solidFill>
                    <w14:schemeClr w14:val="tx1"/>
                  </w14:solidFill>
                </w14:textFill>
              </w:rPr>
              <w:t>之间，通过</w:t>
            </w:r>
            <w:r>
              <w:rPr>
                <w:rFonts w:hint="default" w:ascii="Times New Roman" w:hAnsi="Times New Roman" w:eastAsia="宋体" w:cs="Times New Roman"/>
                <w:color w:val="000000" w:themeColor="text1"/>
                <w:kern w:val="24"/>
                <w:sz w:val="24"/>
                <w14:textFill>
                  <w14:solidFill>
                    <w14:schemeClr w14:val="tx1"/>
                  </w14:solidFill>
                </w14:textFill>
              </w:rPr>
              <w:t>选用低噪声设备，隔声、减振安装后能够有效降低噪声影响。经模型估算，墙体隔声量约30dB(A)。</w:t>
            </w:r>
          </w:p>
          <w:p>
            <w:pPr>
              <w:pStyle w:val="87"/>
              <w:spacing w:line="400" w:lineRule="exact"/>
              <w:jc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14:textFill>
                  <w14:solidFill>
                    <w14:schemeClr w14:val="tx1"/>
                  </w14:solidFill>
                </w14:textFill>
              </w:rPr>
              <w:t>表4-1</w:t>
            </w:r>
            <w:r>
              <w:rPr>
                <w:rFonts w:hint="default" w:ascii="Times New Roman" w:hAnsi="Times New Roman" w:eastAsia="宋体" w:cs="Times New Roman"/>
                <w:b/>
                <w:color w:val="000000" w:themeColor="text1"/>
                <w:lang w:val="en-US" w:eastAsia="zh-CN"/>
                <w14:textFill>
                  <w14:solidFill>
                    <w14:schemeClr w14:val="tx1"/>
                  </w14:solidFill>
                </w14:textFill>
              </w:rPr>
              <w:t>1</w:t>
            </w:r>
            <w:r>
              <w:rPr>
                <w:rFonts w:hint="default" w:ascii="Times New Roman" w:hAnsi="Times New Roman" w:eastAsia="宋体" w:cs="Times New Roman"/>
                <w:b/>
                <w:color w:val="000000" w:themeColor="text1"/>
                <w14:textFill>
                  <w14:solidFill>
                    <w14:schemeClr w14:val="tx1"/>
                  </w14:solidFill>
                </w14:textFill>
              </w:rPr>
              <w:t xml:space="preserve">  噪声污染源强一览表</w:t>
            </w:r>
          </w:p>
          <w:tbl>
            <w:tblPr>
              <w:tblStyle w:val="24"/>
              <w:tblW w:w="484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1105"/>
              <w:gridCol w:w="1709"/>
              <w:gridCol w:w="772"/>
              <w:gridCol w:w="1228"/>
              <w:gridCol w:w="1031"/>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vMerge w:val="restart"/>
                  <w:shd w:val="clear" w:color="auto" w:fill="auto"/>
                  <w:vAlign w:val="center"/>
                </w:tcPr>
                <w:p>
                  <w:pPr>
                    <w:spacing w:line="260" w:lineRule="exact"/>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lang w:bidi="ar"/>
                      <w14:textFill>
                        <w14:solidFill>
                          <w14:schemeClr w14:val="tx1"/>
                        </w14:solidFill>
                      </w14:textFill>
                    </w:rPr>
                    <w:t>序号</w:t>
                  </w:r>
                </w:p>
              </w:tc>
              <w:tc>
                <w:tcPr>
                  <w:tcW w:w="714" w:type="pct"/>
                  <w:vMerge w:val="restart"/>
                  <w:shd w:val="clear" w:color="auto" w:fill="auto"/>
                  <w:vAlign w:val="center"/>
                </w:tcPr>
                <w:p>
                  <w:pPr>
                    <w:spacing w:line="260" w:lineRule="exact"/>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lang w:bidi="ar"/>
                      <w14:textFill>
                        <w14:solidFill>
                          <w14:schemeClr w14:val="tx1"/>
                        </w14:solidFill>
                      </w14:textFill>
                    </w:rPr>
                    <w:t>噪声源</w:t>
                  </w:r>
                </w:p>
              </w:tc>
              <w:tc>
                <w:tcPr>
                  <w:tcW w:w="1105" w:type="pct"/>
                  <w:vMerge w:val="restart"/>
                  <w:shd w:val="clear" w:color="auto" w:fill="auto"/>
                  <w:vAlign w:val="center"/>
                </w:tcPr>
                <w:p>
                  <w:pPr>
                    <w:spacing w:line="260" w:lineRule="exact"/>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lang w:bidi="ar"/>
                      <w14:textFill>
                        <w14:solidFill>
                          <w14:schemeClr w14:val="tx1"/>
                        </w14:solidFill>
                      </w14:textFill>
                    </w:rPr>
                    <w:t>单台/套源强</w:t>
                  </w:r>
                </w:p>
                <w:p>
                  <w:pPr>
                    <w:spacing w:line="260" w:lineRule="exact"/>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lang w:bidi="ar"/>
                      <w14:textFill>
                        <w14:solidFill>
                          <w14:schemeClr w14:val="tx1"/>
                        </w14:solidFill>
                      </w14:textFill>
                    </w:rPr>
                    <w:t>(dB(A))</w:t>
                  </w:r>
                </w:p>
              </w:tc>
              <w:tc>
                <w:tcPr>
                  <w:tcW w:w="499" w:type="pct"/>
                  <w:vMerge w:val="restart"/>
                  <w:shd w:val="clear" w:color="auto" w:fill="auto"/>
                  <w:vAlign w:val="center"/>
                </w:tcPr>
                <w:p>
                  <w:pPr>
                    <w:spacing w:line="260" w:lineRule="exact"/>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lang w:bidi="ar"/>
                      <w14:textFill>
                        <w14:solidFill>
                          <w14:schemeClr w14:val="tx1"/>
                        </w14:solidFill>
                      </w14:textFill>
                    </w:rPr>
                    <w:t>数量</w:t>
                  </w:r>
                </w:p>
                <w:p>
                  <w:pPr>
                    <w:spacing w:line="260" w:lineRule="exact"/>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lang w:bidi="ar"/>
                      <w14:textFill>
                        <w14:solidFill>
                          <w14:schemeClr w14:val="tx1"/>
                        </w14:solidFill>
                      </w14:textFill>
                    </w:rPr>
                    <w:t>(台/套)</w:t>
                  </w:r>
                </w:p>
              </w:tc>
              <w:tc>
                <w:tcPr>
                  <w:tcW w:w="2363" w:type="pct"/>
                  <w:gridSpan w:val="3"/>
                  <w:shd w:val="clear" w:color="auto" w:fill="auto"/>
                  <w:vAlign w:val="center"/>
                </w:tcPr>
                <w:p>
                  <w:pPr>
                    <w:spacing w:line="260" w:lineRule="exact"/>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lang w:bidi="ar"/>
                      <w14:textFill>
                        <w14:solidFill>
                          <w14:schemeClr w14:val="tx1"/>
                        </w14:solidFill>
                      </w14:textFill>
                    </w:rPr>
                    <w:t>声级值（dB(A)）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vMerge w:val="continue"/>
                  <w:shd w:val="clear" w:color="auto" w:fill="auto"/>
                  <w:vAlign w:val="center"/>
                </w:tcPr>
                <w:p>
                  <w:pPr>
                    <w:rPr>
                      <w:rFonts w:hint="default" w:ascii="Times New Roman" w:hAnsi="Times New Roman" w:eastAsia="宋体" w:cs="Times New Roman"/>
                      <w:color w:val="000000" w:themeColor="text1"/>
                      <w:szCs w:val="21"/>
                      <w14:textFill>
                        <w14:solidFill>
                          <w14:schemeClr w14:val="tx1"/>
                        </w14:solidFill>
                      </w14:textFill>
                    </w:rPr>
                  </w:pPr>
                </w:p>
              </w:tc>
              <w:tc>
                <w:tcPr>
                  <w:tcW w:w="714" w:type="pct"/>
                  <w:vMerge w:val="continue"/>
                  <w:shd w:val="clear" w:color="auto" w:fill="auto"/>
                  <w:vAlign w:val="center"/>
                </w:tcPr>
                <w:p>
                  <w:pPr>
                    <w:rPr>
                      <w:rFonts w:hint="default" w:ascii="Times New Roman" w:hAnsi="Times New Roman" w:eastAsia="宋体" w:cs="Times New Roman"/>
                      <w:color w:val="000000" w:themeColor="text1"/>
                      <w:szCs w:val="21"/>
                      <w14:textFill>
                        <w14:solidFill>
                          <w14:schemeClr w14:val="tx1"/>
                        </w14:solidFill>
                      </w14:textFill>
                    </w:rPr>
                  </w:pPr>
                </w:p>
              </w:tc>
              <w:tc>
                <w:tcPr>
                  <w:tcW w:w="1105" w:type="pct"/>
                  <w:vMerge w:val="continue"/>
                  <w:shd w:val="clear" w:color="auto" w:fill="auto"/>
                  <w:vAlign w:val="center"/>
                </w:tcPr>
                <w:p>
                  <w:pPr>
                    <w:rPr>
                      <w:rFonts w:hint="default" w:ascii="Times New Roman" w:hAnsi="Times New Roman" w:eastAsia="宋体" w:cs="Times New Roman"/>
                      <w:color w:val="000000" w:themeColor="text1"/>
                      <w:szCs w:val="21"/>
                      <w14:textFill>
                        <w14:solidFill>
                          <w14:schemeClr w14:val="tx1"/>
                        </w14:solidFill>
                      </w14:textFill>
                    </w:rPr>
                  </w:pPr>
                </w:p>
              </w:tc>
              <w:tc>
                <w:tcPr>
                  <w:tcW w:w="499" w:type="pct"/>
                  <w:vMerge w:val="continue"/>
                  <w:shd w:val="clear" w:color="auto" w:fill="auto"/>
                  <w:vAlign w:val="center"/>
                </w:tcPr>
                <w:p>
                  <w:pPr>
                    <w:rPr>
                      <w:rFonts w:hint="default" w:ascii="Times New Roman" w:hAnsi="Times New Roman" w:eastAsia="宋体" w:cs="Times New Roman"/>
                      <w:color w:val="000000" w:themeColor="text1"/>
                      <w:szCs w:val="21"/>
                      <w14:textFill>
                        <w14:solidFill>
                          <w14:schemeClr w14:val="tx1"/>
                        </w14:solidFill>
                      </w14:textFill>
                    </w:rPr>
                  </w:pPr>
                </w:p>
              </w:tc>
              <w:tc>
                <w:tcPr>
                  <w:tcW w:w="794" w:type="pct"/>
                  <w:shd w:val="clear" w:color="auto" w:fill="auto"/>
                  <w:vAlign w:val="center"/>
                </w:tcPr>
                <w:p>
                  <w:pPr>
                    <w:spacing w:line="260" w:lineRule="exact"/>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lang w:bidi="ar"/>
                      <w14:textFill>
                        <w14:solidFill>
                          <w14:schemeClr w14:val="tx1"/>
                        </w14:solidFill>
                      </w14:textFill>
                    </w:rPr>
                    <w:t>降噪前(dB(A))</w:t>
                  </w:r>
                </w:p>
              </w:tc>
              <w:tc>
                <w:tcPr>
                  <w:tcW w:w="666" w:type="pct"/>
                  <w:shd w:val="clear" w:color="auto" w:fill="auto"/>
                  <w:vAlign w:val="center"/>
                </w:tcPr>
                <w:p>
                  <w:pPr>
                    <w:spacing w:line="260" w:lineRule="exact"/>
                    <w:jc w:val="center"/>
                    <w:rPr>
                      <w:rFonts w:hint="default" w:ascii="Times New Roman" w:hAnsi="Times New Roman" w:eastAsia="宋体" w:cs="Times New Roman"/>
                      <w:b/>
                      <w:color w:val="000000" w:themeColor="text1"/>
                      <w:szCs w:val="21"/>
                      <w:lang w:bidi="ar"/>
                      <w14:textFill>
                        <w14:solidFill>
                          <w14:schemeClr w14:val="tx1"/>
                        </w14:solidFill>
                      </w14:textFill>
                    </w:rPr>
                  </w:pPr>
                  <w:r>
                    <w:rPr>
                      <w:rFonts w:hint="default" w:ascii="Times New Roman" w:hAnsi="Times New Roman" w:eastAsia="宋体" w:cs="Times New Roman"/>
                      <w:b/>
                      <w:color w:val="000000" w:themeColor="text1"/>
                      <w:szCs w:val="21"/>
                      <w:lang w:bidi="ar"/>
                      <w14:textFill>
                        <w14:solidFill>
                          <w14:schemeClr w14:val="tx1"/>
                        </w14:solidFill>
                      </w14:textFill>
                    </w:rPr>
                    <w:t>降噪</w:t>
                  </w:r>
                </w:p>
                <w:p>
                  <w:pPr>
                    <w:spacing w:line="260" w:lineRule="exact"/>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lang w:bidi="ar"/>
                      <w14:textFill>
                        <w14:solidFill>
                          <w14:schemeClr w14:val="tx1"/>
                        </w14:solidFill>
                      </w14:textFill>
                    </w:rPr>
                    <w:t>措施</w:t>
                  </w:r>
                </w:p>
              </w:tc>
              <w:tc>
                <w:tcPr>
                  <w:tcW w:w="902" w:type="pct"/>
                  <w:shd w:val="clear" w:color="auto" w:fill="auto"/>
                  <w:vAlign w:val="center"/>
                </w:tcPr>
                <w:p>
                  <w:pPr>
                    <w:spacing w:line="260" w:lineRule="exact"/>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lang w:bidi="ar"/>
                      <w14:textFill>
                        <w14:solidFill>
                          <w14:schemeClr w14:val="tx1"/>
                        </w14:solidFill>
                      </w14:textFill>
                    </w:rPr>
                    <w:t>降噪后(dB(A))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17" w:type="pct"/>
                  <w:shd w:val="clear" w:color="auto" w:fill="auto"/>
                  <w:vAlign w:val="center"/>
                </w:tcPr>
                <w:p>
                  <w:pPr>
                    <w:spacing w:line="260" w:lineRule="exac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bidi="ar"/>
                      <w14:textFill>
                        <w14:solidFill>
                          <w14:schemeClr w14:val="tx1"/>
                        </w14:solidFill>
                      </w14:textFill>
                    </w:rPr>
                    <w:t>1</w:t>
                  </w:r>
                </w:p>
              </w:tc>
              <w:tc>
                <w:tcPr>
                  <w:tcW w:w="714" w:type="pct"/>
                  <w:shd w:val="clear" w:color="auto" w:fill="auto"/>
                  <w:vAlign w:val="center"/>
                </w:tcPr>
                <w:p>
                  <w:pPr>
                    <w:pStyle w:val="100"/>
                    <w:spacing w:line="240" w:lineRule="atLeast"/>
                    <w:jc w:val="center"/>
                    <w:rPr>
                      <w:rFonts w:hint="default" w:ascii="Times New Roman" w:hAnsi="Times New Roman" w:eastAsia="宋体" w:cs="Times New Roman"/>
                      <w:color w:val="000000" w:themeColor="text1"/>
                      <w:spacing w:val="-2"/>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拌合机</w:t>
                  </w:r>
                </w:p>
              </w:tc>
              <w:tc>
                <w:tcPr>
                  <w:tcW w:w="1105" w:type="pct"/>
                  <w:shd w:val="clear" w:color="auto" w:fill="auto"/>
                  <w:vAlign w:val="center"/>
                </w:tcPr>
                <w:p>
                  <w:pPr>
                    <w:pStyle w:val="100"/>
                    <w:spacing w:line="240" w:lineRule="atLeast"/>
                    <w:jc w:val="center"/>
                    <w:rPr>
                      <w:rFonts w:hint="default" w:ascii="Times New Roman" w:hAnsi="Times New Roman" w:eastAsia="宋体" w:cs="Times New Roman"/>
                      <w:color w:val="000000" w:themeColor="text1"/>
                      <w:spacing w:val="-2"/>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2"/>
                      <w:sz w:val="21"/>
                      <w:szCs w:val="21"/>
                      <w:lang w:val="en-US" w:eastAsia="zh-CN"/>
                      <w14:textFill>
                        <w14:solidFill>
                          <w14:schemeClr w14:val="tx1"/>
                        </w14:solidFill>
                      </w14:textFill>
                    </w:rPr>
                    <w:t>90</w:t>
                  </w:r>
                </w:p>
              </w:tc>
              <w:tc>
                <w:tcPr>
                  <w:tcW w:w="499" w:type="pct"/>
                  <w:shd w:val="clear" w:color="auto" w:fill="auto"/>
                  <w:vAlign w:val="center"/>
                </w:tcPr>
                <w:p>
                  <w:pPr>
                    <w:spacing w:line="260" w:lineRule="exact"/>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1</w:t>
                  </w:r>
                </w:p>
              </w:tc>
              <w:tc>
                <w:tcPr>
                  <w:tcW w:w="794" w:type="pct"/>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90</w:t>
                  </w:r>
                </w:p>
              </w:tc>
              <w:tc>
                <w:tcPr>
                  <w:tcW w:w="666" w:type="pct"/>
                  <w:vMerge w:val="restart"/>
                  <w:shd w:val="clear" w:color="auto" w:fill="auto"/>
                  <w:vAlign w:val="center"/>
                </w:tcPr>
                <w:p>
                  <w:pPr>
                    <w:pStyle w:val="7"/>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选用低噪声设备、</w:t>
                  </w:r>
                  <w:r>
                    <w:rPr>
                      <w:rFonts w:hint="default" w:ascii="Times New Roman" w:hAnsi="Times New Roman" w:eastAsia="宋体" w:cs="Times New Roman"/>
                      <w:color w:val="000000" w:themeColor="text1"/>
                      <w:sz w:val="21"/>
                      <w:szCs w:val="21"/>
                      <w:lang w:bidi="ar"/>
                      <w14:textFill>
                        <w14:solidFill>
                          <w14:schemeClr w14:val="tx1"/>
                        </w14:solidFill>
                      </w14:textFill>
                    </w:rPr>
                    <w:t>基础减振、厂房隔声、合理</w:t>
                  </w:r>
                  <w:r>
                    <w:rPr>
                      <w:rFonts w:hint="default" w:ascii="Times New Roman" w:hAnsi="Times New Roman" w:eastAsia="宋体" w:cs="Times New Roman"/>
                      <w:color w:val="000000" w:themeColor="text1"/>
                      <w:sz w:val="21"/>
                      <w:szCs w:val="21"/>
                      <w14:textFill>
                        <w14:solidFill>
                          <w14:schemeClr w14:val="tx1"/>
                        </w14:solidFill>
                      </w14:textFill>
                    </w:rPr>
                    <w:t>布局、绿化等</w:t>
                  </w:r>
                </w:p>
              </w:tc>
              <w:tc>
                <w:tcPr>
                  <w:tcW w:w="902" w:type="pct"/>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17" w:type="pct"/>
                  <w:shd w:val="clear" w:color="auto" w:fill="auto"/>
                  <w:vAlign w:val="center"/>
                </w:tcPr>
                <w:p>
                  <w:pPr>
                    <w:spacing w:line="260" w:lineRule="exac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bidi="ar"/>
                      <w14:textFill>
                        <w14:solidFill>
                          <w14:schemeClr w14:val="tx1"/>
                        </w14:solidFill>
                      </w14:textFill>
                    </w:rPr>
                    <w:t>2</w:t>
                  </w:r>
                </w:p>
              </w:tc>
              <w:tc>
                <w:tcPr>
                  <w:tcW w:w="714" w:type="pct"/>
                  <w:shd w:val="clear" w:color="auto" w:fill="auto"/>
                  <w:vAlign w:val="center"/>
                </w:tcPr>
                <w:p>
                  <w:pPr>
                    <w:pStyle w:val="100"/>
                    <w:spacing w:line="240" w:lineRule="atLeast"/>
                    <w:jc w:val="center"/>
                    <w:rPr>
                      <w:rFonts w:hint="default" w:ascii="Times New Roman" w:hAnsi="Times New Roman" w:eastAsia="宋体" w:cs="Times New Roman"/>
                      <w:color w:val="000000" w:themeColor="text1"/>
                      <w:spacing w:val="-2"/>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2"/>
                      <w:sz w:val="21"/>
                      <w:szCs w:val="21"/>
                      <w:lang w:val="en-US" w:eastAsia="zh-CN"/>
                      <w14:textFill>
                        <w14:solidFill>
                          <w14:schemeClr w14:val="tx1"/>
                        </w14:solidFill>
                      </w14:textFill>
                    </w:rPr>
                    <w:t>离心机</w:t>
                  </w:r>
                </w:p>
              </w:tc>
              <w:tc>
                <w:tcPr>
                  <w:tcW w:w="1105" w:type="pct"/>
                  <w:shd w:val="clear" w:color="auto" w:fill="auto"/>
                  <w:vAlign w:val="center"/>
                </w:tcPr>
                <w:p>
                  <w:pPr>
                    <w:pStyle w:val="100"/>
                    <w:spacing w:line="240" w:lineRule="atLeast"/>
                    <w:jc w:val="center"/>
                    <w:rPr>
                      <w:rFonts w:hint="default" w:ascii="Times New Roman" w:hAnsi="Times New Roman" w:eastAsia="宋体" w:cs="Times New Roman"/>
                      <w:color w:val="000000" w:themeColor="text1"/>
                      <w:spacing w:val="-2"/>
                      <w:sz w:val="21"/>
                      <w:szCs w:val="21"/>
                      <w14:textFill>
                        <w14:solidFill>
                          <w14:schemeClr w14:val="tx1"/>
                        </w14:solidFill>
                      </w14:textFill>
                    </w:rPr>
                  </w:pPr>
                  <w:r>
                    <w:rPr>
                      <w:rFonts w:hint="default" w:ascii="Times New Roman" w:hAnsi="Times New Roman" w:eastAsia="宋体" w:cs="Times New Roman"/>
                      <w:color w:val="000000" w:themeColor="text1"/>
                      <w:spacing w:val="-2"/>
                      <w:sz w:val="21"/>
                      <w:szCs w:val="21"/>
                      <w14:textFill>
                        <w14:solidFill>
                          <w14:schemeClr w14:val="tx1"/>
                        </w14:solidFill>
                      </w14:textFill>
                    </w:rPr>
                    <w:t>80</w:t>
                  </w:r>
                </w:p>
              </w:tc>
              <w:tc>
                <w:tcPr>
                  <w:tcW w:w="499" w:type="pct"/>
                  <w:shd w:val="clear" w:color="auto" w:fill="auto"/>
                  <w:vAlign w:val="center"/>
                </w:tcPr>
                <w:p>
                  <w:pPr>
                    <w:spacing w:line="260" w:lineRule="exact"/>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6</w:t>
                  </w:r>
                </w:p>
              </w:tc>
              <w:tc>
                <w:tcPr>
                  <w:tcW w:w="794" w:type="pct"/>
                  <w:shd w:val="clear" w:color="auto" w:fill="auto"/>
                  <w:vAlign w:val="center"/>
                </w:tcPr>
                <w:p>
                  <w:pPr>
                    <w:spacing w:line="260" w:lineRule="exac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83</w:t>
                  </w:r>
                </w:p>
              </w:tc>
              <w:tc>
                <w:tcPr>
                  <w:tcW w:w="666" w:type="pct"/>
                  <w:vMerge w:val="continue"/>
                  <w:shd w:val="clear" w:color="auto" w:fill="auto"/>
                  <w:vAlign w:val="center"/>
                </w:tcPr>
                <w:p>
                  <w:pPr>
                    <w:rPr>
                      <w:rFonts w:hint="default" w:ascii="Times New Roman" w:hAnsi="Times New Roman" w:eastAsia="宋体" w:cs="Times New Roman"/>
                      <w:color w:val="000000" w:themeColor="text1"/>
                      <w:szCs w:val="21"/>
                      <w14:textFill>
                        <w14:solidFill>
                          <w14:schemeClr w14:val="tx1"/>
                        </w14:solidFill>
                      </w14:textFill>
                    </w:rPr>
                  </w:pPr>
                </w:p>
              </w:tc>
              <w:tc>
                <w:tcPr>
                  <w:tcW w:w="902" w:type="pct"/>
                  <w:shd w:val="clear" w:color="auto" w:fill="auto"/>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17" w:type="pct"/>
                  <w:shd w:val="clear" w:color="auto" w:fill="auto"/>
                  <w:vAlign w:val="center"/>
                </w:tcPr>
                <w:p>
                  <w:pPr>
                    <w:spacing w:line="260" w:lineRule="exac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bidi="ar"/>
                      <w14:textFill>
                        <w14:solidFill>
                          <w14:schemeClr w14:val="tx1"/>
                        </w14:solidFill>
                      </w14:textFill>
                    </w:rPr>
                    <w:t>3</w:t>
                  </w:r>
                </w:p>
              </w:tc>
              <w:tc>
                <w:tcPr>
                  <w:tcW w:w="714" w:type="pct"/>
                  <w:shd w:val="clear" w:color="auto" w:fill="auto"/>
                  <w:vAlign w:val="center"/>
                </w:tcPr>
                <w:p>
                  <w:pPr>
                    <w:pStyle w:val="100"/>
                    <w:spacing w:line="240" w:lineRule="atLeast"/>
                    <w:jc w:val="center"/>
                    <w:rPr>
                      <w:rFonts w:hint="default" w:ascii="Times New Roman" w:hAnsi="Times New Roman" w:eastAsia="宋体" w:cs="Times New Roman"/>
                      <w:color w:val="000000" w:themeColor="text1"/>
                      <w:spacing w:val="-2"/>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锅炉</w:t>
                  </w:r>
                </w:p>
              </w:tc>
              <w:tc>
                <w:tcPr>
                  <w:tcW w:w="1105" w:type="pct"/>
                  <w:shd w:val="clear" w:color="auto" w:fill="auto"/>
                  <w:vAlign w:val="center"/>
                </w:tcPr>
                <w:p>
                  <w:pPr>
                    <w:pStyle w:val="100"/>
                    <w:spacing w:line="240" w:lineRule="atLeast"/>
                    <w:jc w:val="center"/>
                    <w:rPr>
                      <w:rFonts w:hint="default" w:ascii="Times New Roman" w:hAnsi="Times New Roman" w:eastAsia="宋体" w:cs="Times New Roman"/>
                      <w:color w:val="000000" w:themeColor="text1"/>
                      <w:spacing w:val="-2"/>
                      <w:sz w:val="21"/>
                      <w:szCs w:val="21"/>
                      <w14:textFill>
                        <w14:solidFill>
                          <w14:schemeClr w14:val="tx1"/>
                        </w14:solidFill>
                      </w14:textFill>
                    </w:rPr>
                  </w:pPr>
                  <w:r>
                    <w:rPr>
                      <w:rFonts w:hint="default" w:ascii="Times New Roman" w:hAnsi="Times New Roman" w:eastAsia="宋体" w:cs="Times New Roman"/>
                      <w:color w:val="000000" w:themeColor="text1"/>
                      <w:spacing w:val="-2"/>
                      <w:sz w:val="21"/>
                      <w:szCs w:val="21"/>
                      <w14:textFill>
                        <w14:solidFill>
                          <w14:schemeClr w14:val="tx1"/>
                        </w14:solidFill>
                      </w14:textFill>
                    </w:rPr>
                    <w:t>75</w:t>
                  </w:r>
                </w:p>
              </w:tc>
              <w:tc>
                <w:tcPr>
                  <w:tcW w:w="499" w:type="pct"/>
                  <w:shd w:val="clear" w:color="auto" w:fill="auto"/>
                  <w:vAlign w:val="center"/>
                </w:tcPr>
                <w:p>
                  <w:pPr>
                    <w:spacing w:line="260" w:lineRule="exact"/>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1</w:t>
                  </w:r>
                </w:p>
              </w:tc>
              <w:tc>
                <w:tcPr>
                  <w:tcW w:w="794" w:type="pct"/>
                  <w:shd w:val="clear" w:color="auto" w:fill="auto"/>
                  <w:vAlign w:val="center"/>
                </w:tcPr>
                <w:p>
                  <w:pPr>
                    <w:spacing w:line="260" w:lineRule="exact"/>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75</w:t>
                  </w:r>
                </w:p>
              </w:tc>
              <w:tc>
                <w:tcPr>
                  <w:tcW w:w="666" w:type="pct"/>
                  <w:vMerge w:val="continue"/>
                  <w:shd w:val="clear" w:color="auto" w:fill="auto"/>
                  <w:vAlign w:val="center"/>
                </w:tcPr>
                <w:p>
                  <w:pPr>
                    <w:rPr>
                      <w:rFonts w:hint="default" w:ascii="Times New Roman" w:hAnsi="Times New Roman" w:eastAsia="宋体" w:cs="Times New Roman"/>
                      <w:color w:val="000000" w:themeColor="text1"/>
                      <w:szCs w:val="21"/>
                      <w14:textFill>
                        <w14:solidFill>
                          <w14:schemeClr w14:val="tx1"/>
                        </w14:solidFill>
                      </w14:textFill>
                    </w:rPr>
                  </w:pPr>
                </w:p>
              </w:tc>
              <w:tc>
                <w:tcPr>
                  <w:tcW w:w="902" w:type="pct"/>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17" w:type="pct"/>
                  <w:shd w:val="clear" w:color="auto" w:fill="auto"/>
                  <w:vAlign w:val="center"/>
                </w:tcPr>
                <w:p>
                  <w:pPr>
                    <w:spacing w:line="260" w:lineRule="exac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lang w:bidi="ar"/>
                      <w14:textFill>
                        <w14:solidFill>
                          <w14:schemeClr w14:val="tx1"/>
                        </w14:solidFill>
                      </w14:textFill>
                    </w:rPr>
                    <w:t>4</w:t>
                  </w:r>
                </w:p>
              </w:tc>
              <w:tc>
                <w:tcPr>
                  <w:tcW w:w="714" w:type="pct"/>
                  <w:shd w:val="clear" w:color="auto" w:fill="auto"/>
                  <w:vAlign w:val="center"/>
                </w:tcPr>
                <w:p>
                  <w:pPr>
                    <w:pStyle w:val="100"/>
                    <w:spacing w:line="240" w:lineRule="atLeast"/>
                    <w:jc w:val="center"/>
                    <w:rPr>
                      <w:rFonts w:hint="default" w:ascii="Times New Roman" w:hAnsi="Times New Roman" w:eastAsia="宋体" w:cs="Times New Roman"/>
                      <w:color w:val="000000" w:themeColor="text1"/>
                      <w:spacing w:val="-2"/>
                      <w:sz w:val="21"/>
                      <w:szCs w:val="21"/>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喂料生产线</w:t>
                  </w:r>
                </w:p>
              </w:tc>
              <w:tc>
                <w:tcPr>
                  <w:tcW w:w="1105" w:type="pct"/>
                  <w:shd w:val="clear" w:color="auto" w:fill="auto"/>
                  <w:vAlign w:val="center"/>
                </w:tcPr>
                <w:p>
                  <w:pPr>
                    <w:pStyle w:val="100"/>
                    <w:spacing w:line="240" w:lineRule="atLeast"/>
                    <w:jc w:val="center"/>
                    <w:rPr>
                      <w:rFonts w:hint="default" w:ascii="Times New Roman" w:hAnsi="Times New Roman" w:eastAsia="宋体" w:cs="Times New Roman"/>
                      <w:color w:val="000000" w:themeColor="text1"/>
                      <w:spacing w:val="-2"/>
                      <w:sz w:val="21"/>
                      <w:szCs w:val="21"/>
                      <w14:textFill>
                        <w14:solidFill>
                          <w14:schemeClr w14:val="tx1"/>
                        </w14:solidFill>
                      </w14:textFill>
                    </w:rPr>
                  </w:pPr>
                  <w:r>
                    <w:rPr>
                      <w:rFonts w:hint="default" w:ascii="Times New Roman" w:hAnsi="Times New Roman" w:eastAsia="宋体" w:cs="Times New Roman"/>
                      <w:color w:val="000000" w:themeColor="text1"/>
                      <w:spacing w:val="-2"/>
                      <w:sz w:val="21"/>
                      <w:szCs w:val="21"/>
                      <w14:textFill>
                        <w14:solidFill>
                          <w14:schemeClr w14:val="tx1"/>
                        </w14:solidFill>
                      </w14:textFill>
                    </w:rPr>
                    <w:t>80</w:t>
                  </w:r>
                </w:p>
              </w:tc>
              <w:tc>
                <w:tcPr>
                  <w:tcW w:w="499" w:type="pct"/>
                  <w:shd w:val="clear" w:color="auto" w:fill="auto"/>
                  <w:vAlign w:val="center"/>
                </w:tcPr>
                <w:p>
                  <w:pPr>
                    <w:spacing w:line="260" w:lineRule="exact"/>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5</w:t>
                  </w:r>
                </w:p>
              </w:tc>
              <w:tc>
                <w:tcPr>
                  <w:tcW w:w="794" w:type="pct"/>
                  <w:shd w:val="clear" w:color="auto" w:fill="auto"/>
                  <w:vAlign w:val="center"/>
                </w:tcPr>
                <w:p>
                  <w:pPr>
                    <w:spacing w:line="260" w:lineRule="exac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83</w:t>
                  </w:r>
                </w:p>
              </w:tc>
              <w:tc>
                <w:tcPr>
                  <w:tcW w:w="666" w:type="pct"/>
                  <w:vMerge w:val="continue"/>
                  <w:shd w:val="clear" w:color="auto" w:fill="auto"/>
                  <w:vAlign w:val="center"/>
                </w:tcPr>
                <w:p>
                  <w:pPr>
                    <w:rPr>
                      <w:rFonts w:hint="default" w:ascii="Times New Roman" w:hAnsi="Times New Roman" w:eastAsia="宋体" w:cs="Times New Roman"/>
                      <w:color w:val="000000" w:themeColor="text1"/>
                      <w:szCs w:val="21"/>
                      <w14:textFill>
                        <w14:solidFill>
                          <w14:schemeClr w14:val="tx1"/>
                        </w14:solidFill>
                      </w14:textFill>
                    </w:rPr>
                  </w:pPr>
                </w:p>
              </w:tc>
              <w:tc>
                <w:tcPr>
                  <w:tcW w:w="902" w:type="pct"/>
                  <w:shd w:val="clear" w:color="auto" w:fill="auto"/>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jc w:val="center"/>
              </w:trPr>
              <w:tc>
                <w:tcPr>
                  <w:tcW w:w="317" w:type="pct"/>
                  <w:shd w:val="clear" w:color="auto" w:fill="auto"/>
                  <w:vAlign w:val="center"/>
                </w:tcPr>
                <w:p>
                  <w:pPr>
                    <w:spacing w:line="260" w:lineRule="exact"/>
                    <w:jc w:val="center"/>
                    <w:rPr>
                      <w:rFonts w:hint="default" w:ascii="Times New Roman" w:hAnsi="Times New Roman" w:eastAsia="宋体" w:cs="Times New Roman"/>
                      <w:color w:val="000000" w:themeColor="text1"/>
                      <w:szCs w:val="21"/>
                      <w:lang w:val="en-US" w:eastAsia="zh-CN" w:bidi="ar"/>
                      <w14:textFill>
                        <w14:solidFill>
                          <w14:schemeClr w14:val="tx1"/>
                        </w14:solidFill>
                      </w14:textFill>
                    </w:rPr>
                  </w:pPr>
                  <w:r>
                    <w:rPr>
                      <w:rFonts w:hint="default" w:ascii="Times New Roman" w:hAnsi="Times New Roman" w:eastAsia="宋体" w:cs="Times New Roman"/>
                      <w:color w:val="000000" w:themeColor="text1"/>
                      <w:szCs w:val="21"/>
                      <w:lang w:val="en-US" w:eastAsia="zh-CN" w:bidi="ar"/>
                      <w14:textFill>
                        <w14:solidFill>
                          <w14:schemeClr w14:val="tx1"/>
                        </w14:solidFill>
                      </w14:textFill>
                    </w:rPr>
                    <w:t>5</w:t>
                  </w:r>
                </w:p>
              </w:tc>
              <w:tc>
                <w:tcPr>
                  <w:tcW w:w="714" w:type="pct"/>
                  <w:shd w:val="clear" w:color="auto" w:fill="auto"/>
                  <w:vAlign w:val="center"/>
                </w:tcPr>
                <w:p>
                  <w:pPr>
                    <w:pStyle w:val="100"/>
                    <w:spacing w:line="240" w:lineRule="atLeast"/>
                    <w:jc w:val="center"/>
                    <w:rPr>
                      <w:rFonts w:hint="default" w:ascii="Times New Roman" w:hAnsi="Times New Roman" w:eastAsia="宋体" w:cs="Times New Roman"/>
                      <w:bCs/>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Cs/>
                      <w:color w:val="000000" w:themeColor="text1"/>
                      <w:sz w:val="21"/>
                      <w:szCs w:val="21"/>
                      <w:lang w:val="en-US" w:eastAsia="zh-CN"/>
                      <w14:textFill>
                        <w14:solidFill>
                          <w14:schemeClr w14:val="tx1"/>
                        </w14:solidFill>
                      </w14:textFill>
                    </w:rPr>
                    <w:t>装载机</w:t>
                  </w:r>
                </w:p>
              </w:tc>
              <w:tc>
                <w:tcPr>
                  <w:tcW w:w="1105" w:type="pct"/>
                  <w:shd w:val="clear" w:color="auto" w:fill="auto"/>
                  <w:vAlign w:val="center"/>
                </w:tcPr>
                <w:p>
                  <w:pPr>
                    <w:pStyle w:val="100"/>
                    <w:spacing w:line="240" w:lineRule="atLeast"/>
                    <w:jc w:val="center"/>
                    <w:rPr>
                      <w:rFonts w:hint="default" w:ascii="Times New Roman" w:hAnsi="Times New Roman" w:eastAsia="宋体" w:cs="Times New Roman"/>
                      <w:color w:val="000000" w:themeColor="text1"/>
                      <w:spacing w:val="-2"/>
                      <w:sz w:val="21"/>
                      <w:szCs w:val="21"/>
                      <w14:textFill>
                        <w14:solidFill>
                          <w14:schemeClr w14:val="tx1"/>
                        </w14:solidFill>
                      </w14:textFill>
                    </w:rPr>
                  </w:pPr>
                  <w:r>
                    <w:rPr>
                      <w:rFonts w:hint="default" w:ascii="Times New Roman" w:hAnsi="Times New Roman" w:eastAsia="宋体" w:cs="Times New Roman"/>
                      <w:color w:val="000000" w:themeColor="text1"/>
                      <w:spacing w:val="-2"/>
                      <w:sz w:val="21"/>
                      <w:szCs w:val="21"/>
                      <w14:textFill>
                        <w14:solidFill>
                          <w14:schemeClr w14:val="tx1"/>
                        </w14:solidFill>
                      </w14:textFill>
                    </w:rPr>
                    <w:t>80</w:t>
                  </w:r>
                </w:p>
              </w:tc>
              <w:tc>
                <w:tcPr>
                  <w:tcW w:w="499" w:type="pct"/>
                  <w:shd w:val="clear" w:color="auto" w:fill="auto"/>
                  <w:vAlign w:val="center"/>
                </w:tcPr>
                <w:p>
                  <w:pPr>
                    <w:spacing w:line="260" w:lineRule="exact"/>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1</w:t>
                  </w:r>
                </w:p>
              </w:tc>
              <w:tc>
                <w:tcPr>
                  <w:tcW w:w="794" w:type="pct"/>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80</w:t>
                  </w:r>
                </w:p>
              </w:tc>
              <w:tc>
                <w:tcPr>
                  <w:tcW w:w="666" w:type="pct"/>
                  <w:vMerge w:val="continue"/>
                  <w:shd w:val="clear" w:color="auto" w:fill="auto"/>
                  <w:vAlign w:val="center"/>
                </w:tcPr>
                <w:p>
                  <w:pPr>
                    <w:rPr>
                      <w:rFonts w:hint="default" w:ascii="Times New Roman" w:hAnsi="Times New Roman" w:eastAsia="宋体" w:cs="Times New Roman"/>
                      <w:color w:val="000000" w:themeColor="text1"/>
                      <w:szCs w:val="21"/>
                      <w14:textFill>
                        <w14:solidFill>
                          <w14:schemeClr w14:val="tx1"/>
                        </w14:solidFill>
                      </w14:textFill>
                    </w:rPr>
                  </w:pPr>
                </w:p>
              </w:tc>
              <w:tc>
                <w:tcPr>
                  <w:tcW w:w="902" w:type="pct"/>
                  <w:shd w:val="clear" w:color="auto" w:fill="auto"/>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50</w:t>
                  </w:r>
                </w:p>
              </w:tc>
            </w:tr>
          </w:tbl>
          <w:p>
            <w:pPr>
              <w:spacing w:line="360" w:lineRule="auto"/>
              <w:ind w:firstLine="471"/>
              <w:rPr>
                <w:rFonts w:hint="default" w:ascii="Times New Roman" w:hAnsi="Times New Roman" w:eastAsia="宋体" w:cs="Times New Roman"/>
                <w:snapToGrid w:val="0"/>
                <w:color w:val="000000" w:themeColor="text1"/>
                <w:spacing w:val="-2"/>
                <w:kern w:val="0"/>
                <w:sz w:val="24"/>
                <w14:textFill>
                  <w14:solidFill>
                    <w14:schemeClr w14:val="tx1"/>
                  </w14:solidFill>
                </w14:textFill>
              </w:rPr>
            </w:pPr>
            <w:r>
              <w:rPr>
                <w:rFonts w:hint="default" w:ascii="Times New Roman" w:hAnsi="Times New Roman" w:eastAsia="宋体" w:cs="Times New Roman"/>
                <w:snapToGrid w:val="0"/>
                <w:color w:val="000000" w:themeColor="text1"/>
                <w:spacing w:val="-2"/>
                <w:kern w:val="0"/>
                <w:sz w:val="24"/>
                <w14:textFill>
                  <w14:solidFill>
                    <w14:schemeClr w14:val="tx1"/>
                  </w14:solidFill>
                </w14:textFill>
              </w:rPr>
              <w:t>3.2噪声预测</w:t>
            </w:r>
          </w:p>
          <w:p>
            <w:pPr>
              <w:spacing w:line="360" w:lineRule="auto"/>
              <w:ind w:firstLine="471"/>
              <w:rPr>
                <w:rFonts w:hint="default" w:ascii="Times New Roman" w:hAnsi="Times New Roman" w:eastAsia="宋体" w:cs="Times New Roman"/>
                <w:snapToGrid w:val="0"/>
                <w:color w:val="000000" w:themeColor="text1"/>
                <w:spacing w:val="-2"/>
                <w:kern w:val="0"/>
                <w:sz w:val="24"/>
                <w14:textFill>
                  <w14:solidFill>
                    <w14:schemeClr w14:val="tx1"/>
                  </w14:solidFill>
                </w14:textFill>
              </w:rPr>
            </w:pPr>
            <w:r>
              <w:rPr>
                <w:rFonts w:hint="default" w:ascii="Times New Roman" w:hAnsi="Times New Roman" w:eastAsia="宋体" w:cs="Times New Roman"/>
                <w:snapToGrid w:val="0"/>
                <w:color w:val="000000" w:themeColor="text1"/>
                <w:spacing w:val="-2"/>
                <w:kern w:val="0"/>
                <w:sz w:val="24"/>
                <w14:textFill>
                  <w14:solidFill>
                    <w14:schemeClr w14:val="tx1"/>
                  </w14:solidFill>
                </w14:textFill>
              </w:rPr>
              <w:t>根据拟建项目设备声源的特征和周围声学环境的特点，项目设备声源为室内声源，穿透墙体结构向户外扩散，依据《环境影响评价技术导则 声环境》（HJ2.4-2021）附录A、附录B中数学模型进行计算预测。</w:t>
            </w:r>
          </w:p>
          <w:p>
            <w:pPr>
              <w:spacing w:line="360" w:lineRule="auto"/>
              <w:ind w:firstLine="471"/>
              <w:rPr>
                <w:rFonts w:hint="default" w:ascii="Times New Roman" w:hAnsi="Times New Roman" w:eastAsia="宋体" w:cs="Times New Roman"/>
                <w:bCs/>
                <w:snapToGrid w:val="0"/>
                <w:color w:val="000000" w:themeColor="text1"/>
                <w:spacing w:val="-2"/>
                <w:kern w:val="0"/>
                <w:sz w:val="24"/>
                <w14:textFill>
                  <w14:solidFill>
                    <w14:schemeClr w14:val="tx1"/>
                  </w14:solidFill>
                </w14:textFill>
              </w:rPr>
            </w:pPr>
            <w:r>
              <w:rPr>
                <w:rFonts w:hint="default" w:ascii="Times New Roman" w:hAnsi="Times New Roman" w:eastAsia="宋体" w:cs="Times New Roman"/>
                <w:bCs/>
                <w:snapToGrid w:val="0"/>
                <w:color w:val="000000" w:themeColor="text1"/>
                <w:spacing w:val="-2"/>
                <w:kern w:val="0"/>
                <w:sz w:val="24"/>
                <w14:textFill>
                  <w14:solidFill>
                    <w14:schemeClr w14:val="tx1"/>
                  </w14:solidFill>
                </w14:textFill>
              </w:rPr>
              <w:t>（1）室内声源等效室外声源声功率级计算方法</w:t>
            </w:r>
          </w:p>
          <w:p>
            <w:pPr>
              <w:spacing w:line="360" w:lineRule="auto"/>
              <w:ind w:firstLine="471"/>
              <w:rPr>
                <w:rFonts w:hint="default" w:ascii="Times New Roman" w:hAnsi="Times New Roman" w:eastAsia="宋体" w:cs="Times New Roman"/>
                <w:snapToGrid w:val="0"/>
                <w:color w:val="000000" w:themeColor="text1"/>
                <w:spacing w:val="-2"/>
                <w:kern w:val="0"/>
                <w:sz w:val="24"/>
                <w14:textFill>
                  <w14:solidFill>
                    <w14:schemeClr w14:val="tx1"/>
                  </w14:solidFill>
                </w14:textFill>
              </w:rPr>
            </w:pPr>
            <w:r>
              <w:rPr>
                <w:rFonts w:hint="default" w:ascii="Times New Roman" w:hAnsi="Times New Roman" w:eastAsia="宋体" w:cs="Times New Roman"/>
                <w:snapToGrid w:val="0"/>
                <w:color w:val="000000" w:themeColor="text1"/>
                <w:spacing w:val="-2"/>
                <w:kern w:val="0"/>
                <w:sz w:val="24"/>
                <w14:textFill>
                  <w14:solidFill>
                    <w14:schemeClr w14:val="tx1"/>
                  </w14:solidFill>
                </w14:textFill>
              </w:rPr>
              <w:t>室内声源</w:t>
            </w:r>
            <w:r>
              <w:rPr>
                <w:rFonts w:hint="default" w:ascii="Times New Roman" w:hAnsi="Times New Roman" w:eastAsia="宋体" w:cs="Times New Roman"/>
                <w:color w:val="000000" w:themeColor="text1"/>
                <w:spacing w:val="-2"/>
                <w:sz w:val="24"/>
                <w14:textFill>
                  <w14:solidFill>
                    <w14:schemeClr w14:val="tx1"/>
                  </w14:solidFill>
                </w14:textFill>
              </w:rPr>
              <w:t>选用等效室外声源声功率级法进行计算，具体室外L</w:t>
            </w:r>
            <w:r>
              <w:rPr>
                <w:rFonts w:hint="default" w:ascii="Times New Roman" w:hAnsi="Times New Roman" w:eastAsia="宋体" w:cs="Times New Roman"/>
                <w:color w:val="000000" w:themeColor="text1"/>
                <w:spacing w:val="-2"/>
                <w:sz w:val="24"/>
                <w:vertAlign w:val="subscript"/>
                <w14:textFill>
                  <w14:solidFill>
                    <w14:schemeClr w14:val="tx1"/>
                  </w14:solidFill>
                </w14:textFill>
              </w:rPr>
              <w:t>p2</w:t>
            </w:r>
            <w:r>
              <w:rPr>
                <w:rFonts w:hint="default" w:ascii="Times New Roman" w:hAnsi="Times New Roman" w:eastAsia="宋体" w:cs="Times New Roman"/>
                <w:color w:val="000000" w:themeColor="text1"/>
                <w:spacing w:val="-2"/>
                <w:sz w:val="24"/>
                <w14:textFill>
                  <w14:solidFill>
                    <w14:schemeClr w14:val="tx1"/>
                  </w14:solidFill>
                </w14:textFill>
              </w:rPr>
              <w:t xml:space="preserve">按下式计算： </w:t>
            </w:r>
          </w:p>
          <w:p>
            <w:pPr>
              <w:spacing w:line="360" w:lineRule="auto"/>
              <w:ind w:firstLine="480"/>
              <w:jc w:val="center"/>
              <w:rPr>
                <w:rFonts w:hint="default" w:ascii="Times New Roman" w:hAnsi="Times New Roman" w:eastAsia="宋体" w:cs="Times New Roman"/>
                <w:color w:val="000000" w:themeColor="text1"/>
                <w:position w:val="-30"/>
                <w14:textFill>
                  <w14:solidFill>
                    <w14:schemeClr w14:val="tx1"/>
                  </w14:solidFill>
                </w14:textFill>
              </w:rPr>
            </w:pPr>
            <w:r>
              <w:rPr>
                <w:rFonts w:hint="default" w:ascii="Times New Roman" w:hAnsi="Times New Roman" w:eastAsia="宋体" w:cs="Times New Roman"/>
                <w:color w:val="000000" w:themeColor="text1"/>
                <w:position w:val="-14"/>
                <w14:textFill>
                  <w14:solidFill>
                    <w14:schemeClr w14:val="tx1"/>
                  </w14:solidFill>
                </w14:textFill>
              </w:rPr>
              <w:object>
                <v:shape id="_x0000_i1025" o:spt="75" type="#_x0000_t75" style="height:21.45pt;width:100.55pt;" o:ole="t" filled="f" o:preferrelative="t" stroked="f" coordsize="21600,21600">
                  <v:path/>
                  <v:fill on="f" focussize="0,0"/>
                  <v:stroke on="f" joinstyle="miter"/>
                  <v:imagedata r:id="rId13" embosscolor="#FFFFFF" o:title=""/>
                  <o:lock v:ext="edit" aspectratio="t"/>
                  <w10:wrap type="none"/>
                  <w10:anchorlock/>
                </v:shape>
                <o:OLEObject Type="Embed" ProgID="Equation.3" ShapeID="_x0000_i1025" DrawAspect="Content" ObjectID="_1468075725" r:id="rId12">
                  <o:LockedField>false</o:LockedField>
                </o:OLEObject>
              </w:object>
            </w:r>
          </w:p>
          <w:p>
            <w:pPr>
              <w:spacing w:line="360" w:lineRule="auto"/>
              <w:ind w:firstLine="480"/>
              <w:jc w:val="left"/>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L</w:t>
            </w:r>
            <w:r>
              <w:rPr>
                <w:rFonts w:hint="default" w:ascii="Times New Roman" w:hAnsi="Times New Roman" w:eastAsia="宋体" w:cs="Times New Roman"/>
                <w:color w:val="000000" w:themeColor="text1"/>
                <w:sz w:val="24"/>
                <w:vertAlign w:val="subscript"/>
                <w14:textFill>
                  <w14:solidFill>
                    <w14:schemeClr w14:val="tx1"/>
                  </w14:solidFill>
                </w14:textFill>
              </w:rPr>
              <w:t>p1</w:t>
            </w:r>
            <w:r>
              <w:rPr>
                <w:rFonts w:hint="default" w:ascii="Times New Roman" w:hAnsi="Times New Roman" w:eastAsia="宋体" w:cs="Times New Roman"/>
                <w:color w:val="000000" w:themeColor="text1"/>
                <w:sz w:val="24"/>
                <w14:textFill>
                  <w14:solidFill>
                    <w14:schemeClr w14:val="tx1"/>
                  </w14:solidFill>
                </w14:textFill>
              </w:rPr>
              <w:t>为室内靠近围护结构处产生的A声级：</w:t>
            </w:r>
          </w:p>
          <w:p>
            <w:pPr>
              <w:spacing w:line="360" w:lineRule="auto"/>
              <w:ind w:firstLine="480" w:firstLineChars="200"/>
              <w:jc w:val="center"/>
              <w:rPr>
                <w:rFonts w:hint="default" w:ascii="Times New Roman" w:hAnsi="Times New Roman" w:eastAsia="宋体" w:cs="Times New Roman"/>
                <w:bCs/>
                <w:color w:val="000000" w:themeColor="text1"/>
                <w:sz w:val="24"/>
                <w14:textFill>
                  <w14:solidFill>
                    <w14:schemeClr w14:val="tx1"/>
                  </w14:solidFill>
                </w14:textFill>
              </w:rPr>
            </w:pPr>
            <m:oMathPara>
              <m:oMath>
                <m:sSub>
                  <m:sSubPr>
                    <m:ctrlPr>
                      <w:rPr>
                        <w:rFonts w:hint="default" w:ascii="Cambria Math" w:hAnsi="Cambria Math" w:eastAsia="宋体" w:cs="Times New Roman"/>
                        <w:bCs/>
                        <w:i/>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L</m:t>
                    </m:r>
                    <m:ctrlPr>
                      <w:rPr>
                        <w:rFonts w:hint="default" w:ascii="Cambria Math" w:hAnsi="Cambria Math" w:eastAsia="宋体" w:cs="Times New Roman"/>
                        <w:bCs/>
                        <w:i/>
                        <w:color w:val="000000" w:themeColor="text1"/>
                        <w:sz w:val="24"/>
                        <w14:textFill>
                          <w14:solidFill>
                            <w14:schemeClr w14:val="tx1"/>
                          </w14:solidFill>
                        </w14:textFill>
                      </w:rPr>
                    </m:ctrlPr>
                  </m:e>
                  <m:sub>
                    <m:r>
                      <m:rPr>
                        <m:sty m:val="p"/>
                      </m:rPr>
                      <w:rPr>
                        <w:rFonts w:hint="default" w:ascii="Cambria Math" w:hAnsi="Cambria Math" w:eastAsia="宋体" w:cs="Times New Roman"/>
                        <w:color w:val="000000" w:themeColor="text1"/>
                        <w:sz w:val="24"/>
                        <w14:textFill>
                          <w14:solidFill>
                            <w14:schemeClr w14:val="tx1"/>
                          </w14:solidFill>
                        </w14:textFill>
                      </w:rPr>
                      <m:t>p1</m:t>
                    </m:r>
                    <m:ctrlPr>
                      <w:rPr>
                        <w:rFonts w:hint="default" w:ascii="Cambria Math" w:hAnsi="Cambria Math" w:eastAsia="宋体" w:cs="Times New Roman"/>
                        <w:bCs/>
                        <w:i/>
                        <w:color w:val="000000" w:themeColor="text1"/>
                        <w:sz w:val="24"/>
                        <w14:textFill>
                          <w14:solidFill>
                            <w14:schemeClr w14:val="tx1"/>
                          </w14:solidFill>
                        </w14:textFill>
                      </w:rPr>
                    </m:ctrlPr>
                  </m:sub>
                </m:sSub>
                <m:r>
                  <m:rPr>
                    <m:sty m:val="p"/>
                  </m:rPr>
                  <w:rPr>
                    <w:rFonts w:hint="default" w:ascii="Cambria Math" w:hAnsi="Cambria Math" w:eastAsia="宋体" w:cs="Times New Roman"/>
                    <w:color w:val="000000" w:themeColor="text1"/>
                    <w:sz w:val="24"/>
                    <w14:textFill>
                      <w14:solidFill>
                        <w14:schemeClr w14:val="tx1"/>
                      </w14:solidFill>
                    </w14:textFill>
                  </w:rPr>
                  <m:t>=</m:t>
                </m:r>
                <m:sSub>
                  <m:sSubPr>
                    <m:ctrlPr>
                      <w:rPr>
                        <w:rFonts w:hint="default" w:ascii="Cambria Math" w:hAnsi="Cambria Math" w:eastAsia="宋体" w:cs="Times New Roman"/>
                        <w:bCs/>
                        <w:i/>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L</m:t>
                    </m:r>
                    <m:ctrlPr>
                      <w:rPr>
                        <w:rFonts w:hint="default" w:ascii="Cambria Math" w:hAnsi="Cambria Math" w:eastAsia="宋体" w:cs="Times New Roman"/>
                        <w:bCs/>
                        <w:i/>
                        <w:color w:val="000000" w:themeColor="text1"/>
                        <w:sz w:val="24"/>
                        <w14:textFill>
                          <w14:solidFill>
                            <w14:schemeClr w14:val="tx1"/>
                          </w14:solidFill>
                        </w14:textFill>
                      </w:rPr>
                    </m:ctrlPr>
                  </m:e>
                  <m:sub>
                    <m:r>
                      <m:rPr>
                        <m:sty m:val="p"/>
                      </m:rPr>
                      <w:rPr>
                        <w:rFonts w:hint="default" w:ascii="Cambria Math" w:hAnsi="Cambria Math" w:eastAsia="宋体" w:cs="Times New Roman"/>
                        <w:color w:val="000000" w:themeColor="text1"/>
                        <w:sz w:val="24"/>
                        <w14:textFill>
                          <w14:solidFill>
                            <w14:schemeClr w14:val="tx1"/>
                          </w14:solidFill>
                        </w14:textFill>
                      </w:rPr>
                      <m:t>w</m:t>
                    </m:r>
                    <m:ctrlPr>
                      <w:rPr>
                        <w:rFonts w:hint="default" w:ascii="Cambria Math" w:hAnsi="Cambria Math" w:eastAsia="宋体" w:cs="Times New Roman"/>
                        <w:bCs/>
                        <w:i/>
                        <w:color w:val="000000" w:themeColor="text1"/>
                        <w:sz w:val="24"/>
                        <w14:textFill>
                          <w14:solidFill>
                            <w14:schemeClr w14:val="tx1"/>
                          </w14:solidFill>
                        </w14:textFill>
                      </w:rPr>
                    </m:ctrlPr>
                  </m:sub>
                </m:sSub>
                <m:r>
                  <m:rPr>
                    <m:sty m:val="p"/>
                  </m:rPr>
                  <w:rPr>
                    <w:rFonts w:hint="default" w:ascii="Cambria Math" w:hAnsi="Cambria Math" w:eastAsia="宋体" w:cs="Times New Roman"/>
                    <w:color w:val="000000" w:themeColor="text1"/>
                    <w:sz w:val="24"/>
                    <w14:textFill>
                      <w14:solidFill>
                        <w14:schemeClr w14:val="tx1"/>
                      </w14:solidFill>
                    </w14:textFill>
                  </w:rPr>
                  <m:t>+10lg</m:t>
                </m:r>
                <m:d>
                  <m:dPr>
                    <m:ctrlPr>
                      <w:rPr>
                        <w:rFonts w:hint="default" w:ascii="Cambria Math" w:hAnsi="Cambria Math" w:eastAsia="宋体" w:cs="Times New Roman"/>
                        <w:bCs/>
                        <w:color w:val="000000" w:themeColor="text1"/>
                        <w:sz w:val="24"/>
                        <w14:textFill>
                          <w14:solidFill>
                            <w14:schemeClr w14:val="tx1"/>
                          </w14:solidFill>
                        </w14:textFill>
                      </w:rPr>
                    </m:ctrlPr>
                  </m:dPr>
                  <m:e>
                    <m:f>
                      <m:fPr>
                        <m:ctrlPr>
                          <w:rPr>
                            <w:rFonts w:hint="default" w:ascii="Cambria Math" w:hAnsi="Cambria Math" w:eastAsia="宋体" w:cs="Times New Roman"/>
                            <w:bCs/>
                            <w:i/>
                            <w:color w:val="000000" w:themeColor="text1"/>
                            <w:sz w:val="24"/>
                            <w14:textFill>
                              <w14:solidFill>
                                <w14:schemeClr w14:val="tx1"/>
                              </w14:solidFill>
                            </w14:textFill>
                          </w:rPr>
                        </m:ctrlPr>
                      </m:fPr>
                      <m:num>
                        <m:r>
                          <m:rPr/>
                          <w:rPr>
                            <w:rFonts w:hint="default" w:ascii="Cambria Math" w:hAnsi="Cambria Math" w:eastAsia="宋体" w:cs="Times New Roman"/>
                            <w:color w:val="000000" w:themeColor="text1"/>
                            <w:sz w:val="24"/>
                            <w14:textFill>
                              <w14:solidFill>
                                <w14:schemeClr w14:val="tx1"/>
                              </w14:solidFill>
                            </w14:textFill>
                          </w:rPr>
                          <m:t>Q</m:t>
                        </m:r>
                        <m:ctrlPr>
                          <w:rPr>
                            <w:rFonts w:hint="default" w:ascii="Cambria Math" w:hAnsi="Cambria Math" w:eastAsia="宋体" w:cs="Times New Roman"/>
                            <w:bCs/>
                            <w:i/>
                            <w:color w:val="000000" w:themeColor="text1"/>
                            <w:sz w:val="24"/>
                            <w14:textFill>
                              <w14:solidFill>
                                <w14:schemeClr w14:val="tx1"/>
                              </w14:solidFill>
                            </w14:textFill>
                          </w:rPr>
                        </m:ctrlPr>
                      </m:num>
                      <m:den>
                        <m:r>
                          <m:rPr/>
                          <w:rPr>
                            <w:rFonts w:hint="default" w:ascii="Cambria Math" w:hAnsi="Cambria Math" w:eastAsia="宋体" w:cs="Times New Roman"/>
                            <w:color w:val="000000" w:themeColor="text1"/>
                            <w:sz w:val="24"/>
                            <w14:textFill>
                              <w14:solidFill>
                                <w14:schemeClr w14:val="tx1"/>
                              </w14:solidFill>
                            </w14:textFill>
                          </w:rPr>
                          <m:t>4π</m:t>
                        </m:r>
                        <m:sSup>
                          <m:sSupPr>
                            <m:ctrlPr>
                              <w:rPr>
                                <w:rFonts w:hint="default" w:ascii="Cambria Math" w:hAnsi="Cambria Math" w:eastAsia="宋体" w:cs="Times New Roman"/>
                                <w:color w:val="000000" w:themeColor="text1"/>
                                <w:sz w:val="24"/>
                                <w14:textFill>
                                  <w14:solidFill>
                                    <w14:schemeClr w14:val="tx1"/>
                                  </w14:solidFill>
                                </w14:textFill>
                              </w:rPr>
                            </m:ctrlPr>
                          </m:sSupPr>
                          <m:e>
                            <m:r>
                              <m:rPr/>
                              <w:rPr>
                                <w:rFonts w:hint="default" w:ascii="Cambria Math" w:hAnsi="Cambria Math" w:eastAsia="宋体" w:cs="Times New Roman"/>
                                <w:color w:val="000000" w:themeColor="text1"/>
                                <w:sz w:val="24"/>
                                <w14:textFill>
                                  <w14:solidFill>
                                    <w14:schemeClr w14:val="tx1"/>
                                  </w14:solidFill>
                                </w14:textFill>
                              </w:rPr>
                              <m:t>r</m:t>
                            </m:r>
                            <m:ctrlPr>
                              <w:rPr>
                                <w:rFonts w:hint="default" w:ascii="Cambria Math" w:hAnsi="Cambria Math" w:eastAsia="宋体" w:cs="Times New Roman"/>
                                <w:color w:val="000000" w:themeColor="text1"/>
                                <w:sz w:val="24"/>
                                <w14:textFill>
                                  <w14:solidFill>
                                    <w14:schemeClr w14:val="tx1"/>
                                  </w14:solidFill>
                                </w14:textFill>
                              </w:rPr>
                            </m:ctrlPr>
                          </m:e>
                          <m:sup>
                            <m:r>
                              <m:rPr/>
                              <w:rPr>
                                <w:rFonts w:hint="default" w:ascii="Cambria Math" w:hAnsi="Cambria Math" w:eastAsia="宋体" w:cs="Times New Roman"/>
                                <w:color w:val="000000" w:themeColor="text1"/>
                                <w:sz w:val="24"/>
                                <w14:textFill>
                                  <w14:solidFill>
                                    <w14:schemeClr w14:val="tx1"/>
                                  </w14:solidFill>
                                </w14:textFill>
                              </w:rPr>
                              <m:t>2</m:t>
                            </m:r>
                            <m:ctrlPr>
                              <w:rPr>
                                <w:rFonts w:hint="default" w:ascii="Cambria Math" w:hAnsi="Cambria Math" w:eastAsia="宋体" w:cs="Times New Roman"/>
                                <w:color w:val="000000" w:themeColor="text1"/>
                                <w:sz w:val="24"/>
                                <w14:textFill>
                                  <w14:solidFill>
                                    <w14:schemeClr w14:val="tx1"/>
                                  </w14:solidFill>
                                </w14:textFill>
                              </w:rPr>
                            </m:ctrlPr>
                          </m:sup>
                        </m:sSup>
                        <m:ctrlPr>
                          <w:rPr>
                            <w:rFonts w:hint="default" w:ascii="Cambria Math" w:hAnsi="Cambria Math" w:eastAsia="宋体" w:cs="Times New Roman"/>
                            <w:bCs/>
                            <w:i/>
                            <w:color w:val="000000" w:themeColor="text1"/>
                            <w:sz w:val="24"/>
                            <w14:textFill>
                              <w14:solidFill>
                                <w14:schemeClr w14:val="tx1"/>
                              </w14:solidFill>
                            </w14:textFill>
                          </w:rPr>
                        </m:ctrlPr>
                      </m:den>
                    </m:f>
                    <m:r>
                      <m:rPr/>
                      <w:rPr>
                        <w:rFonts w:hint="default" w:ascii="Cambria Math" w:hAnsi="Cambria Math" w:eastAsia="宋体" w:cs="Times New Roman"/>
                        <w:color w:val="000000" w:themeColor="text1"/>
                        <w:sz w:val="24"/>
                        <w14:textFill>
                          <w14:solidFill>
                            <w14:schemeClr w14:val="tx1"/>
                          </w14:solidFill>
                        </w14:textFill>
                      </w:rPr>
                      <m:t>+</m:t>
                    </m:r>
                    <m:f>
                      <m:fPr>
                        <m:ctrlPr>
                          <w:rPr>
                            <w:rFonts w:hint="default" w:ascii="Cambria Math" w:hAnsi="Cambria Math" w:eastAsia="宋体" w:cs="Times New Roman"/>
                            <w:bCs/>
                            <w:i/>
                            <w:color w:val="000000" w:themeColor="text1"/>
                            <w:sz w:val="24"/>
                            <w14:textFill>
                              <w14:solidFill>
                                <w14:schemeClr w14:val="tx1"/>
                              </w14:solidFill>
                            </w14:textFill>
                          </w:rPr>
                        </m:ctrlPr>
                      </m:fPr>
                      <m:num>
                        <m:r>
                          <m:rPr/>
                          <w:rPr>
                            <w:rFonts w:hint="default" w:ascii="Cambria Math" w:hAnsi="Cambria Math" w:eastAsia="宋体" w:cs="Times New Roman"/>
                            <w:color w:val="000000" w:themeColor="text1"/>
                            <w:sz w:val="24"/>
                            <w14:textFill>
                              <w14:solidFill>
                                <w14:schemeClr w14:val="tx1"/>
                              </w14:solidFill>
                            </w14:textFill>
                          </w:rPr>
                          <m:t>4</m:t>
                        </m:r>
                        <m:ctrlPr>
                          <w:rPr>
                            <w:rFonts w:hint="default" w:ascii="Cambria Math" w:hAnsi="Cambria Math" w:eastAsia="宋体" w:cs="Times New Roman"/>
                            <w:bCs/>
                            <w:i/>
                            <w:color w:val="000000" w:themeColor="text1"/>
                            <w:sz w:val="24"/>
                            <w14:textFill>
                              <w14:solidFill>
                                <w14:schemeClr w14:val="tx1"/>
                              </w14:solidFill>
                            </w14:textFill>
                          </w:rPr>
                        </m:ctrlPr>
                      </m:num>
                      <m:den>
                        <m:r>
                          <m:rPr/>
                          <w:rPr>
                            <w:rFonts w:hint="default" w:ascii="Cambria Math" w:hAnsi="Cambria Math" w:eastAsia="宋体" w:cs="Times New Roman"/>
                            <w:color w:val="000000" w:themeColor="text1"/>
                            <w:sz w:val="24"/>
                            <w14:textFill>
                              <w14:solidFill>
                                <w14:schemeClr w14:val="tx1"/>
                              </w14:solidFill>
                            </w14:textFill>
                          </w:rPr>
                          <m:t>R</m:t>
                        </m:r>
                        <m:ctrlPr>
                          <w:rPr>
                            <w:rFonts w:hint="default" w:ascii="Cambria Math" w:hAnsi="Cambria Math" w:eastAsia="宋体" w:cs="Times New Roman"/>
                            <w:bCs/>
                            <w:i/>
                            <w:color w:val="000000" w:themeColor="text1"/>
                            <w:sz w:val="24"/>
                            <w14:textFill>
                              <w14:solidFill>
                                <w14:schemeClr w14:val="tx1"/>
                              </w14:solidFill>
                            </w14:textFill>
                          </w:rPr>
                        </m:ctrlPr>
                      </m:den>
                    </m:f>
                    <m:ctrlPr>
                      <w:rPr>
                        <w:rFonts w:hint="default" w:ascii="Cambria Math" w:hAnsi="Cambria Math" w:eastAsia="宋体" w:cs="Times New Roman"/>
                        <w:bCs/>
                        <w:color w:val="000000" w:themeColor="text1"/>
                        <w:sz w:val="24"/>
                        <w14:textFill>
                          <w14:solidFill>
                            <w14:schemeClr w14:val="tx1"/>
                          </w14:solidFill>
                        </w14:textFill>
                      </w:rPr>
                    </m:ctrlPr>
                  </m:e>
                </m:d>
              </m:oMath>
            </m:oMathPara>
          </w:p>
          <w:p>
            <w:pPr>
              <w:spacing w:line="360" w:lineRule="auto"/>
              <w:ind w:firstLine="480" w:firstLineChars="200"/>
              <w:jc w:val="left"/>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L</w:t>
            </w:r>
            <w:r>
              <w:rPr>
                <w:rFonts w:hint="default" w:ascii="Times New Roman" w:hAnsi="Times New Roman" w:eastAsia="宋体" w:cs="Times New Roman"/>
                <w:bCs/>
                <w:color w:val="000000" w:themeColor="text1"/>
                <w:sz w:val="24"/>
                <w:vertAlign w:val="subscript"/>
                <w14:textFill>
                  <w14:solidFill>
                    <w14:schemeClr w14:val="tx1"/>
                  </w14:solidFill>
                </w14:textFill>
              </w:rPr>
              <w:t>w</w:t>
            </w:r>
            <w:r>
              <w:rPr>
                <w:rFonts w:hint="default" w:ascii="Times New Roman" w:hAnsi="Times New Roman" w:eastAsia="宋体" w:cs="Times New Roman"/>
                <w:bCs/>
                <w:color w:val="000000" w:themeColor="text1"/>
                <w:sz w:val="24"/>
                <w14:textFill>
                  <w14:solidFill>
                    <w14:schemeClr w14:val="tx1"/>
                  </w14:solidFill>
                </w14:textFill>
              </w:rPr>
              <w:t>中心位置位于透声面积（S）处的等效声源的倍频带声率级：</w:t>
            </w:r>
          </w:p>
          <w:p>
            <w:pPr>
              <w:spacing w:line="360" w:lineRule="auto"/>
              <w:ind w:firstLine="480" w:firstLineChars="200"/>
              <w:jc w:val="center"/>
              <w:rPr>
                <w:rFonts w:hint="default" w:ascii="Times New Roman" w:hAnsi="Times New Roman" w:eastAsia="宋体" w:cs="Times New Roman"/>
                <w:color w:val="000000" w:themeColor="text1"/>
                <w:sz w:val="24"/>
                <w14:textFill>
                  <w14:solidFill>
                    <w14:schemeClr w14:val="tx1"/>
                  </w14:solidFill>
                </w14:textFill>
              </w:rPr>
            </w:pPr>
            <m:oMathPara>
              <m:oMath>
                <m:sSub>
                  <m:sSubPr>
                    <m:ctrlPr>
                      <w:rPr>
                        <w:rFonts w:hint="default" w:ascii="Cambria Math" w:hAnsi="Cambria Math" w:eastAsia="宋体" w:cs="Times New Roman"/>
                        <w:bCs/>
                        <w:i/>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L</m:t>
                    </m:r>
                    <m:ctrlPr>
                      <w:rPr>
                        <w:rFonts w:hint="default" w:ascii="Cambria Math" w:hAnsi="Cambria Math" w:eastAsia="宋体" w:cs="Times New Roman"/>
                        <w:bCs/>
                        <w:i/>
                        <w:color w:val="000000" w:themeColor="text1"/>
                        <w:sz w:val="24"/>
                        <w14:textFill>
                          <w14:solidFill>
                            <w14:schemeClr w14:val="tx1"/>
                          </w14:solidFill>
                        </w14:textFill>
                      </w:rPr>
                    </m:ctrlPr>
                  </m:e>
                  <m:sub>
                    <m:r>
                      <m:rPr>
                        <m:sty m:val="p"/>
                      </m:rPr>
                      <w:rPr>
                        <w:rFonts w:hint="default" w:ascii="Cambria Math" w:hAnsi="Cambria Math" w:eastAsia="宋体" w:cs="Times New Roman"/>
                        <w:color w:val="000000" w:themeColor="text1"/>
                        <w:sz w:val="24"/>
                        <w14:textFill>
                          <w14:solidFill>
                            <w14:schemeClr w14:val="tx1"/>
                          </w14:solidFill>
                        </w14:textFill>
                      </w:rPr>
                      <m:t>w</m:t>
                    </m:r>
                    <m:ctrlPr>
                      <w:rPr>
                        <w:rFonts w:hint="default" w:ascii="Cambria Math" w:hAnsi="Cambria Math" w:eastAsia="宋体" w:cs="Times New Roman"/>
                        <w:bCs/>
                        <w:i/>
                        <w:color w:val="000000" w:themeColor="text1"/>
                        <w:sz w:val="24"/>
                        <w14:textFill>
                          <w14:solidFill>
                            <w14:schemeClr w14:val="tx1"/>
                          </w14:solidFill>
                        </w14:textFill>
                      </w:rPr>
                    </m:ctrlPr>
                  </m:sub>
                </m:sSub>
                <m:r>
                  <m:rPr>
                    <m:sty m:val="p"/>
                  </m:rPr>
                  <w:rPr>
                    <w:rFonts w:hint="default" w:ascii="Cambria Math" w:hAnsi="Cambria Math" w:eastAsia="宋体" w:cs="Times New Roman"/>
                    <w:color w:val="000000" w:themeColor="text1"/>
                    <w:sz w:val="24"/>
                    <w14:textFill>
                      <w14:solidFill>
                        <w14:schemeClr w14:val="tx1"/>
                      </w14:solidFill>
                    </w14:textFill>
                  </w:rPr>
                  <m:t>=</m:t>
                </m:r>
                <m:sSub>
                  <m:sSubPr>
                    <m:ctrlPr>
                      <w:rPr>
                        <w:rFonts w:hint="default" w:ascii="Cambria Math" w:hAnsi="Cambria Math" w:eastAsia="宋体" w:cs="Times New Roman"/>
                        <w:bCs/>
                        <w:i/>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L</m:t>
                    </m:r>
                    <m:ctrlPr>
                      <w:rPr>
                        <w:rFonts w:hint="default" w:ascii="Cambria Math" w:hAnsi="Cambria Math" w:eastAsia="宋体" w:cs="Times New Roman"/>
                        <w:bCs/>
                        <w:i/>
                        <w:color w:val="000000" w:themeColor="text1"/>
                        <w:sz w:val="24"/>
                        <w14:textFill>
                          <w14:solidFill>
                            <w14:schemeClr w14:val="tx1"/>
                          </w14:solidFill>
                        </w14:textFill>
                      </w:rPr>
                    </m:ctrlPr>
                  </m:e>
                  <m:sub>
                    <m:r>
                      <m:rPr>
                        <m:sty m:val="p"/>
                      </m:rPr>
                      <w:rPr>
                        <w:rFonts w:hint="default" w:ascii="Cambria Math" w:hAnsi="Cambria Math" w:eastAsia="宋体" w:cs="Times New Roman"/>
                        <w:color w:val="000000" w:themeColor="text1"/>
                        <w:sz w:val="24"/>
                        <w14:textFill>
                          <w14:solidFill>
                            <w14:schemeClr w14:val="tx1"/>
                          </w14:solidFill>
                        </w14:textFill>
                      </w:rPr>
                      <m:t>p2</m:t>
                    </m:r>
                    <m:ctrlPr>
                      <w:rPr>
                        <w:rFonts w:hint="default" w:ascii="Cambria Math" w:hAnsi="Cambria Math" w:eastAsia="宋体" w:cs="Times New Roman"/>
                        <w:bCs/>
                        <w:i/>
                        <w:color w:val="000000" w:themeColor="text1"/>
                        <w:sz w:val="24"/>
                        <w14:textFill>
                          <w14:solidFill>
                            <w14:schemeClr w14:val="tx1"/>
                          </w14:solidFill>
                        </w14:textFill>
                      </w:rPr>
                    </m:ctrlPr>
                  </m:sub>
                </m:sSub>
                <m:r>
                  <m:rPr>
                    <m:sty m:val="p"/>
                  </m:rPr>
                  <w:rPr>
                    <w:rFonts w:hint="default" w:ascii="Cambria Math" w:hAnsi="Cambria Math" w:eastAsia="宋体" w:cs="Times New Roman"/>
                    <w:color w:val="000000" w:themeColor="text1"/>
                    <w:sz w:val="24"/>
                    <w14:textFill>
                      <w14:solidFill>
                        <w14:schemeClr w14:val="tx1"/>
                      </w14:solidFill>
                    </w14:textFill>
                  </w:rPr>
                  <m:t>（T）+10lgS</m:t>
                </m:r>
              </m:oMath>
            </m:oMathPara>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式中：TL——隔墙（或窗户）倍频带的隔声量，dB；</w:t>
            </w:r>
          </w:p>
          <w:p>
            <w:pPr>
              <w:spacing w:line="360" w:lineRule="auto"/>
              <w:ind w:firstLine="1200" w:firstLineChars="5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Q——指向性因数，通常对无指向性声源，当声源放在房间中心时，Q=1；当放在一面墙的中心时，Q=2；当放在两面墙夹角处时，Q=4；当放在三面墙夹角处时，Q=8；</w:t>
            </w:r>
          </w:p>
          <w:p>
            <w:pPr>
              <w:spacing w:line="360" w:lineRule="auto"/>
              <w:ind w:firstLine="1200" w:firstLineChars="5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R——房间常数，R=Sα/（1-α），S为房间内表面积，m</w:t>
            </w:r>
            <w:r>
              <w:rPr>
                <w:rFonts w:hint="default" w:ascii="Times New Roman" w:hAnsi="Times New Roman" w:eastAsia="宋体" w:cs="Times New Roman"/>
                <w:color w:val="000000" w:themeColor="text1"/>
                <w:sz w:val="24"/>
                <w:vertAlign w:val="superscript"/>
                <w14:textFill>
                  <w14:solidFill>
                    <w14:schemeClr w14:val="tx1"/>
                  </w14:solidFill>
                </w14:textFill>
              </w:rPr>
              <w:t>2</w:t>
            </w:r>
            <w:r>
              <w:rPr>
                <w:rFonts w:hint="default" w:ascii="Times New Roman" w:hAnsi="Times New Roman" w:eastAsia="宋体" w:cs="Times New Roman"/>
                <w:color w:val="000000" w:themeColor="text1"/>
                <w:sz w:val="24"/>
                <w14:textFill>
                  <w14:solidFill>
                    <w14:schemeClr w14:val="tx1"/>
                  </w14:solidFill>
                </w14:textFill>
              </w:rPr>
              <w:t>，α为平均吸声系数；</w:t>
            </w:r>
          </w:p>
          <w:p>
            <w:pPr>
              <w:spacing w:line="360" w:lineRule="auto"/>
              <w:ind w:firstLine="1200" w:firstLineChars="5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r——声源到靠近围护结构某点处的距离，m。</w:t>
            </w:r>
          </w:p>
          <w:p>
            <w:pPr>
              <w:spacing w:line="360" w:lineRule="auto"/>
              <w:ind w:firstLine="480" w:firstLineChars="200"/>
              <w:jc w:val="left"/>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（2）室外声源在预测点产生的声级计算模型</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户外声传播衰减计算总公式：</w:t>
            </w:r>
          </w:p>
          <w:p>
            <w:pPr>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L</w:t>
            </w:r>
            <w:r>
              <w:rPr>
                <w:rFonts w:hint="default" w:ascii="Times New Roman" w:hAnsi="Times New Roman" w:eastAsia="宋体" w:cs="Times New Roman"/>
                <w:color w:val="000000" w:themeColor="text1"/>
                <w:sz w:val="24"/>
                <w:vertAlign w:val="subscript"/>
                <w14:textFill>
                  <w14:solidFill>
                    <w14:schemeClr w14:val="tx1"/>
                  </w14:solidFill>
                </w14:textFill>
              </w:rPr>
              <w:t>A（r）</w:t>
            </w:r>
            <w:r>
              <w:rPr>
                <w:rFonts w:hint="default" w:ascii="Times New Roman" w:hAnsi="Times New Roman" w:eastAsia="宋体" w:cs="Times New Roman"/>
                <w:color w:val="000000" w:themeColor="text1"/>
                <w:sz w:val="24"/>
                <w14:textFill>
                  <w14:solidFill>
                    <w14:schemeClr w14:val="tx1"/>
                  </w14:solidFill>
                </w14:textFill>
              </w:rPr>
              <w:t>=L</w:t>
            </w:r>
            <w:r>
              <w:rPr>
                <w:rFonts w:hint="default" w:ascii="Times New Roman" w:hAnsi="Times New Roman" w:eastAsia="宋体" w:cs="Times New Roman"/>
                <w:color w:val="000000" w:themeColor="text1"/>
                <w:sz w:val="24"/>
                <w:vertAlign w:val="subscript"/>
                <w14:textFill>
                  <w14:solidFill>
                    <w14:schemeClr w14:val="tx1"/>
                  </w14:solidFill>
                </w14:textFill>
              </w:rPr>
              <w:t>A（r0）</w:t>
            </w:r>
            <w:r>
              <w:rPr>
                <w:rFonts w:hint="default" w:ascii="Times New Roman" w:hAnsi="Times New Roman" w:eastAsia="宋体" w:cs="Times New Roman"/>
                <w:color w:val="000000" w:themeColor="text1"/>
                <w:sz w:val="24"/>
                <w14:textFill>
                  <w14:solidFill>
                    <w14:schemeClr w14:val="tx1"/>
                  </w14:solidFill>
                </w14:textFill>
              </w:rPr>
              <w:t>+D</w:t>
            </w:r>
            <w:r>
              <w:rPr>
                <w:rFonts w:hint="default" w:ascii="Times New Roman" w:hAnsi="Times New Roman" w:eastAsia="宋体" w:cs="Times New Roman"/>
                <w:color w:val="000000" w:themeColor="text1"/>
                <w:sz w:val="24"/>
                <w:vertAlign w:val="subscript"/>
                <w14:textFill>
                  <w14:solidFill>
                    <w14:schemeClr w14:val="tx1"/>
                  </w14:solidFill>
                </w14:textFill>
              </w:rPr>
              <w:t>C</w:t>
            </w:r>
            <w:r>
              <w:rPr>
                <w:rFonts w:hint="default" w:ascii="Times New Roman" w:hAnsi="Times New Roman" w:eastAsia="宋体" w:cs="Times New Roman"/>
                <w:color w:val="000000" w:themeColor="text1"/>
                <w:sz w:val="24"/>
                <w14:textFill>
                  <w14:solidFill>
                    <w14:schemeClr w14:val="tx1"/>
                  </w14:solidFill>
                </w14:textFill>
              </w:rPr>
              <w:t>-（A</w:t>
            </w:r>
            <w:r>
              <w:rPr>
                <w:rFonts w:hint="default" w:ascii="Times New Roman" w:hAnsi="Times New Roman" w:eastAsia="宋体" w:cs="Times New Roman"/>
                <w:color w:val="000000" w:themeColor="text1"/>
                <w:sz w:val="24"/>
                <w:vertAlign w:val="subscript"/>
                <w14:textFill>
                  <w14:solidFill>
                    <w14:schemeClr w14:val="tx1"/>
                  </w14:solidFill>
                </w14:textFill>
              </w:rPr>
              <w:t>div</w:t>
            </w:r>
            <w:r>
              <w:rPr>
                <w:rFonts w:hint="default" w:ascii="Times New Roman" w:hAnsi="Times New Roman" w:eastAsia="宋体" w:cs="Times New Roman"/>
                <w:color w:val="000000" w:themeColor="text1"/>
                <w:sz w:val="24"/>
                <w14:textFill>
                  <w14:solidFill>
                    <w14:schemeClr w14:val="tx1"/>
                  </w14:solidFill>
                </w14:textFill>
              </w:rPr>
              <w:t>+A</w:t>
            </w:r>
            <w:r>
              <w:rPr>
                <w:rFonts w:hint="default" w:ascii="Times New Roman" w:hAnsi="Times New Roman" w:eastAsia="宋体" w:cs="Times New Roman"/>
                <w:color w:val="000000" w:themeColor="text1"/>
                <w:sz w:val="24"/>
                <w:vertAlign w:val="subscript"/>
                <w14:textFill>
                  <w14:solidFill>
                    <w14:schemeClr w14:val="tx1"/>
                  </w14:solidFill>
                </w14:textFill>
              </w:rPr>
              <w:t>atm</w:t>
            </w:r>
            <w:r>
              <w:rPr>
                <w:rFonts w:hint="default" w:ascii="Times New Roman" w:hAnsi="Times New Roman" w:eastAsia="宋体" w:cs="Times New Roman"/>
                <w:color w:val="000000" w:themeColor="text1"/>
                <w:sz w:val="24"/>
                <w14:textFill>
                  <w14:solidFill>
                    <w14:schemeClr w14:val="tx1"/>
                  </w14:solidFill>
                </w14:textFill>
              </w:rPr>
              <w:t>+A</w:t>
            </w:r>
            <w:r>
              <w:rPr>
                <w:rFonts w:hint="default" w:ascii="Times New Roman" w:hAnsi="Times New Roman" w:eastAsia="宋体" w:cs="Times New Roman"/>
                <w:color w:val="000000" w:themeColor="text1"/>
                <w:sz w:val="24"/>
                <w:vertAlign w:val="subscript"/>
                <w14:textFill>
                  <w14:solidFill>
                    <w14:schemeClr w14:val="tx1"/>
                  </w14:solidFill>
                </w14:textFill>
              </w:rPr>
              <w:t>gr</w:t>
            </w:r>
            <w:r>
              <w:rPr>
                <w:rFonts w:hint="default" w:ascii="Times New Roman" w:hAnsi="Times New Roman" w:eastAsia="宋体" w:cs="Times New Roman"/>
                <w:color w:val="000000" w:themeColor="text1"/>
                <w:sz w:val="24"/>
                <w14:textFill>
                  <w14:solidFill>
                    <w14:schemeClr w14:val="tx1"/>
                  </w14:solidFill>
                </w14:textFill>
              </w:rPr>
              <w:t>+A</w:t>
            </w:r>
            <w:r>
              <w:rPr>
                <w:rFonts w:hint="default" w:ascii="Times New Roman" w:hAnsi="Times New Roman" w:eastAsia="宋体" w:cs="Times New Roman"/>
                <w:color w:val="000000" w:themeColor="text1"/>
                <w:sz w:val="24"/>
                <w:vertAlign w:val="subscript"/>
                <w14:textFill>
                  <w14:solidFill>
                    <w14:schemeClr w14:val="tx1"/>
                  </w14:solidFill>
                </w14:textFill>
              </w:rPr>
              <w:t>bar</w:t>
            </w:r>
            <w:r>
              <w:rPr>
                <w:rFonts w:hint="default" w:ascii="Times New Roman" w:hAnsi="Times New Roman" w:eastAsia="宋体" w:cs="Times New Roman"/>
                <w:color w:val="000000" w:themeColor="text1"/>
                <w:sz w:val="24"/>
                <w14:textFill>
                  <w14:solidFill>
                    <w14:schemeClr w14:val="tx1"/>
                  </w14:solidFill>
                </w14:textFill>
              </w:rPr>
              <w:t>+A</w:t>
            </w:r>
            <w:r>
              <w:rPr>
                <w:rFonts w:hint="default" w:ascii="Times New Roman" w:hAnsi="Times New Roman" w:eastAsia="宋体" w:cs="Times New Roman"/>
                <w:color w:val="000000" w:themeColor="text1"/>
                <w:sz w:val="24"/>
                <w:vertAlign w:val="subscript"/>
                <w14:textFill>
                  <w14:solidFill>
                    <w14:schemeClr w14:val="tx1"/>
                  </w14:solidFill>
                </w14:textFill>
              </w:rPr>
              <w:t>atm</w:t>
            </w:r>
            <w:r>
              <w:rPr>
                <w:rFonts w:hint="default" w:ascii="Times New Roman" w:hAnsi="Times New Roman" w:eastAsia="宋体" w:cs="Times New Roman"/>
                <w:color w:val="000000" w:themeColor="text1"/>
                <w:sz w:val="24"/>
                <w14:textFill>
                  <w14:solidFill>
                    <w14:schemeClr w14:val="tx1"/>
                  </w14:solidFill>
                </w14:textFill>
              </w:rPr>
              <w:t>+A</w:t>
            </w:r>
            <w:r>
              <w:rPr>
                <w:rFonts w:hint="default" w:ascii="Times New Roman" w:hAnsi="Times New Roman" w:eastAsia="宋体" w:cs="Times New Roman"/>
                <w:color w:val="000000" w:themeColor="text1"/>
                <w:sz w:val="24"/>
                <w:vertAlign w:val="subscript"/>
                <w14:textFill>
                  <w14:solidFill>
                    <w14:schemeClr w14:val="tx1"/>
                  </w14:solidFill>
                </w14:textFill>
              </w:rPr>
              <w:t>misc</w:t>
            </w:r>
            <w:r>
              <w:rPr>
                <w:rFonts w:hint="default" w:ascii="Times New Roman" w:hAnsi="Times New Roman" w:eastAsia="宋体" w:cs="Times New Roman"/>
                <w:color w:val="000000" w:themeColor="text1"/>
                <w:sz w:val="24"/>
                <w14:textFill>
                  <w14:solidFill>
                    <w14:schemeClr w14:val="tx1"/>
                  </w14:solidFill>
                </w14:textFill>
              </w:rPr>
              <w:t>）</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式中：L</w:t>
            </w:r>
            <w:r>
              <w:rPr>
                <w:rFonts w:hint="default" w:ascii="Times New Roman" w:hAnsi="Times New Roman" w:eastAsia="宋体" w:cs="Times New Roman"/>
                <w:color w:val="000000" w:themeColor="text1"/>
                <w:sz w:val="24"/>
                <w:vertAlign w:val="subscript"/>
                <w14:textFill>
                  <w14:solidFill>
                    <w14:schemeClr w14:val="tx1"/>
                  </w14:solidFill>
                </w14:textFill>
              </w:rPr>
              <w:t>A（r）</w:t>
            </w:r>
            <w:r>
              <w:rPr>
                <w:rFonts w:hint="default" w:ascii="Times New Roman" w:hAnsi="Times New Roman" w:eastAsia="宋体" w:cs="Times New Roman"/>
                <w:color w:val="000000" w:themeColor="text1"/>
                <w:sz w:val="24"/>
                <w14:textFill>
                  <w14:solidFill>
                    <w14:schemeClr w14:val="tx1"/>
                  </w14:solidFill>
                </w14:textFill>
              </w:rPr>
              <w:t>为距离声源r处的A声级，dB（A）；</w:t>
            </w:r>
          </w:p>
          <w:p>
            <w:pPr>
              <w:spacing w:line="360" w:lineRule="auto"/>
              <w:ind w:firstLine="1132" w:firstLineChars="47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L</w:t>
            </w:r>
            <w:r>
              <w:rPr>
                <w:rFonts w:hint="default" w:ascii="Times New Roman" w:hAnsi="Times New Roman" w:eastAsia="宋体" w:cs="Times New Roman"/>
                <w:color w:val="000000" w:themeColor="text1"/>
                <w:sz w:val="24"/>
                <w:vertAlign w:val="subscript"/>
                <w14:textFill>
                  <w14:solidFill>
                    <w14:schemeClr w14:val="tx1"/>
                  </w14:solidFill>
                </w14:textFill>
              </w:rPr>
              <w:t>A（r0）</w:t>
            </w:r>
            <w:r>
              <w:rPr>
                <w:rFonts w:hint="default" w:ascii="Times New Roman" w:hAnsi="Times New Roman" w:eastAsia="宋体" w:cs="Times New Roman"/>
                <w:color w:val="000000" w:themeColor="text1"/>
                <w:sz w:val="24"/>
                <w14:textFill>
                  <w14:solidFill>
                    <w14:schemeClr w14:val="tx1"/>
                  </w14:solidFill>
                </w14:textFill>
              </w:rPr>
              <w:t>为参考位置距离声源r</w:t>
            </w:r>
            <w:r>
              <w:rPr>
                <w:rFonts w:hint="default" w:ascii="Times New Roman" w:hAnsi="Times New Roman" w:eastAsia="宋体" w:cs="Times New Roman"/>
                <w:color w:val="000000" w:themeColor="text1"/>
                <w:sz w:val="24"/>
                <w:vertAlign w:val="subscript"/>
                <w14:textFill>
                  <w14:solidFill>
                    <w14:schemeClr w14:val="tx1"/>
                  </w14:solidFill>
                </w14:textFill>
              </w:rPr>
              <w:t>0</w:t>
            </w:r>
            <w:r>
              <w:rPr>
                <w:rFonts w:hint="default" w:ascii="Times New Roman" w:hAnsi="Times New Roman" w:eastAsia="宋体" w:cs="Times New Roman"/>
                <w:color w:val="000000" w:themeColor="text1"/>
                <w:sz w:val="24"/>
                <w14:textFill>
                  <w14:solidFill>
                    <w14:schemeClr w14:val="tx1"/>
                  </w14:solidFill>
                </w14:textFill>
              </w:rPr>
              <w:t>米处的A声级，dB（A）；</w:t>
            </w:r>
          </w:p>
          <w:p>
            <w:pPr>
              <w:spacing w:line="360" w:lineRule="auto"/>
              <w:ind w:firstLine="1132" w:firstLineChars="47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D</w:t>
            </w:r>
            <w:r>
              <w:rPr>
                <w:rFonts w:hint="default" w:ascii="Times New Roman" w:hAnsi="Times New Roman" w:eastAsia="宋体" w:cs="Times New Roman"/>
                <w:color w:val="000000" w:themeColor="text1"/>
                <w:sz w:val="24"/>
                <w:vertAlign w:val="subscript"/>
                <w14:textFill>
                  <w14:solidFill>
                    <w14:schemeClr w14:val="tx1"/>
                  </w14:solidFill>
                </w14:textFill>
              </w:rPr>
              <w:t>C</w:t>
            </w:r>
            <w:r>
              <w:rPr>
                <w:rFonts w:hint="default" w:ascii="Times New Roman" w:hAnsi="Times New Roman" w:eastAsia="宋体" w:cs="Times New Roman"/>
                <w:color w:val="000000" w:themeColor="text1"/>
                <w:sz w:val="24"/>
                <w14:textFill>
                  <w14:solidFill>
                    <w14:schemeClr w14:val="tx1"/>
                  </w14:solidFill>
                </w14:textFill>
              </w:rPr>
              <w:t>为指向性校正，它描述点声源的等效连续声压级与产生声功率级Lw的全向点声源在规定方向的声级的偏差程度，dB（A）；</w:t>
            </w:r>
          </w:p>
          <w:p>
            <w:pPr>
              <w:spacing w:line="360" w:lineRule="auto"/>
              <w:ind w:firstLine="1132" w:firstLineChars="47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A</w:t>
            </w:r>
            <w:r>
              <w:rPr>
                <w:rFonts w:hint="default" w:ascii="Times New Roman" w:hAnsi="Times New Roman" w:eastAsia="宋体" w:cs="Times New Roman"/>
                <w:color w:val="000000" w:themeColor="text1"/>
                <w:sz w:val="24"/>
                <w:vertAlign w:val="subscript"/>
                <w14:textFill>
                  <w14:solidFill>
                    <w14:schemeClr w14:val="tx1"/>
                  </w14:solidFill>
                </w14:textFill>
              </w:rPr>
              <w:t>div</w:t>
            </w:r>
            <w:r>
              <w:rPr>
                <w:rFonts w:hint="default" w:ascii="Times New Roman" w:hAnsi="Times New Roman" w:eastAsia="宋体" w:cs="Times New Roman"/>
                <w:color w:val="000000" w:themeColor="text1"/>
                <w:sz w:val="24"/>
                <w14:textFill>
                  <w14:solidFill>
                    <w14:schemeClr w14:val="tx1"/>
                  </w14:solidFill>
                </w14:textFill>
              </w:rPr>
              <w:t>为声波几何发散引起的A声级衰减量，dB（A）；</w:t>
            </w:r>
          </w:p>
          <w:p>
            <w:pPr>
              <w:spacing w:line="360" w:lineRule="auto"/>
              <w:ind w:firstLine="1132" w:firstLineChars="47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A</w:t>
            </w:r>
            <w:r>
              <w:rPr>
                <w:rFonts w:hint="default" w:ascii="Times New Roman" w:hAnsi="Times New Roman" w:eastAsia="宋体" w:cs="Times New Roman"/>
                <w:color w:val="000000" w:themeColor="text1"/>
                <w:sz w:val="24"/>
                <w:vertAlign w:val="subscript"/>
                <w14:textFill>
                  <w14:solidFill>
                    <w14:schemeClr w14:val="tx1"/>
                  </w14:solidFill>
                </w14:textFill>
              </w:rPr>
              <w:t>atm</w:t>
            </w:r>
            <w:r>
              <w:rPr>
                <w:rFonts w:hint="default" w:ascii="Times New Roman" w:hAnsi="Times New Roman" w:eastAsia="宋体" w:cs="Times New Roman"/>
                <w:color w:val="000000" w:themeColor="text1"/>
                <w:sz w:val="24"/>
                <w14:textFill>
                  <w14:solidFill>
                    <w14:schemeClr w14:val="tx1"/>
                  </w14:solidFill>
                </w14:textFill>
              </w:rPr>
              <w:t>为空气吸收引起的A声级衰减量，dB（A）；</w:t>
            </w:r>
          </w:p>
          <w:p>
            <w:pPr>
              <w:spacing w:line="360" w:lineRule="auto"/>
              <w:ind w:firstLine="1132" w:firstLineChars="47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A</w:t>
            </w:r>
            <w:r>
              <w:rPr>
                <w:rFonts w:hint="default" w:ascii="Times New Roman" w:hAnsi="Times New Roman" w:eastAsia="宋体" w:cs="Times New Roman"/>
                <w:color w:val="000000" w:themeColor="text1"/>
                <w:sz w:val="24"/>
                <w:vertAlign w:val="subscript"/>
                <w14:textFill>
                  <w14:solidFill>
                    <w14:schemeClr w14:val="tx1"/>
                  </w14:solidFill>
                </w14:textFill>
              </w:rPr>
              <w:t>gr</w:t>
            </w:r>
            <w:r>
              <w:rPr>
                <w:rFonts w:hint="default" w:ascii="Times New Roman" w:hAnsi="Times New Roman" w:eastAsia="宋体" w:cs="Times New Roman"/>
                <w:color w:val="000000" w:themeColor="text1"/>
                <w:sz w:val="24"/>
                <w14:textFill>
                  <w14:solidFill>
                    <w14:schemeClr w14:val="tx1"/>
                  </w14:solidFill>
                </w14:textFill>
              </w:rPr>
              <w:t>为地面效应引起的A 声级衰减量，dB（A）；</w:t>
            </w:r>
          </w:p>
          <w:p>
            <w:pPr>
              <w:spacing w:line="360" w:lineRule="auto"/>
              <w:ind w:firstLine="1132" w:firstLineChars="47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A</w:t>
            </w:r>
            <w:r>
              <w:rPr>
                <w:rFonts w:hint="default" w:ascii="Times New Roman" w:hAnsi="Times New Roman" w:eastAsia="宋体" w:cs="Times New Roman"/>
                <w:color w:val="000000" w:themeColor="text1"/>
                <w:sz w:val="24"/>
                <w:vertAlign w:val="subscript"/>
                <w14:textFill>
                  <w14:solidFill>
                    <w14:schemeClr w14:val="tx1"/>
                  </w14:solidFill>
                </w14:textFill>
              </w:rPr>
              <w:t>bar</w:t>
            </w:r>
            <w:r>
              <w:rPr>
                <w:rFonts w:hint="default" w:ascii="Times New Roman" w:hAnsi="Times New Roman" w:eastAsia="宋体" w:cs="Times New Roman"/>
                <w:color w:val="000000" w:themeColor="text1"/>
                <w:sz w:val="24"/>
                <w14:textFill>
                  <w14:solidFill>
                    <w14:schemeClr w14:val="tx1"/>
                  </w14:solidFill>
                </w14:textFill>
              </w:rPr>
              <w:t>为声屏障引起的A 声级衰减量，dB（A）；</w:t>
            </w:r>
          </w:p>
          <w:p>
            <w:pPr>
              <w:spacing w:line="360" w:lineRule="auto"/>
              <w:ind w:firstLine="1132" w:firstLineChars="47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A</w:t>
            </w:r>
            <w:r>
              <w:rPr>
                <w:rFonts w:hint="default" w:ascii="Times New Roman" w:hAnsi="Times New Roman" w:eastAsia="宋体" w:cs="Times New Roman"/>
                <w:color w:val="000000" w:themeColor="text1"/>
                <w:sz w:val="24"/>
                <w:vertAlign w:val="subscript"/>
                <w14:textFill>
                  <w14:solidFill>
                    <w14:schemeClr w14:val="tx1"/>
                  </w14:solidFill>
                </w14:textFill>
              </w:rPr>
              <w:t>misc</w:t>
            </w:r>
            <w:r>
              <w:rPr>
                <w:rFonts w:hint="default" w:ascii="Times New Roman" w:hAnsi="Times New Roman" w:eastAsia="宋体" w:cs="Times New Roman"/>
                <w:color w:val="000000" w:themeColor="text1"/>
                <w:sz w:val="24"/>
                <w14:textFill>
                  <w14:solidFill>
                    <w14:schemeClr w14:val="tx1"/>
                  </w14:solidFill>
                </w14:textFill>
              </w:rPr>
              <w:t>为其他多方面效应引起的衰减量，dB（A）。</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噪声在传播过程中受到多种因素的干扰，使其产生衰减，根据项目噪声源和环境特征，预测过程中考虑了厂房等建筑物的屏障作用、几何发散引起的衰减、空气吸收和地面吸收引起的衰减。</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①几何发散引起的衰减：</w:t>
            </w:r>
          </w:p>
          <w:p>
            <w:pPr>
              <w:adjustRightInd w:val="0"/>
              <w:snapToGrid w:val="0"/>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m:oMathPara>
              <m:oMath>
                <m:sSub>
                  <m:sSubPr>
                    <m:ctrlPr>
                      <w:rPr>
                        <w:rFonts w:hint="default" w:ascii="Cambria Math" w:hAnsi="Cambria Math" w:eastAsia="宋体" w:cs="Times New Roman"/>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A</m:t>
                    </m:r>
                    <m:ctrlPr>
                      <w:rPr>
                        <w:rFonts w:hint="default" w:ascii="Cambria Math" w:hAnsi="Cambria Math" w:eastAsia="宋体" w:cs="Times New Roman"/>
                        <w:color w:val="000000" w:themeColor="text1"/>
                        <w:sz w:val="24"/>
                        <w14:textFill>
                          <w14:solidFill>
                            <w14:schemeClr w14:val="tx1"/>
                          </w14:solidFill>
                        </w14:textFill>
                      </w:rPr>
                    </m:ctrlPr>
                  </m:e>
                  <m:sub>
                    <m:r>
                      <m:rPr>
                        <m:sty m:val="p"/>
                      </m:rPr>
                      <w:rPr>
                        <w:rFonts w:hint="default" w:ascii="Cambria Math" w:hAnsi="Cambria Math" w:eastAsia="宋体" w:cs="Times New Roman"/>
                        <w:color w:val="000000" w:themeColor="text1"/>
                        <w:sz w:val="24"/>
                        <w14:textFill>
                          <w14:solidFill>
                            <w14:schemeClr w14:val="tx1"/>
                          </w14:solidFill>
                        </w14:textFill>
                      </w:rPr>
                      <m:t>div</m:t>
                    </m:r>
                    <m:ctrlPr>
                      <w:rPr>
                        <w:rFonts w:hint="default" w:ascii="Cambria Math" w:hAnsi="Cambria Math" w:eastAsia="宋体" w:cs="Times New Roman"/>
                        <w:color w:val="000000" w:themeColor="text1"/>
                        <w:sz w:val="24"/>
                        <w14:textFill>
                          <w14:solidFill>
                            <w14:schemeClr w14:val="tx1"/>
                          </w14:solidFill>
                        </w14:textFill>
                      </w:rPr>
                    </m:ctrlPr>
                  </m:sub>
                </m:sSub>
                <m:r>
                  <m:rPr/>
                  <w:rPr>
                    <w:rFonts w:hint="default" w:ascii="Cambria Math" w:hAnsi="Cambria Math" w:eastAsia="宋体" w:cs="Times New Roman"/>
                    <w:color w:val="000000" w:themeColor="text1"/>
                    <w:sz w:val="24"/>
                    <w14:textFill>
                      <w14:solidFill>
                        <w14:schemeClr w14:val="tx1"/>
                      </w14:solidFill>
                    </w14:textFill>
                  </w:rPr>
                  <m:t>=20</m:t>
                </m:r>
                <m:func>
                  <m:funcPr>
                    <m:ctrlPr>
                      <w:rPr>
                        <w:rFonts w:hint="default" w:ascii="Cambria Math" w:hAnsi="Cambria Math" w:eastAsia="宋体" w:cs="Times New Roman"/>
                        <w:i/>
                        <w:color w:val="000000" w:themeColor="text1"/>
                        <w:sz w:val="24"/>
                        <w14:textFill>
                          <w14:solidFill>
                            <w14:schemeClr w14:val="tx1"/>
                          </w14:solidFill>
                        </w14:textFill>
                      </w:rPr>
                    </m:ctrlPr>
                  </m:funcPr>
                  <m:fName>
                    <m:r>
                      <m:rPr>
                        <m:sty m:val="p"/>
                      </m:rPr>
                      <w:rPr>
                        <w:rFonts w:hint="default" w:ascii="Cambria Math" w:hAnsi="Cambria Math" w:eastAsia="宋体" w:cs="Times New Roman"/>
                        <w:color w:val="000000" w:themeColor="text1"/>
                        <w:sz w:val="24"/>
                        <w14:textFill>
                          <w14:solidFill>
                            <w14:schemeClr w14:val="tx1"/>
                          </w14:solidFill>
                        </w14:textFill>
                      </w:rPr>
                      <m:t>lg</m:t>
                    </m:r>
                    <m:ctrlPr>
                      <w:rPr>
                        <w:rFonts w:hint="default" w:ascii="Cambria Math" w:hAnsi="Cambria Math" w:eastAsia="宋体" w:cs="Times New Roman"/>
                        <w:i/>
                        <w:color w:val="000000" w:themeColor="text1"/>
                        <w:sz w:val="24"/>
                        <w14:textFill>
                          <w14:solidFill>
                            <w14:schemeClr w14:val="tx1"/>
                          </w14:solidFill>
                        </w14:textFill>
                      </w:rPr>
                    </m:ctrlPr>
                  </m:fName>
                  <m:e>
                    <m:d>
                      <m:dPr>
                        <m:ctrlPr>
                          <w:rPr>
                            <w:rFonts w:hint="default" w:ascii="Cambria Math" w:hAnsi="Cambria Math" w:eastAsia="宋体" w:cs="Times New Roman"/>
                            <w:i/>
                            <w:color w:val="000000" w:themeColor="text1"/>
                            <w:sz w:val="24"/>
                            <w14:textFill>
                              <w14:solidFill>
                                <w14:schemeClr w14:val="tx1"/>
                              </w14:solidFill>
                            </w14:textFill>
                          </w:rPr>
                        </m:ctrlPr>
                      </m:dPr>
                      <m:e>
                        <m:f>
                          <m:fPr>
                            <m:ctrlPr>
                              <w:rPr>
                                <w:rFonts w:hint="default" w:ascii="Cambria Math" w:hAnsi="Cambria Math" w:eastAsia="宋体" w:cs="Times New Roman"/>
                                <w:i/>
                                <w:color w:val="000000" w:themeColor="text1"/>
                                <w:sz w:val="24"/>
                                <w14:textFill>
                                  <w14:solidFill>
                                    <w14:schemeClr w14:val="tx1"/>
                                  </w14:solidFill>
                                </w14:textFill>
                              </w:rPr>
                            </m:ctrlPr>
                          </m:fPr>
                          <m:num>
                            <m:sSub>
                              <m:sSubPr>
                                <m:ctrlPr>
                                  <w:rPr>
                                    <w:rFonts w:hint="default" w:ascii="Cambria Math" w:hAnsi="Cambria Math" w:eastAsia="宋体" w:cs="Times New Roman"/>
                                    <w:i/>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r</m:t>
                                </m:r>
                                <m:ctrlPr>
                                  <w:rPr>
                                    <w:rFonts w:hint="default" w:ascii="Cambria Math" w:hAnsi="Cambria Math" w:eastAsia="宋体" w:cs="Times New Roman"/>
                                    <w:i/>
                                    <w:color w:val="000000" w:themeColor="text1"/>
                                    <w:sz w:val="24"/>
                                    <w14:textFill>
                                      <w14:solidFill>
                                        <w14:schemeClr w14:val="tx1"/>
                                      </w14:solidFill>
                                    </w14:textFill>
                                  </w:rPr>
                                </m:ctrlPr>
                              </m:e>
                              <m:sub>
                                <m:r>
                                  <m:rPr/>
                                  <w:rPr>
                                    <w:rFonts w:hint="default" w:ascii="Cambria Math" w:hAnsi="Cambria Math" w:eastAsia="宋体" w:cs="Times New Roman"/>
                                    <w:color w:val="000000" w:themeColor="text1"/>
                                    <w:sz w:val="24"/>
                                    <w14:textFill>
                                      <w14:solidFill>
                                        <w14:schemeClr w14:val="tx1"/>
                                      </w14:solidFill>
                                    </w14:textFill>
                                  </w:rPr>
                                  <m:t>A</m:t>
                                </m:r>
                                <m:ctrlPr>
                                  <w:rPr>
                                    <w:rFonts w:hint="default" w:ascii="Cambria Math" w:hAnsi="Cambria Math" w:eastAsia="宋体" w:cs="Times New Roman"/>
                                    <w:i/>
                                    <w:color w:val="000000" w:themeColor="text1"/>
                                    <w:sz w:val="24"/>
                                    <w14:textFill>
                                      <w14:solidFill>
                                        <w14:schemeClr w14:val="tx1"/>
                                      </w14:solidFill>
                                    </w14:textFill>
                                  </w:rPr>
                                </m:ctrlPr>
                              </m:sub>
                            </m:sSub>
                            <m:ctrlPr>
                              <w:rPr>
                                <w:rFonts w:hint="default" w:ascii="Cambria Math" w:hAnsi="Cambria Math" w:eastAsia="宋体" w:cs="Times New Roman"/>
                                <w:i/>
                                <w:color w:val="000000" w:themeColor="text1"/>
                                <w:sz w:val="24"/>
                                <w14:textFill>
                                  <w14:solidFill>
                                    <w14:schemeClr w14:val="tx1"/>
                                  </w14:solidFill>
                                </w14:textFill>
                              </w:rPr>
                            </m:ctrlPr>
                          </m:num>
                          <m:den>
                            <m:sSub>
                              <m:sSubPr>
                                <m:ctrlPr>
                                  <w:rPr>
                                    <w:rFonts w:hint="default" w:ascii="Cambria Math" w:hAnsi="Cambria Math" w:eastAsia="宋体" w:cs="Times New Roman"/>
                                    <w:i/>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r</m:t>
                                </m:r>
                                <m:ctrlPr>
                                  <w:rPr>
                                    <w:rFonts w:hint="default" w:ascii="Cambria Math" w:hAnsi="Cambria Math" w:eastAsia="宋体" w:cs="Times New Roman"/>
                                    <w:i/>
                                    <w:color w:val="000000" w:themeColor="text1"/>
                                    <w:sz w:val="24"/>
                                    <w14:textFill>
                                      <w14:solidFill>
                                        <w14:schemeClr w14:val="tx1"/>
                                      </w14:solidFill>
                                    </w14:textFill>
                                  </w:rPr>
                                </m:ctrlPr>
                              </m:e>
                              <m:sub>
                                <m:r>
                                  <m:rPr/>
                                  <w:rPr>
                                    <w:rFonts w:hint="default" w:ascii="Cambria Math" w:hAnsi="Cambria Math" w:eastAsia="宋体" w:cs="Times New Roman"/>
                                    <w:color w:val="000000" w:themeColor="text1"/>
                                    <w:sz w:val="24"/>
                                    <w14:textFill>
                                      <w14:solidFill>
                                        <w14:schemeClr w14:val="tx1"/>
                                      </w14:solidFill>
                                    </w14:textFill>
                                  </w:rPr>
                                  <m:t>0</m:t>
                                </m:r>
                                <m:ctrlPr>
                                  <w:rPr>
                                    <w:rFonts w:hint="default" w:ascii="Cambria Math" w:hAnsi="Cambria Math" w:eastAsia="宋体" w:cs="Times New Roman"/>
                                    <w:i/>
                                    <w:color w:val="000000" w:themeColor="text1"/>
                                    <w:sz w:val="24"/>
                                    <w14:textFill>
                                      <w14:solidFill>
                                        <w14:schemeClr w14:val="tx1"/>
                                      </w14:solidFill>
                                    </w14:textFill>
                                  </w:rPr>
                                </m:ctrlPr>
                              </m:sub>
                            </m:sSub>
                            <m:ctrlPr>
                              <w:rPr>
                                <w:rFonts w:hint="default" w:ascii="Cambria Math" w:hAnsi="Cambria Math" w:eastAsia="宋体" w:cs="Times New Roman"/>
                                <w:i/>
                                <w:color w:val="000000" w:themeColor="text1"/>
                                <w:sz w:val="24"/>
                                <w14:textFill>
                                  <w14:solidFill>
                                    <w14:schemeClr w14:val="tx1"/>
                                  </w14:solidFill>
                                </w14:textFill>
                              </w:rPr>
                            </m:ctrlPr>
                          </m:den>
                        </m:f>
                        <m:ctrlPr>
                          <w:rPr>
                            <w:rFonts w:hint="default" w:ascii="Cambria Math" w:hAnsi="Cambria Math" w:eastAsia="宋体" w:cs="Times New Roman"/>
                            <w:i/>
                            <w:color w:val="000000" w:themeColor="text1"/>
                            <w:sz w:val="24"/>
                            <w14:textFill>
                              <w14:solidFill>
                                <w14:schemeClr w14:val="tx1"/>
                              </w14:solidFill>
                            </w14:textFill>
                          </w:rPr>
                        </m:ctrlPr>
                      </m:e>
                    </m:d>
                    <m:ctrlPr>
                      <w:rPr>
                        <w:rFonts w:hint="default" w:ascii="Cambria Math" w:hAnsi="Cambria Math" w:eastAsia="宋体" w:cs="Times New Roman"/>
                        <w:i/>
                        <w:color w:val="000000" w:themeColor="text1"/>
                        <w:sz w:val="24"/>
                        <w14:textFill>
                          <w14:solidFill>
                            <w14:schemeClr w14:val="tx1"/>
                          </w14:solidFill>
                        </w14:textFill>
                      </w:rPr>
                    </m:ctrlPr>
                  </m:e>
                </m:func>
              </m:oMath>
            </m:oMathPara>
          </w:p>
          <w:p>
            <w:pPr>
              <w:adjustRightInd w:val="0"/>
              <w:snapToGrid w:val="0"/>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式中：r为预测点距声源的距离，m；</w:t>
            </w:r>
          </w:p>
          <w:p>
            <w:pPr>
              <w:spacing w:line="360" w:lineRule="auto"/>
              <w:ind w:firstLine="1132" w:firstLineChars="47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r</w:t>
            </w:r>
            <w:r>
              <w:rPr>
                <w:rFonts w:hint="default" w:ascii="Times New Roman" w:hAnsi="Times New Roman" w:eastAsia="宋体" w:cs="Times New Roman"/>
                <w:color w:val="000000" w:themeColor="text1"/>
                <w:sz w:val="24"/>
                <w:vertAlign w:val="subscript"/>
                <w14:textFill>
                  <w14:solidFill>
                    <w14:schemeClr w14:val="tx1"/>
                  </w14:solidFill>
                </w14:textFill>
              </w:rPr>
              <w:t>0</w:t>
            </w:r>
            <w:r>
              <w:rPr>
                <w:rFonts w:hint="default" w:ascii="Times New Roman" w:hAnsi="Times New Roman" w:eastAsia="宋体" w:cs="Times New Roman"/>
                <w:color w:val="000000" w:themeColor="text1"/>
                <w:sz w:val="24"/>
                <w14:textFill>
                  <w14:solidFill>
                    <w14:schemeClr w14:val="tx1"/>
                  </w14:solidFill>
                </w14:textFill>
              </w:rPr>
              <w:t>为参考位置距离，m；</w:t>
            </w:r>
          </w:p>
          <w:p>
            <w:pPr>
              <w:adjustRightInd w:val="0"/>
              <w:snapToGrid w:val="0"/>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②大气吸收引起的衰减：</w:t>
            </w:r>
          </w:p>
          <w:p>
            <w:pPr>
              <w:adjustRightInd w:val="0"/>
              <w:snapToGrid w:val="0"/>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m:oMathPara>
              <m:oMath>
                <m:sSub>
                  <m:sSubPr>
                    <m:ctrlPr>
                      <w:rPr>
                        <w:rFonts w:hint="default" w:ascii="Cambria Math" w:hAnsi="Cambria Math" w:eastAsia="宋体" w:cs="Times New Roman"/>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A</m:t>
                    </m:r>
                    <m:ctrlPr>
                      <w:rPr>
                        <w:rFonts w:hint="default" w:ascii="Cambria Math" w:hAnsi="Cambria Math" w:eastAsia="宋体" w:cs="Times New Roman"/>
                        <w:color w:val="000000" w:themeColor="text1"/>
                        <w:sz w:val="24"/>
                        <w14:textFill>
                          <w14:solidFill>
                            <w14:schemeClr w14:val="tx1"/>
                          </w14:solidFill>
                        </w14:textFill>
                      </w:rPr>
                    </m:ctrlPr>
                  </m:e>
                  <m:sub>
                    <m:r>
                      <m:rPr>
                        <m:sty m:val="p"/>
                      </m:rPr>
                      <w:rPr>
                        <w:rFonts w:hint="default" w:ascii="Cambria Math" w:hAnsi="Cambria Math" w:eastAsia="宋体" w:cs="Times New Roman"/>
                        <w:color w:val="000000" w:themeColor="text1"/>
                        <w:sz w:val="24"/>
                        <w14:textFill>
                          <w14:solidFill>
                            <w14:schemeClr w14:val="tx1"/>
                          </w14:solidFill>
                        </w14:textFill>
                      </w:rPr>
                      <m:t>atm</m:t>
                    </m:r>
                    <m:ctrlPr>
                      <w:rPr>
                        <w:rFonts w:hint="default" w:ascii="Cambria Math" w:hAnsi="Cambria Math" w:eastAsia="宋体" w:cs="Times New Roman"/>
                        <w:color w:val="000000" w:themeColor="text1"/>
                        <w:sz w:val="24"/>
                        <w14:textFill>
                          <w14:solidFill>
                            <w14:schemeClr w14:val="tx1"/>
                          </w14:solidFill>
                        </w14:textFill>
                      </w:rPr>
                    </m:ctrlPr>
                  </m:sub>
                </m:sSub>
                <m:r>
                  <m:rPr/>
                  <w:rPr>
                    <w:rFonts w:hint="default" w:ascii="Cambria Math" w:hAnsi="Cambria Math" w:eastAsia="宋体" w:cs="Times New Roman"/>
                    <w:color w:val="000000" w:themeColor="text1"/>
                    <w:sz w:val="24"/>
                    <w14:textFill>
                      <w14:solidFill>
                        <w14:schemeClr w14:val="tx1"/>
                      </w14:solidFill>
                    </w14:textFill>
                  </w:rPr>
                  <m:t>=</m:t>
                </m:r>
                <m:f>
                  <m:fPr>
                    <m:ctrlPr>
                      <w:rPr>
                        <w:rFonts w:hint="default" w:ascii="Cambria Math" w:hAnsi="Cambria Math" w:eastAsia="宋体" w:cs="Times New Roman"/>
                        <w:i/>
                        <w:color w:val="000000" w:themeColor="text1"/>
                        <w:sz w:val="24"/>
                        <w14:textFill>
                          <w14:solidFill>
                            <w14:schemeClr w14:val="tx1"/>
                          </w14:solidFill>
                        </w14:textFill>
                      </w:rPr>
                    </m:ctrlPr>
                  </m:fPr>
                  <m:num>
                    <m:r>
                      <m:rPr/>
                      <w:rPr>
                        <w:rFonts w:hint="default" w:ascii="Cambria Math" w:hAnsi="Cambria Math" w:eastAsia="宋体" w:cs="Times New Roman"/>
                        <w:color w:val="000000" w:themeColor="text1"/>
                        <w:sz w:val="24"/>
                        <w14:textFill>
                          <w14:solidFill>
                            <w14:schemeClr w14:val="tx1"/>
                          </w14:solidFill>
                        </w14:textFill>
                      </w:rPr>
                      <m:t>α</m:t>
                    </m:r>
                    <m:d>
                      <m:dPr>
                        <m:ctrlPr>
                          <w:rPr>
                            <w:rFonts w:hint="default" w:ascii="Cambria Math" w:hAnsi="Cambria Math" w:eastAsia="宋体" w:cs="Times New Roman"/>
                            <w:i/>
                            <w:color w:val="000000" w:themeColor="text1"/>
                            <w:sz w:val="24"/>
                            <w14:textFill>
                              <w14:solidFill>
                                <w14:schemeClr w14:val="tx1"/>
                              </w14:solidFill>
                            </w14:textFill>
                          </w:rPr>
                        </m:ctrlPr>
                      </m:dPr>
                      <m:e>
                        <m:r>
                          <m:rPr/>
                          <w:rPr>
                            <w:rFonts w:hint="default" w:ascii="Cambria Math" w:hAnsi="Cambria Math" w:eastAsia="宋体" w:cs="Times New Roman"/>
                            <w:color w:val="000000" w:themeColor="text1"/>
                            <w:sz w:val="24"/>
                            <w14:textFill>
                              <w14:solidFill>
                                <w14:schemeClr w14:val="tx1"/>
                              </w14:solidFill>
                            </w14:textFill>
                          </w:rPr>
                          <m:t>r−</m:t>
                        </m:r>
                        <m:sSub>
                          <m:sSubPr>
                            <m:ctrlPr>
                              <w:rPr>
                                <w:rFonts w:hint="default" w:ascii="Cambria Math" w:hAnsi="Cambria Math" w:eastAsia="宋体" w:cs="Times New Roman"/>
                                <w:i/>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r</m:t>
                            </m:r>
                            <m:ctrlPr>
                              <w:rPr>
                                <w:rFonts w:hint="default" w:ascii="Cambria Math" w:hAnsi="Cambria Math" w:eastAsia="宋体" w:cs="Times New Roman"/>
                                <w:i/>
                                <w:color w:val="000000" w:themeColor="text1"/>
                                <w:sz w:val="24"/>
                                <w14:textFill>
                                  <w14:solidFill>
                                    <w14:schemeClr w14:val="tx1"/>
                                  </w14:solidFill>
                                </w14:textFill>
                              </w:rPr>
                            </m:ctrlPr>
                          </m:e>
                          <m:sub>
                            <m:r>
                              <m:rPr/>
                              <w:rPr>
                                <w:rFonts w:hint="default" w:ascii="Cambria Math" w:hAnsi="Cambria Math" w:eastAsia="宋体" w:cs="Times New Roman"/>
                                <w:color w:val="000000" w:themeColor="text1"/>
                                <w:sz w:val="24"/>
                                <w14:textFill>
                                  <w14:solidFill>
                                    <w14:schemeClr w14:val="tx1"/>
                                  </w14:solidFill>
                                </w14:textFill>
                              </w:rPr>
                              <m:t>0</m:t>
                            </m:r>
                            <m:ctrlPr>
                              <w:rPr>
                                <w:rFonts w:hint="default" w:ascii="Cambria Math" w:hAnsi="Cambria Math" w:eastAsia="宋体" w:cs="Times New Roman"/>
                                <w:i/>
                                <w:color w:val="000000" w:themeColor="text1"/>
                                <w:sz w:val="24"/>
                                <w14:textFill>
                                  <w14:solidFill>
                                    <w14:schemeClr w14:val="tx1"/>
                                  </w14:solidFill>
                                </w14:textFill>
                              </w:rPr>
                            </m:ctrlPr>
                          </m:sub>
                        </m:sSub>
                        <m:ctrlPr>
                          <w:rPr>
                            <w:rFonts w:hint="default" w:ascii="Cambria Math" w:hAnsi="Cambria Math" w:eastAsia="宋体" w:cs="Times New Roman"/>
                            <w:i/>
                            <w:color w:val="000000" w:themeColor="text1"/>
                            <w:sz w:val="24"/>
                            <w14:textFill>
                              <w14:solidFill>
                                <w14:schemeClr w14:val="tx1"/>
                              </w14:solidFill>
                            </w14:textFill>
                          </w:rPr>
                        </m:ctrlPr>
                      </m:e>
                    </m:d>
                    <m:ctrlPr>
                      <w:rPr>
                        <w:rFonts w:hint="default" w:ascii="Cambria Math" w:hAnsi="Cambria Math" w:eastAsia="宋体" w:cs="Times New Roman"/>
                        <w:i/>
                        <w:color w:val="000000" w:themeColor="text1"/>
                        <w:sz w:val="24"/>
                        <w14:textFill>
                          <w14:solidFill>
                            <w14:schemeClr w14:val="tx1"/>
                          </w14:solidFill>
                        </w14:textFill>
                      </w:rPr>
                    </m:ctrlPr>
                  </m:num>
                  <m:den>
                    <m:r>
                      <m:rPr/>
                      <w:rPr>
                        <w:rFonts w:hint="default" w:ascii="Cambria Math" w:hAnsi="Cambria Math" w:eastAsia="宋体" w:cs="Times New Roman"/>
                        <w:color w:val="000000" w:themeColor="text1"/>
                        <w:sz w:val="24"/>
                        <w14:textFill>
                          <w14:solidFill>
                            <w14:schemeClr w14:val="tx1"/>
                          </w14:solidFill>
                        </w14:textFill>
                      </w:rPr>
                      <m:t>100</m:t>
                    </m:r>
                    <m:ctrlPr>
                      <w:rPr>
                        <w:rFonts w:hint="default" w:ascii="Cambria Math" w:hAnsi="Cambria Math" w:eastAsia="宋体" w:cs="Times New Roman"/>
                        <w:i/>
                        <w:color w:val="000000" w:themeColor="text1"/>
                        <w:sz w:val="24"/>
                        <w14:textFill>
                          <w14:solidFill>
                            <w14:schemeClr w14:val="tx1"/>
                          </w14:solidFill>
                        </w14:textFill>
                      </w:rPr>
                    </m:ctrlPr>
                  </m:den>
                </m:f>
              </m:oMath>
            </m:oMathPara>
          </w:p>
          <w:p>
            <w:pPr>
              <w:adjustRightInd w:val="0"/>
              <w:snapToGrid w:val="0"/>
              <w:spacing w:line="360" w:lineRule="auto"/>
              <w:ind w:firstLine="482"/>
              <w:rPr>
                <w:rFonts w:hint="default" w:ascii="Times New Roman" w:hAnsi="Times New Roman" w:eastAsia="宋体" w:cs="Times New Roman"/>
                <w:color w:val="000000" w:themeColor="text1"/>
                <w:spacing w:val="-6"/>
                <w:sz w:val="24"/>
                <w14:textFill>
                  <w14:solidFill>
                    <w14:schemeClr w14:val="tx1"/>
                  </w14:solidFill>
                </w14:textFill>
              </w:rPr>
            </w:pPr>
            <w:r>
              <w:rPr>
                <w:rFonts w:hint="default" w:ascii="Times New Roman" w:hAnsi="Times New Roman" w:eastAsia="宋体" w:cs="Times New Roman"/>
                <w:color w:val="000000" w:themeColor="text1"/>
                <w:spacing w:val="-6"/>
                <w:sz w:val="24"/>
                <w14:textFill>
                  <w14:solidFill>
                    <w14:schemeClr w14:val="tx1"/>
                  </w14:solidFill>
                </w14:textFill>
              </w:rPr>
              <w:t>式中：α与温度、湿度和声波频率有关的大气吸收衰减系数，预测计算中一般根据建设项目所处区域常年平均气温和湿度选择相应的大气吸收衰减系数。</w:t>
            </w:r>
          </w:p>
          <w:p>
            <w:pPr>
              <w:adjustRightInd w:val="0"/>
              <w:snapToGrid w:val="0"/>
              <w:spacing w:line="360" w:lineRule="auto"/>
              <w:ind w:firstLine="482"/>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③地面效应引起的衰减：</w:t>
            </w:r>
          </w:p>
          <w:p>
            <w:pPr>
              <w:adjustRightInd w:val="0"/>
              <w:snapToGrid w:val="0"/>
              <w:spacing w:line="360" w:lineRule="auto"/>
              <w:jc w:val="center"/>
              <w:rPr>
                <w:rFonts w:hint="default" w:ascii="Times New Roman" w:hAnsi="Times New Roman" w:eastAsia="宋体" w:cs="Times New Roman"/>
                <w:color w:val="000000" w:themeColor="text1"/>
                <w:sz w:val="24"/>
                <w14:textFill>
                  <w14:solidFill>
                    <w14:schemeClr w14:val="tx1"/>
                  </w14:solidFill>
                </w14:textFill>
              </w:rPr>
            </w:pPr>
            <m:oMathPara>
              <m:oMath>
                <m:sSub>
                  <m:sSubPr>
                    <m:ctrlPr>
                      <w:rPr>
                        <w:rFonts w:hint="default" w:ascii="Cambria Math" w:hAnsi="Cambria Math" w:eastAsia="宋体" w:cs="Times New Roman"/>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A</m:t>
                    </m:r>
                    <m:ctrlPr>
                      <w:rPr>
                        <w:rFonts w:hint="default" w:ascii="Cambria Math" w:hAnsi="Cambria Math" w:eastAsia="宋体" w:cs="Times New Roman"/>
                        <w:color w:val="000000" w:themeColor="text1"/>
                        <w:sz w:val="24"/>
                        <w14:textFill>
                          <w14:solidFill>
                            <w14:schemeClr w14:val="tx1"/>
                          </w14:solidFill>
                        </w14:textFill>
                      </w:rPr>
                    </m:ctrlPr>
                  </m:e>
                  <m:sub>
                    <m:r>
                      <m:rPr>
                        <m:sty m:val="p"/>
                      </m:rPr>
                      <w:rPr>
                        <w:rFonts w:hint="default" w:ascii="Cambria Math" w:hAnsi="Cambria Math" w:eastAsia="宋体" w:cs="Times New Roman"/>
                        <w:color w:val="000000" w:themeColor="text1"/>
                        <w:sz w:val="24"/>
                        <w14:textFill>
                          <w14:solidFill>
                            <w14:schemeClr w14:val="tx1"/>
                          </w14:solidFill>
                        </w14:textFill>
                      </w:rPr>
                      <m:t>gr</m:t>
                    </m:r>
                    <m:ctrlPr>
                      <w:rPr>
                        <w:rFonts w:hint="default" w:ascii="Cambria Math" w:hAnsi="Cambria Math" w:eastAsia="宋体" w:cs="Times New Roman"/>
                        <w:color w:val="000000" w:themeColor="text1"/>
                        <w:sz w:val="24"/>
                        <w14:textFill>
                          <w14:solidFill>
                            <w14:schemeClr w14:val="tx1"/>
                          </w14:solidFill>
                        </w14:textFill>
                      </w:rPr>
                    </m:ctrlPr>
                  </m:sub>
                </m:sSub>
                <m:r>
                  <m:rPr/>
                  <w:rPr>
                    <w:rFonts w:hint="default" w:ascii="Cambria Math" w:hAnsi="Cambria Math" w:eastAsia="宋体" w:cs="Times New Roman"/>
                    <w:color w:val="000000" w:themeColor="text1"/>
                    <w:sz w:val="24"/>
                    <w14:textFill>
                      <w14:solidFill>
                        <w14:schemeClr w14:val="tx1"/>
                      </w14:solidFill>
                    </w14:textFill>
                  </w:rPr>
                  <m:t>=4.8−</m:t>
                </m:r>
                <m:d>
                  <m:dPr>
                    <m:ctrlPr>
                      <w:rPr>
                        <w:rFonts w:hint="default" w:ascii="Cambria Math" w:hAnsi="Cambria Math" w:eastAsia="宋体" w:cs="Times New Roman"/>
                        <w:i/>
                        <w:color w:val="000000" w:themeColor="text1"/>
                        <w:sz w:val="24"/>
                        <w14:textFill>
                          <w14:solidFill>
                            <w14:schemeClr w14:val="tx1"/>
                          </w14:solidFill>
                        </w14:textFill>
                      </w:rPr>
                    </m:ctrlPr>
                  </m:dPr>
                  <m:e>
                    <m:f>
                      <m:fPr>
                        <m:ctrlPr>
                          <w:rPr>
                            <w:rFonts w:hint="default" w:ascii="Cambria Math" w:hAnsi="Cambria Math" w:eastAsia="宋体" w:cs="Times New Roman"/>
                            <w:i/>
                            <w:color w:val="000000" w:themeColor="text1"/>
                            <w:sz w:val="24"/>
                            <w14:textFill>
                              <w14:solidFill>
                                <w14:schemeClr w14:val="tx1"/>
                              </w14:solidFill>
                            </w14:textFill>
                          </w:rPr>
                        </m:ctrlPr>
                      </m:fPr>
                      <m:num>
                        <m:r>
                          <m:rPr/>
                          <w:rPr>
                            <w:rFonts w:hint="default" w:ascii="Cambria Math" w:hAnsi="Cambria Math" w:eastAsia="宋体" w:cs="Times New Roman"/>
                            <w:color w:val="000000" w:themeColor="text1"/>
                            <w:sz w:val="24"/>
                            <w14:textFill>
                              <w14:solidFill>
                                <w14:schemeClr w14:val="tx1"/>
                              </w14:solidFill>
                            </w14:textFill>
                          </w:rPr>
                          <m:t>2</m:t>
                        </m:r>
                        <m:sSub>
                          <m:sSubPr>
                            <m:ctrlPr>
                              <w:rPr>
                                <w:rFonts w:hint="default" w:ascii="Cambria Math" w:hAnsi="Cambria Math" w:eastAsia="宋体" w:cs="Times New Roman"/>
                                <w:i/>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ℎ</m:t>
                            </m:r>
                            <m:ctrlPr>
                              <w:rPr>
                                <w:rFonts w:hint="default" w:ascii="Cambria Math" w:hAnsi="Cambria Math" w:eastAsia="宋体" w:cs="Times New Roman"/>
                                <w:i/>
                                <w:color w:val="000000" w:themeColor="text1"/>
                                <w:sz w:val="24"/>
                                <w14:textFill>
                                  <w14:solidFill>
                                    <w14:schemeClr w14:val="tx1"/>
                                  </w14:solidFill>
                                </w14:textFill>
                              </w:rPr>
                            </m:ctrlPr>
                          </m:e>
                          <m:sub>
                            <m:r>
                              <m:rPr/>
                              <w:rPr>
                                <w:rFonts w:hint="default" w:ascii="Cambria Math" w:hAnsi="Cambria Math" w:eastAsia="宋体" w:cs="Times New Roman"/>
                                <w:color w:val="000000" w:themeColor="text1"/>
                                <w:sz w:val="24"/>
                                <w14:textFill>
                                  <w14:solidFill>
                                    <w14:schemeClr w14:val="tx1"/>
                                  </w14:solidFill>
                                </w14:textFill>
                              </w:rPr>
                              <m:t>m</m:t>
                            </m:r>
                            <m:ctrlPr>
                              <w:rPr>
                                <w:rFonts w:hint="default" w:ascii="Cambria Math" w:hAnsi="Cambria Math" w:eastAsia="宋体" w:cs="Times New Roman"/>
                                <w:i/>
                                <w:color w:val="000000" w:themeColor="text1"/>
                                <w:sz w:val="24"/>
                                <w14:textFill>
                                  <w14:solidFill>
                                    <w14:schemeClr w14:val="tx1"/>
                                  </w14:solidFill>
                                </w14:textFill>
                              </w:rPr>
                            </m:ctrlPr>
                          </m:sub>
                        </m:sSub>
                        <m:ctrlPr>
                          <w:rPr>
                            <w:rFonts w:hint="default" w:ascii="Cambria Math" w:hAnsi="Cambria Math" w:eastAsia="宋体" w:cs="Times New Roman"/>
                            <w:i/>
                            <w:color w:val="000000" w:themeColor="text1"/>
                            <w:sz w:val="24"/>
                            <w14:textFill>
                              <w14:solidFill>
                                <w14:schemeClr w14:val="tx1"/>
                              </w14:solidFill>
                            </w14:textFill>
                          </w:rPr>
                        </m:ctrlPr>
                      </m:num>
                      <m:den>
                        <m:r>
                          <m:rPr/>
                          <w:rPr>
                            <w:rFonts w:hint="default" w:ascii="Cambria Math" w:hAnsi="Cambria Math" w:eastAsia="宋体" w:cs="Times New Roman"/>
                            <w:color w:val="000000" w:themeColor="text1"/>
                            <w:sz w:val="24"/>
                            <w14:textFill>
                              <w14:solidFill>
                                <w14:schemeClr w14:val="tx1"/>
                              </w14:solidFill>
                            </w14:textFill>
                          </w:rPr>
                          <m:t>r</m:t>
                        </m:r>
                        <m:ctrlPr>
                          <w:rPr>
                            <w:rFonts w:hint="default" w:ascii="Cambria Math" w:hAnsi="Cambria Math" w:eastAsia="宋体" w:cs="Times New Roman"/>
                            <w:i/>
                            <w:color w:val="000000" w:themeColor="text1"/>
                            <w:sz w:val="24"/>
                            <w14:textFill>
                              <w14:solidFill>
                                <w14:schemeClr w14:val="tx1"/>
                              </w14:solidFill>
                            </w14:textFill>
                          </w:rPr>
                        </m:ctrlPr>
                      </m:den>
                    </m:f>
                    <m:ctrlPr>
                      <w:rPr>
                        <w:rFonts w:hint="default" w:ascii="Cambria Math" w:hAnsi="Cambria Math" w:eastAsia="宋体" w:cs="Times New Roman"/>
                        <w:i/>
                        <w:color w:val="000000" w:themeColor="text1"/>
                        <w:sz w:val="24"/>
                        <w14:textFill>
                          <w14:solidFill>
                            <w14:schemeClr w14:val="tx1"/>
                          </w14:solidFill>
                        </w14:textFill>
                      </w:rPr>
                    </m:ctrlPr>
                  </m:e>
                </m:d>
                <m:d>
                  <m:dPr>
                    <m:ctrlPr>
                      <w:rPr>
                        <w:rFonts w:hint="default" w:ascii="Cambria Math" w:hAnsi="Cambria Math" w:eastAsia="宋体" w:cs="Times New Roman"/>
                        <w:i/>
                        <w:color w:val="000000" w:themeColor="text1"/>
                        <w:sz w:val="24"/>
                        <w14:textFill>
                          <w14:solidFill>
                            <w14:schemeClr w14:val="tx1"/>
                          </w14:solidFill>
                        </w14:textFill>
                      </w:rPr>
                    </m:ctrlPr>
                  </m:dPr>
                  <m:e>
                    <m:r>
                      <m:rPr/>
                      <w:rPr>
                        <w:rFonts w:hint="default" w:ascii="Cambria Math" w:hAnsi="Cambria Math" w:eastAsia="宋体" w:cs="Times New Roman"/>
                        <w:color w:val="000000" w:themeColor="text1"/>
                        <w:sz w:val="24"/>
                        <w14:textFill>
                          <w14:solidFill>
                            <w14:schemeClr w14:val="tx1"/>
                          </w14:solidFill>
                        </w14:textFill>
                      </w:rPr>
                      <m:t>17+</m:t>
                    </m:r>
                    <m:f>
                      <m:fPr>
                        <m:ctrlPr>
                          <w:rPr>
                            <w:rFonts w:hint="default" w:ascii="Cambria Math" w:hAnsi="Cambria Math" w:eastAsia="宋体" w:cs="Times New Roman"/>
                            <w:i/>
                            <w:color w:val="000000" w:themeColor="text1"/>
                            <w:sz w:val="24"/>
                            <w14:textFill>
                              <w14:solidFill>
                                <w14:schemeClr w14:val="tx1"/>
                              </w14:solidFill>
                            </w14:textFill>
                          </w:rPr>
                        </m:ctrlPr>
                      </m:fPr>
                      <m:num>
                        <m:r>
                          <m:rPr/>
                          <w:rPr>
                            <w:rFonts w:hint="default" w:ascii="Cambria Math" w:hAnsi="Cambria Math" w:eastAsia="宋体" w:cs="Times New Roman"/>
                            <w:color w:val="000000" w:themeColor="text1"/>
                            <w:sz w:val="24"/>
                            <w14:textFill>
                              <w14:solidFill>
                                <w14:schemeClr w14:val="tx1"/>
                              </w14:solidFill>
                            </w14:textFill>
                          </w:rPr>
                          <m:t>300</m:t>
                        </m:r>
                        <m:ctrlPr>
                          <w:rPr>
                            <w:rFonts w:hint="default" w:ascii="Cambria Math" w:hAnsi="Cambria Math" w:eastAsia="宋体" w:cs="Times New Roman"/>
                            <w:i/>
                            <w:color w:val="000000" w:themeColor="text1"/>
                            <w:sz w:val="24"/>
                            <w14:textFill>
                              <w14:solidFill>
                                <w14:schemeClr w14:val="tx1"/>
                              </w14:solidFill>
                            </w14:textFill>
                          </w:rPr>
                        </m:ctrlPr>
                      </m:num>
                      <m:den>
                        <m:r>
                          <m:rPr/>
                          <w:rPr>
                            <w:rFonts w:hint="default" w:ascii="Cambria Math" w:hAnsi="Cambria Math" w:eastAsia="宋体" w:cs="Times New Roman"/>
                            <w:color w:val="000000" w:themeColor="text1"/>
                            <w:sz w:val="24"/>
                            <w14:textFill>
                              <w14:solidFill>
                                <w14:schemeClr w14:val="tx1"/>
                              </w14:solidFill>
                            </w14:textFill>
                          </w:rPr>
                          <m:t>r</m:t>
                        </m:r>
                        <m:ctrlPr>
                          <w:rPr>
                            <w:rFonts w:hint="default" w:ascii="Cambria Math" w:hAnsi="Cambria Math" w:eastAsia="宋体" w:cs="Times New Roman"/>
                            <w:i/>
                            <w:color w:val="000000" w:themeColor="text1"/>
                            <w:sz w:val="24"/>
                            <w14:textFill>
                              <w14:solidFill>
                                <w14:schemeClr w14:val="tx1"/>
                              </w14:solidFill>
                            </w14:textFill>
                          </w:rPr>
                        </m:ctrlPr>
                      </m:den>
                    </m:f>
                    <m:ctrlPr>
                      <w:rPr>
                        <w:rFonts w:hint="default" w:ascii="Cambria Math" w:hAnsi="Cambria Math" w:eastAsia="宋体" w:cs="Times New Roman"/>
                        <w:i/>
                        <w:color w:val="000000" w:themeColor="text1"/>
                        <w:sz w:val="24"/>
                        <w14:textFill>
                          <w14:solidFill>
                            <w14:schemeClr w14:val="tx1"/>
                          </w14:solidFill>
                        </w14:textFill>
                      </w:rPr>
                    </m:ctrlPr>
                  </m:e>
                </m:d>
              </m:oMath>
            </m:oMathPara>
          </w:p>
          <w:p>
            <w:pPr>
              <w:spacing w:line="360" w:lineRule="auto"/>
              <w:ind w:firstLine="1200" w:firstLineChars="5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式中：r为预测点距声源的距离，m；</w:t>
            </w:r>
          </w:p>
          <w:p>
            <w:pPr>
              <w:spacing w:line="360" w:lineRule="auto"/>
              <w:ind w:firstLine="1200" w:firstLineChars="5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h</w:t>
            </w:r>
            <w:r>
              <w:rPr>
                <w:rFonts w:hint="default" w:ascii="Times New Roman" w:hAnsi="Times New Roman" w:eastAsia="宋体" w:cs="Times New Roman"/>
                <w:color w:val="000000" w:themeColor="text1"/>
                <w:sz w:val="24"/>
                <w:vertAlign w:val="subscript"/>
                <w14:textFill>
                  <w14:solidFill>
                    <w14:schemeClr w14:val="tx1"/>
                  </w14:solidFill>
                </w14:textFill>
              </w:rPr>
              <w:t>m</w:t>
            </w:r>
            <w:r>
              <w:rPr>
                <w:rFonts w:hint="default" w:ascii="Times New Roman" w:hAnsi="Times New Roman" w:eastAsia="宋体" w:cs="Times New Roman"/>
                <w:color w:val="000000" w:themeColor="text1"/>
                <w:sz w:val="24"/>
                <w14:textFill>
                  <w14:solidFill>
                    <w14:schemeClr w14:val="tx1"/>
                  </w14:solidFill>
                </w14:textFill>
              </w:rPr>
              <w:t>为传播路径的平均离地高度，m。</w:t>
            </w:r>
          </w:p>
          <w:p>
            <w:pPr>
              <w:spacing w:line="360" w:lineRule="auto"/>
              <w:ind w:firstLine="480" w:firstLineChars="200"/>
              <w:jc w:val="left"/>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（3）某点总等效声级</w:t>
            </w:r>
          </w:p>
          <w:p>
            <w:pPr>
              <w:spacing w:line="360" w:lineRule="auto"/>
              <w:ind w:firstLine="48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多个点源在预测点产生的总等效声级采用以下计算模式：</w:t>
            </w:r>
          </w:p>
          <w:p>
            <w:pPr>
              <w:ind w:firstLine="480" w:firstLineChars="200"/>
              <w:jc w:val="center"/>
              <w:rPr>
                <w:rFonts w:hint="default" w:ascii="Times New Roman" w:hAnsi="Times New Roman" w:eastAsia="宋体" w:cs="Times New Roman"/>
                <w:bCs/>
                <w:color w:val="000000" w:themeColor="text1"/>
                <w:sz w:val="24"/>
                <w14:textFill>
                  <w14:solidFill>
                    <w14:schemeClr w14:val="tx1"/>
                  </w14:solidFill>
                </w14:textFill>
              </w:rPr>
            </w:pPr>
            <m:oMathPara>
              <m:oMath>
                <m:sSub>
                  <m:sSubPr>
                    <m:ctrlPr>
                      <w:rPr>
                        <w:rFonts w:hint="default" w:ascii="Cambria Math" w:hAnsi="Cambria Math" w:eastAsia="宋体" w:cs="Times New Roman"/>
                        <w:bCs/>
                        <w:i/>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L</m:t>
                    </m:r>
                    <m:ctrlPr>
                      <w:rPr>
                        <w:rFonts w:hint="default" w:ascii="Cambria Math" w:hAnsi="Cambria Math" w:eastAsia="宋体" w:cs="Times New Roman"/>
                        <w:bCs/>
                        <w:i/>
                        <w:color w:val="000000" w:themeColor="text1"/>
                        <w:sz w:val="24"/>
                        <w14:textFill>
                          <w14:solidFill>
                            <w14:schemeClr w14:val="tx1"/>
                          </w14:solidFill>
                        </w14:textFill>
                      </w:rPr>
                    </m:ctrlPr>
                  </m:e>
                  <m:sub>
                    <m:r>
                      <m:rPr/>
                      <w:rPr>
                        <w:rFonts w:hint="default" w:ascii="Cambria Math" w:hAnsi="Cambria Math" w:eastAsia="宋体" w:cs="Times New Roman"/>
                        <w:color w:val="000000" w:themeColor="text1"/>
                        <w:sz w:val="24"/>
                        <w14:textFill>
                          <w14:solidFill>
                            <w14:schemeClr w14:val="tx1"/>
                          </w14:solidFill>
                        </w14:textFill>
                      </w:rPr>
                      <m:t>eqg</m:t>
                    </m:r>
                    <m:ctrlPr>
                      <w:rPr>
                        <w:rFonts w:hint="default" w:ascii="Cambria Math" w:hAnsi="Cambria Math" w:eastAsia="宋体" w:cs="Times New Roman"/>
                        <w:bCs/>
                        <w:i/>
                        <w:color w:val="000000" w:themeColor="text1"/>
                        <w:sz w:val="24"/>
                        <w14:textFill>
                          <w14:solidFill>
                            <w14:schemeClr w14:val="tx1"/>
                          </w14:solidFill>
                        </w14:textFill>
                      </w:rPr>
                    </m:ctrlPr>
                  </m:sub>
                </m:sSub>
                <m:r>
                  <m:rPr>
                    <m:sty m:val="p"/>
                  </m:rPr>
                  <w:rPr>
                    <w:rFonts w:hint="default" w:ascii="Cambria Math" w:hAnsi="Cambria Math" w:eastAsia="宋体" w:cs="Times New Roman"/>
                    <w:color w:val="000000" w:themeColor="text1"/>
                    <w:sz w:val="24"/>
                    <w14:textFill>
                      <w14:solidFill>
                        <w14:schemeClr w14:val="tx1"/>
                      </w14:solidFill>
                    </w14:textFill>
                  </w:rPr>
                  <m:t>=10lg</m:t>
                </m:r>
                <m:d>
                  <m:dPr>
                    <m:begChr m:val="["/>
                    <m:endChr m:val="]"/>
                    <m:ctrlPr>
                      <w:rPr>
                        <w:rFonts w:hint="default" w:ascii="Cambria Math" w:hAnsi="Cambria Math" w:eastAsia="宋体" w:cs="Times New Roman"/>
                        <w:color w:val="000000" w:themeColor="text1"/>
                        <w:sz w:val="24"/>
                        <w14:textFill>
                          <w14:solidFill>
                            <w14:schemeClr w14:val="tx1"/>
                          </w14:solidFill>
                        </w14:textFill>
                      </w:rPr>
                    </m:ctrlPr>
                  </m:dPr>
                  <m:e>
                    <m:f>
                      <m:fPr>
                        <m:ctrlPr>
                          <w:rPr>
                            <w:rFonts w:hint="default" w:ascii="Cambria Math" w:hAnsi="Cambria Math" w:eastAsia="宋体" w:cs="Times New Roman"/>
                            <w:bCs/>
                            <w:i/>
                            <w:color w:val="000000" w:themeColor="text1"/>
                            <w:sz w:val="24"/>
                            <w14:textFill>
                              <w14:solidFill>
                                <w14:schemeClr w14:val="tx1"/>
                              </w14:solidFill>
                            </w14:textFill>
                          </w:rPr>
                        </m:ctrlPr>
                      </m:fPr>
                      <m:num>
                        <m:r>
                          <m:rPr/>
                          <w:rPr>
                            <w:rFonts w:hint="default" w:ascii="Cambria Math" w:hAnsi="Cambria Math" w:eastAsia="宋体" w:cs="Times New Roman"/>
                            <w:color w:val="000000" w:themeColor="text1"/>
                            <w:sz w:val="24"/>
                            <w14:textFill>
                              <w14:solidFill>
                                <w14:schemeClr w14:val="tx1"/>
                              </w14:solidFill>
                            </w14:textFill>
                          </w:rPr>
                          <m:t>1</m:t>
                        </m:r>
                        <m:ctrlPr>
                          <w:rPr>
                            <w:rFonts w:hint="default" w:ascii="Cambria Math" w:hAnsi="Cambria Math" w:eastAsia="宋体" w:cs="Times New Roman"/>
                            <w:bCs/>
                            <w:i/>
                            <w:color w:val="000000" w:themeColor="text1"/>
                            <w:sz w:val="24"/>
                            <w14:textFill>
                              <w14:solidFill>
                                <w14:schemeClr w14:val="tx1"/>
                              </w14:solidFill>
                            </w14:textFill>
                          </w:rPr>
                        </m:ctrlPr>
                      </m:num>
                      <m:den>
                        <m:r>
                          <m:rPr/>
                          <w:rPr>
                            <w:rFonts w:hint="default" w:ascii="Cambria Math" w:hAnsi="Cambria Math" w:eastAsia="宋体" w:cs="Times New Roman"/>
                            <w:color w:val="000000" w:themeColor="text1"/>
                            <w:sz w:val="24"/>
                            <w14:textFill>
                              <w14:solidFill>
                                <w14:schemeClr w14:val="tx1"/>
                              </w14:solidFill>
                            </w14:textFill>
                          </w:rPr>
                          <m:t>T</m:t>
                        </m:r>
                        <m:ctrlPr>
                          <w:rPr>
                            <w:rFonts w:hint="default" w:ascii="Cambria Math" w:hAnsi="Cambria Math" w:eastAsia="宋体" w:cs="Times New Roman"/>
                            <w:bCs/>
                            <w:i/>
                            <w:color w:val="000000" w:themeColor="text1"/>
                            <w:sz w:val="24"/>
                            <w14:textFill>
                              <w14:solidFill>
                                <w14:schemeClr w14:val="tx1"/>
                              </w14:solidFill>
                            </w14:textFill>
                          </w:rPr>
                        </m:ctrlPr>
                      </m:den>
                    </m:f>
                    <m:d>
                      <m:dPr>
                        <m:ctrlPr>
                          <w:rPr>
                            <w:rFonts w:hint="default" w:ascii="Cambria Math" w:hAnsi="Cambria Math" w:eastAsia="宋体" w:cs="Times New Roman"/>
                            <w:bCs/>
                            <w:i/>
                            <w:color w:val="000000" w:themeColor="text1"/>
                            <w:sz w:val="24"/>
                            <w14:textFill>
                              <w14:solidFill>
                                <w14:schemeClr w14:val="tx1"/>
                              </w14:solidFill>
                            </w14:textFill>
                          </w:rPr>
                        </m:ctrlPr>
                      </m:dPr>
                      <m:e>
                        <m:nary>
                          <m:naryPr>
                            <m:chr m:val="∑"/>
                            <m:limLoc m:val="undOvr"/>
                            <m:ctrlPr>
                              <w:rPr>
                                <w:rFonts w:hint="default" w:ascii="Cambria Math" w:hAnsi="Cambria Math" w:eastAsia="宋体" w:cs="Times New Roman"/>
                                <w:bCs/>
                                <w:i/>
                                <w:color w:val="000000" w:themeColor="text1"/>
                                <w:sz w:val="24"/>
                                <w14:textFill>
                                  <w14:solidFill>
                                    <w14:schemeClr w14:val="tx1"/>
                                  </w14:solidFill>
                                </w14:textFill>
                              </w:rPr>
                            </m:ctrlPr>
                          </m:naryPr>
                          <m:sub>
                            <m:r>
                              <m:rPr/>
                              <w:rPr>
                                <w:rFonts w:hint="default" w:ascii="Cambria Math" w:hAnsi="Cambria Math" w:eastAsia="宋体" w:cs="Times New Roman"/>
                                <w:color w:val="000000" w:themeColor="text1"/>
                                <w:sz w:val="24"/>
                                <w14:textFill>
                                  <w14:solidFill>
                                    <w14:schemeClr w14:val="tx1"/>
                                  </w14:solidFill>
                                </w14:textFill>
                              </w:rPr>
                              <m:t>i=1</m:t>
                            </m:r>
                            <m:ctrlPr>
                              <w:rPr>
                                <w:rFonts w:hint="default" w:ascii="Cambria Math" w:hAnsi="Cambria Math" w:eastAsia="宋体" w:cs="Times New Roman"/>
                                <w:bCs/>
                                <w:i/>
                                <w:color w:val="000000" w:themeColor="text1"/>
                                <w:sz w:val="24"/>
                                <w14:textFill>
                                  <w14:solidFill>
                                    <w14:schemeClr w14:val="tx1"/>
                                  </w14:solidFill>
                                </w14:textFill>
                              </w:rPr>
                            </m:ctrlPr>
                          </m:sub>
                          <m:sup>
                            <m:r>
                              <m:rPr/>
                              <w:rPr>
                                <w:rFonts w:hint="default" w:ascii="Cambria Math" w:hAnsi="Cambria Math" w:eastAsia="宋体" w:cs="Times New Roman"/>
                                <w:color w:val="000000" w:themeColor="text1"/>
                                <w:sz w:val="24"/>
                                <w14:textFill>
                                  <w14:solidFill>
                                    <w14:schemeClr w14:val="tx1"/>
                                  </w14:solidFill>
                                </w14:textFill>
                              </w:rPr>
                              <m:t>N</m:t>
                            </m:r>
                            <m:ctrlPr>
                              <w:rPr>
                                <w:rFonts w:hint="default" w:ascii="Cambria Math" w:hAnsi="Cambria Math" w:eastAsia="宋体" w:cs="Times New Roman"/>
                                <w:bCs/>
                                <w:i/>
                                <w:color w:val="000000" w:themeColor="text1"/>
                                <w:sz w:val="24"/>
                                <w14:textFill>
                                  <w14:solidFill>
                                    <w14:schemeClr w14:val="tx1"/>
                                  </w14:solidFill>
                                </w14:textFill>
                              </w:rPr>
                            </m:ctrlPr>
                          </m:sup>
                          <m:e>
                            <m:sSub>
                              <m:sSubPr>
                                <m:ctrlPr>
                                  <w:rPr>
                                    <w:rFonts w:hint="default" w:ascii="Cambria Math" w:hAnsi="Cambria Math" w:eastAsia="宋体" w:cs="Times New Roman"/>
                                    <w:bCs/>
                                    <w:i/>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t</m:t>
                                </m:r>
                                <m:ctrlPr>
                                  <w:rPr>
                                    <w:rFonts w:hint="default" w:ascii="Cambria Math" w:hAnsi="Cambria Math" w:eastAsia="宋体" w:cs="Times New Roman"/>
                                    <w:bCs/>
                                    <w:i/>
                                    <w:color w:val="000000" w:themeColor="text1"/>
                                    <w:sz w:val="24"/>
                                    <w14:textFill>
                                      <w14:solidFill>
                                        <w14:schemeClr w14:val="tx1"/>
                                      </w14:solidFill>
                                    </w14:textFill>
                                  </w:rPr>
                                </m:ctrlPr>
                              </m:e>
                              <m:sub>
                                <m:r>
                                  <m:rPr/>
                                  <w:rPr>
                                    <w:rFonts w:hint="default" w:ascii="Cambria Math" w:hAnsi="Cambria Math" w:eastAsia="宋体" w:cs="Times New Roman"/>
                                    <w:color w:val="000000" w:themeColor="text1"/>
                                    <w:sz w:val="24"/>
                                    <w14:textFill>
                                      <w14:solidFill>
                                        <w14:schemeClr w14:val="tx1"/>
                                      </w14:solidFill>
                                    </w14:textFill>
                                  </w:rPr>
                                  <m:t>i</m:t>
                                </m:r>
                                <m:ctrlPr>
                                  <w:rPr>
                                    <w:rFonts w:hint="default" w:ascii="Cambria Math" w:hAnsi="Cambria Math" w:eastAsia="宋体" w:cs="Times New Roman"/>
                                    <w:bCs/>
                                    <w:i/>
                                    <w:color w:val="000000" w:themeColor="text1"/>
                                    <w:sz w:val="24"/>
                                    <w14:textFill>
                                      <w14:solidFill>
                                        <w14:schemeClr w14:val="tx1"/>
                                      </w14:solidFill>
                                    </w14:textFill>
                                  </w:rPr>
                                </m:ctrlPr>
                              </m:sub>
                            </m:sSub>
                            <m:ctrlPr>
                              <w:rPr>
                                <w:rFonts w:hint="default" w:ascii="Cambria Math" w:hAnsi="Cambria Math" w:eastAsia="宋体" w:cs="Times New Roman"/>
                                <w:bCs/>
                                <w:i/>
                                <w:color w:val="000000" w:themeColor="text1"/>
                                <w:sz w:val="24"/>
                                <w14:textFill>
                                  <w14:solidFill>
                                    <w14:schemeClr w14:val="tx1"/>
                                  </w14:solidFill>
                                </w14:textFill>
                              </w:rPr>
                            </m:ctrlPr>
                          </m:e>
                        </m:nary>
                        <m:sSup>
                          <m:sSupPr>
                            <m:ctrlPr>
                              <w:rPr>
                                <w:rFonts w:hint="default" w:ascii="Cambria Math" w:hAnsi="Cambria Math" w:eastAsia="宋体" w:cs="Times New Roman"/>
                                <w:bCs/>
                                <w:i/>
                                <w:color w:val="000000" w:themeColor="text1"/>
                                <w:sz w:val="24"/>
                                <w14:textFill>
                                  <w14:solidFill>
                                    <w14:schemeClr w14:val="tx1"/>
                                  </w14:solidFill>
                                </w14:textFill>
                              </w:rPr>
                            </m:ctrlPr>
                          </m:sSupPr>
                          <m:e>
                            <m:r>
                              <m:rPr/>
                              <w:rPr>
                                <w:rFonts w:hint="default" w:ascii="Cambria Math" w:hAnsi="Cambria Math" w:eastAsia="宋体" w:cs="Times New Roman"/>
                                <w:color w:val="000000" w:themeColor="text1"/>
                                <w:sz w:val="24"/>
                                <w14:textFill>
                                  <w14:solidFill>
                                    <w14:schemeClr w14:val="tx1"/>
                                  </w14:solidFill>
                                </w14:textFill>
                              </w:rPr>
                              <m:t>10</m:t>
                            </m:r>
                            <m:ctrlPr>
                              <w:rPr>
                                <w:rFonts w:hint="default" w:ascii="Cambria Math" w:hAnsi="Cambria Math" w:eastAsia="宋体" w:cs="Times New Roman"/>
                                <w:bCs/>
                                <w:i/>
                                <w:color w:val="000000" w:themeColor="text1"/>
                                <w:sz w:val="24"/>
                                <w14:textFill>
                                  <w14:solidFill>
                                    <w14:schemeClr w14:val="tx1"/>
                                  </w14:solidFill>
                                </w14:textFill>
                              </w:rPr>
                            </m:ctrlPr>
                          </m:e>
                          <m:sup>
                            <m:r>
                              <m:rPr/>
                              <w:rPr>
                                <w:rFonts w:hint="default" w:ascii="Cambria Math" w:hAnsi="Cambria Math" w:eastAsia="宋体" w:cs="Times New Roman"/>
                                <w:color w:val="000000" w:themeColor="text1"/>
                                <w:sz w:val="24"/>
                                <w14:textFill>
                                  <w14:solidFill>
                                    <w14:schemeClr w14:val="tx1"/>
                                  </w14:solidFill>
                                </w14:textFill>
                              </w:rPr>
                              <m:t>0.1</m:t>
                            </m:r>
                            <m:sSub>
                              <m:sSubPr>
                                <m:ctrlPr>
                                  <w:rPr>
                                    <w:rFonts w:hint="default" w:ascii="Cambria Math" w:hAnsi="Cambria Math" w:eastAsia="宋体" w:cs="Times New Roman"/>
                                    <w:bCs/>
                                    <w:i/>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L</m:t>
                                </m:r>
                                <m:ctrlPr>
                                  <w:rPr>
                                    <w:rFonts w:hint="default" w:ascii="Cambria Math" w:hAnsi="Cambria Math" w:eastAsia="宋体" w:cs="Times New Roman"/>
                                    <w:bCs/>
                                    <w:i/>
                                    <w:color w:val="000000" w:themeColor="text1"/>
                                    <w:sz w:val="24"/>
                                    <w14:textFill>
                                      <w14:solidFill>
                                        <w14:schemeClr w14:val="tx1"/>
                                      </w14:solidFill>
                                    </w14:textFill>
                                  </w:rPr>
                                </m:ctrlPr>
                              </m:e>
                              <m:sub>
                                <m:r>
                                  <m:rPr/>
                                  <w:rPr>
                                    <w:rFonts w:hint="default" w:ascii="Cambria Math" w:hAnsi="Cambria Math" w:eastAsia="宋体" w:cs="Times New Roman"/>
                                    <w:color w:val="000000" w:themeColor="text1"/>
                                    <w:sz w:val="24"/>
                                    <w14:textFill>
                                      <w14:solidFill>
                                        <w14:schemeClr w14:val="tx1"/>
                                      </w14:solidFill>
                                    </w14:textFill>
                                  </w:rPr>
                                  <m:t>Ai</m:t>
                                </m:r>
                                <m:ctrlPr>
                                  <w:rPr>
                                    <w:rFonts w:hint="default" w:ascii="Cambria Math" w:hAnsi="Cambria Math" w:eastAsia="宋体" w:cs="Times New Roman"/>
                                    <w:bCs/>
                                    <w:i/>
                                    <w:color w:val="000000" w:themeColor="text1"/>
                                    <w:sz w:val="24"/>
                                    <w14:textFill>
                                      <w14:solidFill>
                                        <w14:schemeClr w14:val="tx1"/>
                                      </w14:solidFill>
                                    </w14:textFill>
                                  </w:rPr>
                                </m:ctrlPr>
                              </m:sub>
                            </m:sSub>
                            <m:ctrlPr>
                              <w:rPr>
                                <w:rFonts w:hint="default" w:ascii="Cambria Math" w:hAnsi="Cambria Math" w:eastAsia="宋体" w:cs="Times New Roman"/>
                                <w:bCs/>
                                <w:i/>
                                <w:color w:val="000000" w:themeColor="text1"/>
                                <w:sz w:val="24"/>
                                <w14:textFill>
                                  <w14:solidFill>
                                    <w14:schemeClr w14:val="tx1"/>
                                  </w14:solidFill>
                                </w14:textFill>
                              </w:rPr>
                            </m:ctrlPr>
                          </m:sup>
                        </m:sSup>
                        <m:r>
                          <m:rPr/>
                          <w:rPr>
                            <w:rFonts w:hint="default" w:ascii="Cambria Math" w:hAnsi="Cambria Math" w:eastAsia="宋体" w:cs="Times New Roman"/>
                            <w:color w:val="000000" w:themeColor="text1"/>
                            <w:sz w:val="24"/>
                            <w14:textFill>
                              <w14:solidFill>
                                <w14:schemeClr w14:val="tx1"/>
                              </w14:solidFill>
                            </w14:textFill>
                          </w:rPr>
                          <m:t>+</m:t>
                        </m:r>
                        <m:nary>
                          <m:naryPr>
                            <m:chr m:val="∑"/>
                            <m:limLoc m:val="undOvr"/>
                            <m:ctrlPr>
                              <w:rPr>
                                <w:rFonts w:hint="default" w:ascii="Cambria Math" w:hAnsi="Cambria Math" w:eastAsia="宋体" w:cs="Times New Roman"/>
                                <w:bCs/>
                                <w:i/>
                                <w:color w:val="000000" w:themeColor="text1"/>
                                <w:sz w:val="24"/>
                                <w14:textFill>
                                  <w14:solidFill>
                                    <w14:schemeClr w14:val="tx1"/>
                                  </w14:solidFill>
                                </w14:textFill>
                              </w:rPr>
                            </m:ctrlPr>
                          </m:naryPr>
                          <m:sub>
                            <m:r>
                              <m:rPr/>
                              <w:rPr>
                                <w:rFonts w:hint="default" w:ascii="Cambria Math" w:hAnsi="Cambria Math" w:eastAsia="宋体" w:cs="Times New Roman"/>
                                <w:color w:val="000000" w:themeColor="text1"/>
                                <w:sz w:val="24"/>
                                <w14:textFill>
                                  <w14:solidFill>
                                    <w14:schemeClr w14:val="tx1"/>
                                  </w14:solidFill>
                                </w14:textFill>
                              </w:rPr>
                              <m:t>j=1</m:t>
                            </m:r>
                            <m:ctrlPr>
                              <w:rPr>
                                <w:rFonts w:hint="default" w:ascii="Cambria Math" w:hAnsi="Cambria Math" w:eastAsia="宋体" w:cs="Times New Roman"/>
                                <w:bCs/>
                                <w:i/>
                                <w:color w:val="000000" w:themeColor="text1"/>
                                <w:sz w:val="24"/>
                                <w14:textFill>
                                  <w14:solidFill>
                                    <w14:schemeClr w14:val="tx1"/>
                                  </w14:solidFill>
                                </w14:textFill>
                              </w:rPr>
                            </m:ctrlPr>
                          </m:sub>
                          <m:sup>
                            <m:r>
                              <m:rPr/>
                              <w:rPr>
                                <w:rFonts w:hint="default" w:ascii="Cambria Math" w:hAnsi="Cambria Math" w:eastAsia="宋体" w:cs="Times New Roman"/>
                                <w:color w:val="000000" w:themeColor="text1"/>
                                <w:sz w:val="24"/>
                                <w14:textFill>
                                  <w14:solidFill>
                                    <w14:schemeClr w14:val="tx1"/>
                                  </w14:solidFill>
                                </w14:textFill>
                              </w:rPr>
                              <m:t>M</m:t>
                            </m:r>
                            <m:ctrlPr>
                              <w:rPr>
                                <w:rFonts w:hint="default" w:ascii="Cambria Math" w:hAnsi="Cambria Math" w:eastAsia="宋体" w:cs="Times New Roman"/>
                                <w:bCs/>
                                <w:i/>
                                <w:color w:val="000000" w:themeColor="text1"/>
                                <w:sz w:val="24"/>
                                <w14:textFill>
                                  <w14:solidFill>
                                    <w14:schemeClr w14:val="tx1"/>
                                  </w14:solidFill>
                                </w14:textFill>
                              </w:rPr>
                            </m:ctrlPr>
                          </m:sup>
                          <m:e>
                            <m:sSub>
                              <m:sSubPr>
                                <m:ctrlPr>
                                  <w:rPr>
                                    <w:rFonts w:hint="default" w:ascii="Cambria Math" w:hAnsi="Cambria Math" w:eastAsia="宋体" w:cs="Times New Roman"/>
                                    <w:bCs/>
                                    <w:i/>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t</m:t>
                                </m:r>
                                <m:ctrlPr>
                                  <w:rPr>
                                    <w:rFonts w:hint="default" w:ascii="Cambria Math" w:hAnsi="Cambria Math" w:eastAsia="宋体" w:cs="Times New Roman"/>
                                    <w:bCs/>
                                    <w:i/>
                                    <w:color w:val="000000" w:themeColor="text1"/>
                                    <w:sz w:val="24"/>
                                    <w14:textFill>
                                      <w14:solidFill>
                                        <w14:schemeClr w14:val="tx1"/>
                                      </w14:solidFill>
                                    </w14:textFill>
                                  </w:rPr>
                                </m:ctrlPr>
                              </m:e>
                              <m:sub>
                                <m:r>
                                  <m:rPr/>
                                  <w:rPr>
                                    <w:rFonts w:hint="default" w:ascii="Cambria Math" w:hAnsi="Cambria Math" w:eastAsia="宋体" w:cs="Times New Roman"/>
                                    <w:color w:val="000000" w:themeColor="text1"/>
                                    <w:sz w:val="24"/>
                                    <w14:textFill>
                                      <w14:solidFill>
                                        <w14:schemeClr w14:val="tx1"/>
                                      </w14:solidFill>
                                    </w14:textFill>
                                  </w:rPr>
                                  <m:t>j</m:t>
                                </m:r>
                                <m:ctrlPr>
                                  <w:rPr>
                                    <w:rFonts w:hint="default" w:ascii="Cambria Math" w:hAnsi="Cambria Math" w:eastAsia="宋体" w:cs="Times New Roman"/>
                                    <w:bCs/>
                                    <w:i/>
                                    <w:color w:val="000000" w:themeColor="text1"/>
                                    <w:sz w:val="24"/>
                                    <w14:textFill>
                                      <w14:solidFill>
                                        <w14:schemeClr w14:val="tx1"/>
                                      </w14:solidFill>
                                    </w14:textFill>
                                  </w:rPr>
                                </m:ctrlPr>
                              </m:sub>
                            </m:sSub>
                            <m:ctrlPr>
                              <w:rPr>
                                <w:rFonts w:hint="default" w:ascii="Cambria Math" w:hAnsi="Cambria Math" w:eastAsia="宋体" w:cs="Times New Roman"/>
                                <w:bCs/>
                                <w:i/>
                                <w:color w:val="000000" w:themeColor="text1"/>
                                <w:sz w:val="24"/>
                                <w14:textFill>
                                  <w14:solidFill>
                                    <w14:schemeClr w14:val="tx1"/>
                                  </w14:solidFill>
                                </w14:textFill>
                              </w:rPr>
                            </m:ctrlPr>
                          </m:e>
                        </m:nary>
                        <m:sSup>
                          <m:sSupPr>
                            <m:ctrlPr>
                              <w:rPr>
                                <w:rFonts w:hint="default" w:ascii="Cambria Math" w:hAnsi="Cambria Math" w:eastAsia="宋体" w:cs="Times New Roman"/>
                                <w:bCs/>
                                <w:i/>
                                <w:color w:val="000000" w:themeColor="text1"/>
                                <w:sz w:val="24"/>
                                <w14:textFill>
                                  <w14:solidFill>
                                    <w14:schemeClr w14:val="tx1"/>
                                  </w14:solidFill>
                                </w14:textFill>
                              </w:rPr>
                            </m:ctrlPr>
                          </m:sSupPr>
                          <m:e>
                            <m:r>
                              <m:rPr/>
                              <w:rPr>
                                <w:rFonts w:hint="default" w:ascii="Cambria Math" w:hAnsi="Cambria Math" w:eastAsia="宋体" w:cs="Times New Roman"/>
                                <w:color w:val="000000" w:themeColor="text1"/>
                                <w:sz w:val="24"/>
                                <w14:textFill>
                                  <w14:solidFill>
                                    <w14:schemeClr w14:val="tx1"/>
                                  </w14:solidFill>
                                </w14:textFill>
                              </w:rPr>
                              <m:t>10</m:t>
                            </m:r>
                            <m:ctrlPr>
                              <w:rPr>
                                <w:rFonts w:hint="default" w:ascii="Cambria Math" w:hAnsi="Cambria Math" w:eastAsia="宋体" w:cs="Times New Roman"/>
                                <w:bCs/>
                                <w:i/>
                                <w:color w:val="000000" w:themeColor="text1"/>
                                <w:sz w:val="24"/>
                                <w14:textFill>
                                  <w14:solidFill>
                                    <w14:schemeClr w14:val="tx1"/>
                                  </w14:solidFill>
                                </w14:textFill>
                              </w:rPr>
                            </m:ctrlPr>
                          </m:e>
                          <m:sup>
                            <m:r>
                              <m:rPr/>
                              <w:rPr>
                                <w:rFonts w:hint="default" w:ascii="Cambria Math" w:hAnsi="Cambria Math" w:eastAsia="宋体" w:cs="Times New Roman"/>
                                <w:color w:val="000000" w:themeColor="text1"/>
                                <w:sz w:val="24"/>
                                <w14:textFill>
                                  <w14:solidFill>
                                    <w14:schemeClr w14:val="tx1"/>
                                  </w14:solidFill>
                                </w14:textFill>
                              </w:rPr>
                              <m:t>0.1</m:t>
                            </m:r>
                            <m:sSub>
                              <m:sSubPr>
                                <m:ctrlPr>
                                  <w:rPr>
                                    <w:rFonts w:hint="default" w:ascii="Cambria Math" w:hAnsi="Cambria Math" w:eastAsia="宋体" w:cs="Times New Roman"/>
                                    <w:bCs/>
                                    <w:i/>
                                    <w:color w:val="000000" w:themeColor="text1"/>
                                    <w:sz w:val="24"/>
                                    <w14:textFill>
                                      <w14:solidFill>
                                        <w14:schemeClr w14:val="tx1"/>
                                      </w14:solidFill>
                                    </w14:textFill>
                                  </w:rPr>
                                </m:ctrlPr>
                              </m:sSubPr>
                              <m:e>
                                <m:r>
                                  <m:rPr/>
                                  <w:rPr>
                                    <w:rFonts w:hint="default" w:ascii="Cambria Math" w:hAnsi="Cambria Math" w:eastAsia="宋体" w:cs="Times New Roman"/>
                                    <w:color w:val="000000" w:themeColor="text1"/>
                                    <w:sz w:val="24"/>
                                    <w14:textFill>
                                      <w14:solidFill>
                                        <w14:schemeClr w14:val="tx1"/>
                                      </w14:solidFill>
                                    </w14:textFill>
                                  </w:rPr>
                                  <m:t>L</m:t>
                                </m:r>
                                <m:ctrlPr>
                                  <w:rPr>
                                    <w:rFonts w:hint="default" w:ascii="Cambria Math" w:hAnsi="Cambria Math" w:eastAsia="宋体" w:cs="Times New Roman"/>
                                    <w:bCs/>
                                    <w:i/>
                                    <w:color w:val="000000" w:themeColor="text1"/>
                                    <w:sz w:val="24"/>
                                    <w14:textFill>
                                      <w14:solidFill>
                                        <w14:schemeClr w14:val="tx1"/>
                                      </w14:solidFill>
                                    </w14:textFill>
                                  </w:rPr>
                                </m:ctrlPr>
                              </m:e>
                              <m:sub>
                                <m:r>
                                  <m:rPr/>
                                  <w:rPr>
                                    <w:rFonts w:hint="default" w:ascii="Cambria Math" w:hAnsi="Cambria Math" w:eastAsia="宋体" w:cs="Times New Roman"/>
                                    <w:color w:val="000000" w:themeColor="text1"/>
                                    <w:sz w:val="24"/>
                                    <w14:textFill>
                                      <w14:solidFill>
                                        <w14:schemeClr w14:val="tx1"/>
                                      </w14:solidFill>
                                    </w14:textFill>
                                  </w:rPr>
                                  <m:t>Aj</m:t>
                                </m:r>
                                <m:ctrlPr>
                                  <w:rPr>
                                    <w:rFonts w:hint="default" w:ascii="Cambria Math" w:hAnsi="Cambria Math" w:eastAsia="宋体" w:cs="Times New Roman"/>
                                    <w:bCs/>
                                    <w:i/>
                                    <w:color w:val="000000" w:themeColor="text1"/>
                                    <w:sz w:val="24"/>
                                    <w14:textFill>
                                      <w14:solidFill>
                                        <w14:schemeClr w14:val="tx1"/>
                                      </w14:solidFill>
                                    </w14:textFill>
                                  </w:rPr>
                                </m:ctrlPr>
                              </m:sub>
                            </m:sSub>
                            <m:ctrlPr>
                              <w:rPr>
                                <w:rFonts w:hint="default" w:ascii="Cambria Math" w:hAnsi="Cambria Math" w:eastAsia="宋体" w:cs="Times New Roman"/>
                                <w:bCs/>
                                <w:i/>
                                <w:color w:val="000000" w:themeColor="text1"/>
                                <w:sz w:val="24"/>
                                <w14:textFill>
                                  <w14:solidFill>
                                    <w14:schemeClr w14:val="tx1"/>
                                  </w14:solidFill>
                                </w14:textFill>
                              </w:rPr>
                            </m:ctrlPr>
                          </m:sup>
                        </m:sSup>
                        <m:ctrlPr>
                          <w:rPr>
                            <w:rFonts w:hint="default" w:ascii="Cambria Math" w:hAnsi="Cambria Math" w:eastAsia="宋体" w:cs="Times New Roman"/>
                            <w:bCs/>
                            <w:i/>
                            <w:color w:val="000000" w:themeColor="text1"/>
                            <w:sz w:val="24"/>
                            <w14:textFill>
                              <w14:solidFill>
                                <w14:schemeClr w14:val="tx1"/>
                              </w14:solidFill>
                            </w14:textFill>
                          </w:rPr>
                        </m:ctrlPr>
                      </m:e>
                    </m:d>
                    <m:ctrlPr>
                      <w:rPr>
                        <w:rFonts w:hint="default" w:ascii="Cambria Math" w:hAnsi="Cambria Math" w:eastAsia="宋体" w:cs="Times New Roman"/>
                        <w:color w:val="000000" w:themeColor="text1"/>
                        <w:sz w:val="24"/>
                        <w14:textFill>
                          <w14:solidFill>
                            <w14:schemeClr w14:val="tx1"/>
                          </w14:solidFill>
                        </w14:textFill>
                      </w:rPr>
                    </m:ctrlPr>
                  </m:e>
                </m:d>
              </m:oMath>
            </m:oMathPara>
          </w:p>
          <w:p>
            <w:pPr>
              <w:pStyle w:val="62"/>
              <w:spacing w:line="360" w:lineRule="auto"/>
              <w:ind w:firstLine="420" w:firstLineChars="200"/>
              <w:jc w:val="left"/>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式中：</w:t>
            </w:r>
            <w:r>
              <w:rPr>
                <w:rFonts w:hint="default" w:ascii="Times New Roman" w:hAnsi="Times New Roman" w:eastAsia="宋体" w:cs="Times New Roman"/>
                <w:i/>
                <w:color w:val="000000" w:themeColor="text1"/>
                <w14:textFill>
                  <w14:solidFill>
                    <w14:schemeClr w14:val="tx1"/>
                  </w14:solidFill>
                </w14:textFill>
              </w:rPr>
              <w:t>Leqg</w:t>
            </w:r>
            <w:r>
              <w:rPr>
                <w:rFonts w:hint="default" w:ascii="Times New Roman" w:hAnsi="Times New Roman" w:eastAsia="宋体" w:cs="Times New Roman"/>
                <w:bCs/>
                <w:color w:val="000000" w:themeColor="text1"/>
                <w:sz w:val="24"/>
                <w14:textFill>
                  <w14:solidFill>
                    <w14:schemeClr w14:val="tx1"/>
                  </w14:solidFill>
                </w14:textFill>
              </w:rPr>
              <w:t>——建设项目声源在预测点的等效声级贡献值，</w:t>
            </w:r>
            <w:r>
              <w:rPr>
                <w:rFonts w:hint="default" w:ascii="Times New Roman" w:hAnsi="Times New Roman" w:eastAsia="宋体" w:cs="Times New Roman"/>
                <w:color w:val="000000" w:themeColor="text1"/>
                <w:sz w:val="24"/>
                <w:szCs w:val="24"/>
                <w14:textFill>
                  <w14:solidFill>
                    <w14:schemeClr w14:val="tx1"/>
                  </w14:solidFill>
                </w14:textFill>
              </w:rPr>
              <w:t>dB(A)；</w:t>
            </w:r>
          </w:p>
          <w:p>
            <w:pPr>
              <w:pStyle w:val="62"/>
              <w:spacing w:line="360" w:lineRule="auto"/>
              <w:ind w:firstLine="1080" w:firstLineChars="450"/>
              <w:jc w:val="left"/>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i/>
                <w:color w:val="000000" w:themeColor="text1"/>
                <w:sz w:val="24"/>
                <w14:textFill>
                  <w14:solidFill>
                    <w14:schemeClr w14:val="tx1"/>
                  </w14:solidFill>
                </w14:textFill>
              </w:rPr>
              <w:t>T</w:t>
            </w:r>
            <w:r>
              <w:rPr>
                <w:rFonts w:hint="default" w:ascii="Times New Roman" w:hAnsi="Times New Roman" w:eastAsia="宋体" w:cs="Times New Roman"/>
                <w:bCs/>
                <w:color w:val="000000" w:themeColor="text1"/>
                <w:sz w:val="24"/>
                <w14:textFill>
                  <w14:solidFill>
                    <w14:schemeClr w14:val="tx1"/>
                  </w14:solidFill>
                </w14:textFill>
              </w:rPr>
              <w:t>——预测计算的时间段，s；</w:t>
            </w:r>
          </w:p>
          <w:p>
            <w:pPr>
              <w:pStyle w:val="62"/>
              <w:spacing w:line="360" w:lineRule="auto"/>
              <w:ind w:firstLine="1080" w:firstLineChars="450"/>
              <w:jc w:val="left"/>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i/>
                <w:color w:val="000000" w:themeColor="text1"/>
                <w:sz w:val="24"/>
                <w14:textFill>
                  <w14:solidFill>
                    <w14:schemeClr w14:val="tx1"/>
                  </w14:solidFill>
                </w14:textFill>
              </w:rPr>
              <w:t>N</w:t>
            </w:r>
            <w:r>
              <w:rPr>
                <w:rFonts w:hint="default" w:ascii="Times New Roman" w:hAnsi="Times New Roman" w:eastAsia="宋体" w:cs="Times New Roman"/>
                <w:bCs/>
                <w:color w:val="000000" w:themeColor="text1"/>
                <w:sz w:val="24"/>
                <w14:textFill>
                  <w14:solidFill>
                    <w14:schemeClr w14:val="tx1"/>
                  </w14:solidFill>
                </w14:textFill>
              </w:rPr>
              <w:t>——室外声源个数；</w:t>
            </w:r>
          </w:p>
          <w:p>
            <w:pPr>
              <w:pStyle w:val="62"/>
              <w:spacing w:line="360" w:lineRule="auto"/>
              <w:ind w:firstLine="1080" w:firstLineChars="450"/>
              <w:jc w:val="left"/>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i/>
                <w:color w:val="000000" w:themeColor="text1"/>
                <w:sz w:val="24"/>
                <w14:textFill>
                  <w14:solidFill>
                    <w14:schemeClr w14:val="tx1"/>
                  </w14:solidFill>
                </w14:textFill>
              </w:rPr>
              <w:t>t</w:t>
            </w:r>
            <w:r>
              <w:rPr>
                <w:rFonts w:hint="default" w:ascii="Times New Roman" w:hAnsi="Times New Roman" w:eastAsia="宋体" w:cs="Times New Roman"/>
                <w:bCs/>
                <w:i/>
                <w:color w:val="000000" w:themeColor="text1"/>
                <w:sz w:val="24"/>
                <w:vertAlign w:val="subscript"/>
                <w14:textFill>
                  <w14:solidFill>
                    <w14:schemeClr w14:val="tx1"/>
                  </w14:solidFill>
                </w14:textFill>
              </w:rPr>
              <w:t>i</w:t>
            </w:r>
            <w:r>
              <w:rPr>
                <w:rFonts w:hint="default" w:ascii="Times New Roman" w:hAnsi="Times New Roman" w:eastAsia="宋体" w:cs="Times New Roman"/>
                <w:bCs/>
                <w:color w:val="000000" w:themeColor="text1"/>
                <w:sz w:val="24"/>
                <w14:textFill>
                  <w14:solidFill>
                    <w14:schemeClr w14:val="tx1"/>
                  </w14:solidFill>
                </w14:textFill>
              </w:rPr>
              <w:t>——在</w:t>
            </w:r>
            <w:r>
              <w:rPr>
                <w:rFonts w:hint="default" w:ascii="Times New Roman" w:hAnsi="Times New Roman" w:eastAsia="宋体" w:cs="Times New Roman"/>
                <w:bCs/>
                <w:i/>
                <w:color w:val="000000" w:themeColor="text1"/>
                <w:sz w:val="24"/>
                <w14:textFill>
                  <w14:solidFill>
                    <w14:schemeClr w14:val="tx1"/>
                  </w14:solidFill>
                </w14:textFill>
              </w:rPr>
              <w:t>T</w:t>
            </w:r>
            <w:r>
              <w:rPr>
                <w:rFonts w:hint="default" w:ascii="Times New Roman" w:hAnsi="Times New Roman" w:eastAsia="宋体" w:cs="Times New Roman"/>
                <w:bCs/>
                <w:color w:val="000000" w:themeColor="text1"/>
                <w:sz w:val="24"/>
                <w14:textFill>
                  <w14:solidFill>
                    <w14:schemeClr w14:val="tx1"/>
                  </w14:solidFill>
                </w14:textFill>
              </w:rPr>
              <w:t>时段内</w:t>
            </w:r>
            <w:r>
              <w:rPr>
                <w:rFonts w:hint="default" w:ascii="Times New Roman" w:hAnsi="Times New Roman" w:eastAsia="宋体" w:cs="Times New Roman"/>
                <w:bCs/>
                <w:i/>
                <w:color w:val="000000" w:themeColor="text1"/>
                <w:sz w:val="24"/>
                <w14:textFill>
                  <w14:solidFill>
                    <w14:schemeClr w14:val="tx1"/>
                  </w14:solidFill>
                </w14:textFill>
              </w:rPr>
              <w:t>i</w:t>
            </w:r>
            <w:r>
              <w:rPr>
                <w:rFonts w:hint="default" w:ascii="Times New Roman" w:hAnsi="Times New Roman" w:eastAsia="宋体" w:cs="Times New Roman"/>
                <w:bCs/>
                <w:color w:val="000000" w:themeColor="text1"/>
                <w:sz w:val="24"/>
                <w14:textFill>
                  <w14:solidFill>
                    <w14:schemeClr w14:val="tx1"/>
                  </w14:solidFill>
                </w14:textFill>
              </w:rPr>
              <w:t>声源工作时间，s；</w:t>
            </w:r>
          </w:p>
          <w:p>
            <w:pPr>
              <w:pStyle w:val="62"/>
              <w:spacing w:line="360" w:lineRule="auto"/>
              <w:ind w:firstLine="1080" w:firstLineChars="450"/>
              <w:jc w:val="left"/>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i/>
                <w:color w:val="000000" w:themeColor="text1"/>
                <w:sz w:val="24"/>
                <w14:textFill>
                  <w14:solidFill>
                    <w14:schemeClr w14:val="tx1"/>
                  </w14:solidFill>
                </w14:textFill>
              </w:rPr>
              <w:t>M</w:t>
            </w:r>
            <w:r>
              <w:rPr>
                <w:rFonts w:hint="default" w:ascii="Times New Roman" w:hAnsi="Times New Roman" w:eastAsia="宋体" w:cs="Times New Roman"/>
                <w:bCs/>
                <w:color w:val="000000" w:themeColor="text1"/>
                <w:sz w:val="24"/>
                <w14:textFill>
                  <w14:solidFill>
                    <w14:schemeClr w14:val="tx1"/>
                  </w14:solidFill>
                </w14:textFill>
              </w:rPr>
              <w:t>——等效室外声源个数；</w:t>
            </w:r>
          </w:p>
          <w:p>
            <w:pPr>
              <w:pStyle w:val="62"/>
              <w:spacing w:line="360" w:lineRule="auto"/>
              <w:ind w:firstLine="1080" w:firstLineChars="450"/>
              <w:jc w:val="left"/>
              <w:rPr>
                <w:rFonts w:hint="default" w:ascii="Times New Roman" w:hAnsi="Times New Roman" w:eastAsia="宋体" w:cs="Times New Roman"/>
                <w:bCs/>
                <w:color w:val="000000" w:themeColor="text1"/>
                <w:sz w:val="24"/>
                <w14:textFill>
                  <w14:solidFill>
                    <w14:schemeClr w14:val="tx1"/>
                  </w14:solidFill>
                </w14:textFill>
              </w:rPr>
            </w:pPr>
            <w:r>
              <w:rPr>
                <w:rFonts w:hint="default" w:ascii="Times New Roman" w:hAnsi="Times New Roman" w:eastAsia="宋体" w:cs="Times New Roman"/>
                <w:bCs/>
                <w:i/>
                <w:color w:val="000000" w:themeColor="text1"/>
                <w:sz w:val="24"/>
                <w14:textFill>
                  <w14:solidFill>
                    <w14:schemeClr w14:val="tx1"/>
                  </w14:solidFill>
                </w14:textFill>
              </w:rPr>
              <w:t>t</w:t>
            </w:r>
            <w:r>
              <w:rPr>
                <w:rFonts w:hint="default" w:ascii="Times New Roman" w:hAnsi="Times New Roman" w:eastAsia="宋体" w:cs="Times New Roman"/>
                <w:bCs/>
                <w:i/>
                <w:color w:val="000000" w:themeColor="text1"/>
                <w:sz w:val="24"/>
                <w:vertAlign w:val="subscript"/>
                <w14:textFill>
                  <w14:solidFill>
                    <w14:schemeClr w14:val="tx1"/>
                  </w14:solidFill>
                </w14:textFill>
              </w:rPr>
              <w:t>j</w:t>
            </w:r>
            <w:r>
              <w:rPr>
                <w:rFonts w:hint="default" w:ascii="Times New Roman" w:hAnsi="Times New Roman" w:eastAsia="宋体" w:cs="Times New Roman"/>
                <w:bCs/>
                <w:color w:val="000000" w:themeColor="text1"/>
                <w:sz w:val="24"/>
                <w14:textFill>
                  <w14:solidFill>
                    <w14:schemeClr w14:val="tx1"/>
                  </w14:solidFill>
                </w14:textFill>
              </w:rPr>
              <w:t>——在</w:t>
            </w:r>
            <w:r>
              <w:rPr>
                <w:rFonts w:hint="default" w:ascii="Times New Roman" w:hAnsi="Times New Roman" w:eastAsia="宋体" w:cs="Times New Roman"/>
                <w:bCs/>
                <w:i/>
                <w:color w:val="000000" w:themeColor="text1"/>
                <w:sz w:val="24"/>
                <w14:textFill>
                  <w14:solidFill>
                    <w14:schemeClr w14:val="tx1"/>
                  </w14:solidFill>
                </w14:textFill>
              </w:rPr>
              <w:t>T</w:t>
            </w:r>
            <w:r>
              <w:rPr>
                <w:rFonts w:hint="default" w:ascii="Times New Roman" w:hAnsi="Times New Roman" w:eastAsia="宋体" w:cs="Times New Roman"/>
                <w:bCs/>
                <w:color w:val="000000" w:themeColor="text1"/>
                <w:sz w:val="24"/>
                <w14:textFill>
                  <w14:solidFill>
                    <w14:schemeClr w14:val="tx1"/>
                  </w14:solidFill>
                </w14:textFill>
              </w:rPr>
              <w:t>时段内</w:t>
            </w:r>
            <w:r>
              <w:rPr>
                <w:rFonts w:hint="default" w:ascii="Times New Roman" w:hAnsi="Times New Roman" w:eastAsia="宋体" w:cs="Times New Roman"/>
                <w:bCs/>
                <w:i/>
                <w:color w:val="000000" w:themeColor="text1"/>
                <w:sz w:val="24"/>
                <w14:textFill>
                  <w14:solidFill>
                    <w14:schemeClr w14:val="tx1"/>
                  </w14:solidFill>
                </w14:textFill>
              </w:rPr>
              <w:t>j</w:t>
            </w:r>
            <w:r>
              <w:rPr>
                <w:rFonts w:hint="default" w:ascii="Times New Roman" w:hAnsi="Times New Roman" w:eastAsia="宋体" w:cs="Times New Roman"/>
                <w:bCs/>
                <w:color w:val="000000" w:themeColor="text1"/>
                <w:sz w:val="24"/>
                <w14:textFill>
                  <w14:solidFill>
                    <w14:schemeClr w14:val="tx1"/>
                  </w14:solidFill>
                </w14:textFill>
              </w:rPr>
              <w:t>声源工作时间，s。</w:t>
            </w:r>
          </w:p>
          <w:p>
            <w:pPr>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（4）预测结果</w:t>
            </w:r>
          </w:p>
          <w:p>
            <w:pPr>
              <w:spacing w:line="360" w:lineRule="auto"/>
              <w:ind w:firstLine="480" w:firstLineChars="200"/>
              <w:rPr>
                <w:rFonts w:hint="default" w:ascii="Times New Roman" w:hAnsi="Times New Roman" w:eastAsia="宋体" w:cs="Times New Roman"/>
                <w:bCs/>
                <w:color w:val="000000" w:themeColor="text1"/>
                <w:sz w:val="24"/>
                <w:lang w:val="zh-CN"/>
                <w14:textFill>
                  <w14:solidFill>
                    <w14:schemeClr w14:val="tx1"/>
                  </w14:solidFill>
                </w14:textFill>
              </w:rPr>
            </w:pPr>
            <w:r>
              <w:rPr>
                <w:rFonts w:hint="default" w:ascii="Times New Roman" w:hAnsi="Times New Roman" w:eastAsia="宋体" w:cs="Times New Roman"/>
                <w:bCs/>
                <w:color w:val="000000" w:themeColor="text1"/>
                <w:sz w:val="24"/>
                <w14:textFill>
                  <w14:solidFill>
                    <w14:schemeClr w14:val="tx1"/>
                  </w14:solidFill>
                </w14:textFill>
              </w:rPr>
              <w:t>本项目主要噪声位于生产厂房中的泵类，通过厂界</w:t>
            </w:r>
            <w:r>
              <w:rPr>
                <w:rFonts w:hint="default" w:ascii="Times New Roman" w:hAnsi="Times New Roman" w:eastAsia="宋体" w:cs="Times New Roman"/>
                <w:bCs/>
                <w:color w:val="000000" w:themeColor="text1"/>
                <w:sz w:val="24"/>
                <w:lang w:val="zh-CN"/>
                <w14:textFill>
                  <w14:solidFill>
                    <w14:schemeClr w14:val="tx1"/>
                  </w14:solidFill>
                </w14:textFill>
              </w:rPr>
              <w:t>噪声叠加预测，具体预测结果见下表。</w:t>
            </w:r>
          </w:p>
          <w:p>
            <w:pPr>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表4-1</w:t>
            </w:r>
            <w:r>
              <w:rPr>
                <w:rFonts w:hint="eastAsia" w:ascii="宋体" w:hAnsi="宋体" w:eastAsia="宋体" w:cs="宋体"/>
                <w:b/>
                <w:color w:val="000000" w:themeColor="text1"/>
                <w:szCs w:val="21"/>
                <w:lang w:val="en-US" w:eastAsia="zh-CN"/>
                <w14:textFill>
                  <w14:solidFill>
                    <w14:schemeClr w14:val="tx1"/>
                  </w14:solidFill>
                </w14:textFill>
              </w:rPr>
              <w:t>2</w:t>
            </w:r>
            <w:r>
              <w:rPr>
                <w:rFonts w:hint="eastAsia" w:ascii="宋体" w:hAnsi="宋体" w:eastAsia="宋体" w:cs="宋体"/>
                <w:b/>
                <w:color w:val="000000" w:themeColor="text1"/>
                <w:szCs w:val="21"/>
                <w14:textFill>
                  <w14:solidFill>
                    <w14:schemeClr w14:val="tx1"/>
                  </w14:solidFill>
                </w14:textFill>
              </w:rPr>
              <w:t xml:space="preserve"> </w:t>
            </w:r>
            <w:r>
              <w:rPr>
                <w:rFonts w:hint="eastAsia" w:ascii="宋体" w:hAnsi="宋体" w:eastAsia="宋体" w:cs="宋体"/>
                <w:b/>
                <w:color w:val="000000" w:themeColor="text1"/>
                <w:szCs w:val="21"/>
                <w:lang w:val="en-US" w:eastAsia="zh-CN"/>
                <w14:textFill>
                  <w14:solidFill>
                    <w14:schemeClr w14:val="tx1"/>
                  </w14:solidFill>
                </w14:textFill>
              </w:rPr>
              <w:t xml:space="preserve"> </w:t>
            </w:r>
            <w:r>
              <w:rPr>
                <w:rFonts w:hint="eastAsia" w:ascii="宋体" w:hAnsi="宋体" w:eastAsia="宋体" w:cs="宋体"/>
                <w:b/>
                <w:color w:val="000000" w:themeColor="text1"/>
                <w:szCs w:val="21"/>
                <w14:textFill>
                  <w14:solidFill>
                    <w14:schemeClr w14:val="tx1"/>
                  </w14:solidFill>
                </w14:textFill>
              </w:rPr>
              <w:t>厂界预测结果   单位：dB（A）</w:t>
            </w:r>
          </w:p>
          <w:tbl>
            <w:tblPr>
              <w:tblStyle w:val="24"/>
              <w:tblW w:w="4936" w:type="pct"/>
              <w:tblInd w:w="0" w:type="dxa"/>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1075"/>
              <w:gridCol w:w="891"/>
              <w:gridCol w:w="831"/>
              <w:gridCol w:w="831"/>
              <w:gridCol w:w="830"/>
              <w:gridCol w:w="830"/>
              <w:gridCol w:w="863"/>
              <w:gridCol w:w="863"/>
              <w:gridCol w:w="860"/>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682"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厂界噪声</w:t>
                  </w:r>
                </w:p>
              </w:tc>
              <w:tc>
                <w:tcPr>
                  <w:tcW w:w="1094" w:type="pct"/>
                  <w:gridSpan w:val="2"/>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东厂界</w:t>
                  </w:r>
                </w:p>
              </w:tc>
              <w:tc>
                <w:tcPr>
                  <w:tcW w:w="1055" w:type="pct"/>
                  <w:gridSpan w:val="2"/>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西厂界</w:t>
                  </w:r>
                </w:p>
              </w:tc>
              <w:tc>
                <w:tcPr>
                  <w:tcW w:w="1075" w:type="pct"/>
                  <w:gridSpan w:val="2"/>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南厂界</w:t>
                  </w:r>
                </w:p>
              </w:tc>
              <w:tc>
                <w:tcPr>
                  <w:tcW w:w="1094" w:type="pct"/>
                  <w:gridSpan w:val="2"/>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北厂界</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682"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时段</w:t>
                  </w:r>
                </w:p>
              </w:tc>
              <w:tc>
                <w:tcPr>
                  <w:tcW w:w="566"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昼间</w:t>
                  </w:r>
                </w:p>
              </w:tc>
              <w:tc>
                <w:tcPr>
                  <w:tcW w:w="528" w:type="pct"/>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夜间</w:t>
                  </w:r>
                </w:p>
              </w:tc>
              <w:tc>
                <w:tcPr>
                  <w:tcW w:w="528"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昼间</w:t>
                  </w:r>
                </w:p>
              </w:tc>
              <w:tc>
                <w:tcPr>
                  <w:tcW w:w="527" w:type="pct"/>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夜间</w:t>
                  </w:r>
                </w:p>
              </w:tc>
              <w:tc>
                <w:tcPr>
                  <w:tcW w:w="527"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昼间</w:t>
                  </w:r>
                </w:p>
              </w:tc>
              <w:tc>
                <w:tcPr>
                  <w:tcW w:w="548" w:type="pct"/>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夜间</w:t>
                  </w:r>
                </w:p>
              </w:tc>
              <w:tc>
                <w:tcPr>
                  <w:tcW w:w="548"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昼间</w:t>
                  </w:r>
                </w:p>
              </w:tc>
              <w:tc>
                <w:tcPr>
                  <w:tcW w:w="546" w:type="pct"/>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277" w:hRule="atLeast"/>
              </w:trPr>
              <w:tc>
                <w:tcPr>
                  <w:tcW w:w="682"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贡献值</w:t>
                  </w:r>
                </w:p>
              </w:tc>
              <w:tc>
                <w:tcPr>
                  <w:tcW w:w="566"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45</w:t>
                  </w:r>
                </w:p>
              </w:tc>
              <w:tc>
                <w:tcPr>
                  <w:tcW w:w="528" w:type="pct"/>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45</w:t>
                  </w:r>
                </w:p>
              </w:tc>
              <w:tc>
                <w:tcPr>
                  <w:tcW w:w="528"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39</w:t>
                  </w:r>
                </w:p>
              </w:tc>
              <w:tc>
                <w:tcPr>
                  <w:tcW w:w="527" w:type="pct"/>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39</w:t>
                  </w:r>
                </w:p>
              </w:tc>
              <w:tc>
                <w:tcPr>
                  <w:tcW w:w="527"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33</w:t>
                  </w:r>
                </w:p>
              </w:tc>
              <w:tc>
                <w:tcPr>
                  <w:tcW w:w="548" w:type="pct"/>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33</w:t>
                  </w:r>
                </w:p>
              </w:tc>
              <w:tc>
                <w:tcPr>
                  <w:tcW w:w="548"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45</w:t>
                  </w:r>
                </w:p>
              </w:tc>
              <w:tc>
                <w:tcPr>
                  <w:tcW w:w="546" w:type="pct"/>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263" w:hRule="atLeast"/>
              </w:trPr>
              <w:tc>
                <w:tcPr>
                  <w:tcW w:w="682"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标准</w:t>
                  </w:r>
                </w:p>
              </w:tc>
              <w:tc>
                <w:tcPr>
                  <w:tcW w:w="566"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65</w:t>
                  </w:r>
                </w:p>
              </w:tc>
              <w:tc>
                <w:tcPr>
                  <w:tcW w:w="528" w:type="pct"/>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55</w:t>
                  </w:r>
                </w:p>
              </w:tc>
              <w:tc>
                <w:tcPr>
                  <w:tcW w:w="528"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65</w:t>
                  </w:r>
                </w:p>
              </w:tc>
              <w:tc>
                <w:tcPr>
                  <w:tcW w:w="527" w:type="pct"/>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55</w:t>
                  </w:r>
                </w:p>
              </w:tc>
              <w:tc>
                <w:tcPr>
                  <w:tcW w:w="527"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65</w:t>
                  </w:r>
                </w:p>
              </w:tc>
              <w:tc>
                <w:tcPr>
                  <w:tcW w:w="548" w:type="pct"/>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55</w:t>
                  </w:r>
                </w:p>
              </w:tc>
              <w:tc>
                <w:tcPr>
                  <w:tcW w:w="548"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65</w:t>
                  </w:r>
                </w:p>
              </w:tc>
              <w:tc>
                <w:tcPr>
                  <w:tcW w:w="546" w:type="pct"/>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290" w:hRule="atLeast"/>
              </w:trPr>
              <w:tc>
                <w:tcPr>
                  <w:tcW w:w="682"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达标情况</w:t>
                  </w:r>
                </w:p>
              </w:tc>
              <w:tc>
                <w:tcPr>
                  <w:tcW w:w="566"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达标</w:t>
                  </w:r>
                </w:p>
              </w:tc>
              <w:tc>
                <w:tcPr>
                  <w:tcW w:w="528" w:type="pct"/>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达标</w:t>
                  </w:r>
                </w:p>
              </w:tc>
              <w:tc>
                <w:tcPr>
                  <w:tcW w:w="528"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达标</w:t>
                  </w:r>
                </w:p>
              </w:tc>
              <w:tc>
                <w:tcPr>
                  <w:tcW w:w="527" w:type="pct"/>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达标</w:t>
                  </w:r>
                </w:p>
              </w:tc>
              <w:tc>
                <w:tcPr>
                  <w:tcW w:w="527"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达标</w:t>
                  </w:r>
                </w:p>
              </w:tc>
              <w:tc>
                <w:tcPr>
                  <w:tcW w:w="548" w:type="pct"/>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达标</w:t>
                  </w:r>
                </w:p>
              </w:tc>
              <w:tc>
                <w:tcPr>
                  <w:tcW w:w="548" w:type="pct"/>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达标</w:t>
                  </w:r>
                </w:p>
              </w:tc>
              <w:tc>
                <w:tcPr>
                  <w:tcW w:w="546" w:type="pct"/>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达标</w:t>
                  </w:r>
                </w:p>
              </w:tc>
            </w:tr>
          </w:tbl>
          <w:p>
            <w:pPr>
              <w:adjustRightInd w:val="0"/>
              <w:spacing w:line="360" w:lineRule="auto"/>
              <w:ind w:firstLine="480" w:firstLineChars="200"/>
              <w:rPr>
                <w:rFonts w:hint="default" w:ascii="Times New Roman" w:hAnsi="Times New Roman" w:eastAsia="宋体" w:cs="Times New Roman"/>
                <w:color w:val="000000" w:themeColor="text1"/>
                <w:sz w:val="24"/>
                <w:szCs w:val="22"/>
                <w14:textFill>
                  <w14:solidFill>
                    <w14:schemeClr w14:val="tx1"/>
                  </w14:solidFill>
                </w14:textFill>
              </w:rPr>
            </w:pPr>
            <w:r>
              <w:rPr>
                <w:rFonts w:hint="default" w:ascii="Times New Roman" w:hAnsi="Times New Roman" w:eastAsia="宋体" w:cs="Times New Roman"/>
                <w:color w:val="000000" w:themeColor="text1"/>
                <w:sz w:val="24"/>
                <w:szCs w:val="22"/>
                <w14:textFill>
                  <w14:solidFill>
                    <w14:schemeClr w14:val="tx1"/>
                  </w14:solidFill>
                </w14:textFill>
              </w:rPr>
              <w:t>由上表可看出，项目厂界昼、夜间噪声贡献值均能够达到</w:t>
            </w:r>
            <w:r>
              <w:rPr>
                <w:rFonts w:hint="default" w:ascii="Times New Roman" w:hAnsi="Times New Roman" w:eastAsia="宋体" w:cs="Times New Roman"/>
                <w:color w:val="000000" w:themeColor="text1"/>
                <w:sz w:val="24"/>
                <w14:textFill>
                  <w14:solidFill>
                    <w14:schemeClr w14:val="tx1"/>
                  </w14:solidFill>
                </w14:textFill>
              </w:rPr>
              <w:t>《工业企业厂界环境噪声排放标准》（GB12348-2008）中的3类排放标准</w:t>
            </w:r>
            <w:r>
              <w:rPr>
                <w:rFonts w:hint="default" w:ascii="Times New Roman" w:hAnsi="Times New Roman" w:eastAsia="宋体" w:cs="Times New Roman"/>
                <w:color w:val="000000" w:themeColor="text1"/>
                <w:kern w:val="0"/>
                <w:sz w:val="24"/>
                <w14:textFill>
                  <w14:solidFill>
                    <w14:schemeClr w14:val="tx1"/>
                  </w14:solidFill>
                </w14:textFill>
              </w:rPr>
              <w:t>（昼间≤65dB(A)，夜间≤55dB(A)）</w:t>
            </w:r>
            <w:r>
              <w:rPr>
                <w:rFonts w:hint="default" w:ascii="Times New Roman" w:hAnsi="Times New Roman" w:eastAsia="宋体" w:cs="Times New Roman"/>
                <w:color w:val="000000" w:themeColor="text1"/>
                <w:sz w:val="24"/>
                <w14:textFill>
                  <w14:solidFill>
                    <w14:schemeClr w14:val="tx1"/>
                  </w14:solidFill>
                </w14:textFill>
              </w:rPr>
              <w:t>，</w:t>
            </w:r>
            <w:r>
              <w:rPr>
                <w:rFonts w:hint="default" w:ascii="Times New Roman" w:hAnsi="Times New Roman" w:eastAsia="宋体" w:cs="Times New Roman"/>
                <w:bCs/>
                <w:color w:val="000000" w:themeColor="text1"/>
                <w:sz w:val="24"/>
                <w14:textFill>
                  <w14:solidFill>
                    <w14:schemeClr w14:val="tx1"/>
                  </w14:solidFill>
                </w14:textFill>
              </w:rPr>
              <w:t>项目周边无声环境保护</w:t>
            </w:r>
            <w:r>
              <w:rPr>
                <w:rFonts w:hint="default" w:ascii="Times New Roman" w:hAnsi="Times New Roman" w:eastAsia="宋体" w:cs="Times New Roman"/>
                <w:color w:val="000000" w:themeColor="text1"/>
                <w:sz w:val="24"/>
                <w:szCs w:val="22"/>
                <w14:textFill>
                  <w14:solidFill>
                    <w14:schemeClr w14:val="tx1"/>
                  </w14:solidFill>
                </w14:textFill>
              </w:rPr>
              <w:t>目标，对周边声环境影响较小。</w:t>
            </w:r>
          </w:p>
          <w:p>
            <w:pPr>
              <w:adjustRightInd w:val="0"/>
              <w:spacing w:line="360" w:lineRule="auto"/>
              <w:ind w:firstLine="480" w:firstLineChars="200"/>
              <w:rPr>
                <w:rFonts w:hint="default" w:ascii="Times New Roman" w:hAnsi="Times New Roman" w:eastAsia="宋体" w:cs="Times New Roman"/>
                <w:color w:val="000000" w:themeColor="text1"/>
                <w:sz w:val="24"/>
                <w:szCs w:val="22"/>
                <w14:textFill>
                  <w14:solidFill>
                    <w14:schemeClr w14:val="tx1"/>
                  </w14:solidFill>
                </w14:textFill>
              </w:rPr>
            </w:pPr>
            <w:r>
              <w:rPr>
                <w:rFonts w:hint="default" w:ascii="Times New Roman" w:hAnsi="Times New Roman" w:eastAsia="宋体" w:cs="Times New Roman"/>
                <w:color w:val="000000" w:themeColor="text1"/>
                <w:sz w:val="24"/>
                <w:szCs w:val="22"/>
                <w14:textFill>
                  <w14:solidFill>
                    <w14:schemeClr w14:val="tx1"/>
                  </w14:solidFill>
                </w14:textFill>
              </w:rPr>
              <w:t>3.3噪声防治措施</w:t>
            </w:r>
          </w:p>
          <w:p>
            <w:pPr>
              <w:adjustRightInd w:val="0"/>
              <w:spacing w:line="360" w:lineRule="auto"/>
              <w:ind w:firstLine="480" w:firstLineChars="200"/>
              <w:rPr>
                <w:rFonts w:hint="default" w:ascii="Times New Roman" w:hAnsi="Times New Roman" w:eastAsia="宋体" w:cs="Times New Roman"/>
                <w:color w:val="000000" w:themeColor="text1"/>
                <w:sz w:val="24"/>
                <w:szCs w:val="22"/>
                <w14:textFill>
                  <w14:solidFill>
                    <w14:schemeClr w14:val="tx1"/>
                  </w14:solidFill>
                </w14:textFill>
              </w:rPr>
            </w:pPr>
            <w:r>
              <w:rPr>
                <w:rFonts w:hint="default" w:ascii="Times New Roman" w:hAnsi="Times New Roman" w:eastAsia="宋体" w:cs="Times New Roman"/>
                <w:color w:val="000000" w:themeColor="text1"/>
                <w:sz w:val="24"/>
                <w:szCs w:val="22"/>
                <w14:textFill>
                  <w14:solidFill>
                    <w14:schemeClr w14:val="tx1"/>
                  </w14:solidFill>
                </w14:textFill>
              </w:rPr>
              <w:t>综上所述，建设项目噪声排放对周围的环境影响较小，噪声防治措施可行。 企业在生产过程中应注意加强设备噪声治理，在项目设备安装过程中应重视减震工程的设计及施工质量。确保厂界噪声达标，不影响周边环境。</w:t>
            </w:r>
          </w:p>
          <w:p>
            <w:pPr>
              <w:adjustRightInd w:val="0"/>
              <w:spacing w:line="360" w:lineRule="auto"/>
              <w:ind w:firstLine="480" w:firstLineChars="200"/>
              <w:rPr>
                <w:rFonts w:hint="default" w:ascii="Times New Roman" w:hAnsi="Times New Roman" w:eastAsia="宋体" w:cs="Times New Roman"/>
                <w:color w:val="000000" w:themeColor="text1"/>
                <w:sz w:val="24"/>
                <w:szCs w:val="22"/>
                <w14:textFill>
                  <w14:solidFill>
                    <w14:schemeClr w14:val="tx1"/>
                  </w14:solidFill>
                </w14:textFill>
              </w:rPr>
            </w:pPr>
            <w:r>
              <w:rPr>
                <w:rFonts w:hint="default" w:ascii="Times New Roman" w:hAnsi="Times New Roman" w:eastAsia="宋体" w:cs="Times New Roman"/>
                <w:color w:val="000000" w:themeColor="text1"/>
                <w:sz w:val="24"/>
                <w:szCs w:val="22"/>
                <w14:textFill>
                  <w14:solidFill>
                    <w14:schemeClr w14:val="tx1"/>
                  </w14:solidFill>
                </w14:textFill>
              </w:rPr>
              <w:t>为进一步减小运营过程中噪声对工作人员的影响，建设单位拟采取如下措施：</w:t>
            </w:r>
          </w:p>
          <w:p>
            <w:pPr>
              <w:adjustRightInd w:val="0"/>
              <w:spacing w:line="360" w:lineRule="auto"/>
              <w:ind w:firstLine="480" w:firstLineChars="200"/>
              <w:rPr>
                <w:rFonts w:hint="eastAsia" w:ascii="Times New Roman" w:hAnsi="Times New Roman" w:eastAsia="宋体" w:cs="Times New Roman"/>
                <w:color w:val="000000" w:themeColor="text1"/>
                <w:sz w:val="24"/>
                <w:szCs w:val="22"/>
                <w14:textFill>
                  <w14:solidFill>
                    <w14:schemeClr w14:val="tx1"/>
                  </w14:solidFill>
                </w14:textFill>
              </w:rPr>
            </w:pPr>
            <w:r>
              <w:rPr>
                <w:rFonts w:hint="default" w:ascii="Times New Roman" w:hAnsi="Times New Roman" w:eastAsia="宋体" w:cs="Times New Roman"/>
                <w:color w:val="000000" w:themeColor="text1"/>
                <w:sz w:val="24"/>
                <w:szCs w:val="22"/>
                <w14:textFill>
                  <w14:solidFill>
                    <w14:schemeClr w14:val="tx1"/>
                  </w14:solidFill>
                </w14:textFill>
              </w:rPr>
              <w:t>（1）加强设备维护，对各机械设备及运输车辆进行定期检查、维护以及维 修，及时更换一些破损零部件，确保机械设备正常运转，减少非正常生产噪声；</w:t>
            </w:r>
          </w:p>
          <w:p>
            <w:pPr>
              <w:adjustRightInd w:val="0"/>
              <w:spacing w:line="360" w:lineRule="auto"/>
              <w:ind w:firstLine="480" w:firstLineChars="200"/>
              <w:rPr>
                <w:rFonts w:hint="eastAsia" w:ascii="宋体" w:hAnsi="宋体" w:eastAsia="宋体" w:cs="宋体"/>
                <w:bCs/>
                <w:color w:val="000000" w:themeColor="text1"/>
                <w:kern w:val="0"/>
                <w:sz w:val="24"/>
                <w14:textFill>
                  <w14:solidFill>
                    <w14:schemeClr w14:val="tx1"/>
                  </w14:solidFill>
                </w14:textFill>
              </w:rPr>
            </w:pPr>
            <w:r>
              <w:rPr>
                <w:rFonts w:hint="eastAsia" w:ascii="Times New Roman" w:hAnsi="Times New Roman" w:eastAsia="宋体" w:cs="Times New Roman"/>
                <w:color w:val="000000" w:themeColor="text1"/>
                <w:sz w:val="24"/>
                <w:szCs w:val="22"/>
                <w14:textFill>
                  <w14:solidFill>
                    <w14:schemeClr w14:val="tx1"/>
                  </w14:solidFill>
                </w14:textFill>
              </w:rPr>
              <w:t>（2）将</w:t>
            </w:r>
            <w:r>
              <w:rPr>
                <w:rFonts w:hint="eastAsia" w:ascii="Times New Roman" w:hAnsi="Times New Roman" w:eastAsia="宋体" w:cs="Times New Roman"/>
                <w:color w:val="000000" w:themeColor="text1"/>
                <w:sz w:val="24"/>
                <w:szCs w:val="22"/>
                <w:lang w:val="en-US" w:eastAsia="zh-CN"/>
                <w14:textFill>
                  <w14:solidFill>
                    <w14:schemeClr w14:val="tx1"/>
                  </w14:solidFill>
                </w14:textFill>
              </w:rPr>
              <w:t>拌合机、装载机</w:t>
            </w:r>
            <w:r>
              <w:rPr>
                <w:rFonts w:hint="eastAsia" w:ascii="Times New Roman" w:hAnsi="Times New Roman" w:eastAsia="宋体" w:cs="Times New Roman"/>
                <w:color w:val="000000" w:themeColor="text1"/>
                <w:sz w:val="24"/>
                <w:szCs w:val="22"/>
                <w14:textFill>
                  <w14:solidFill>
                    <w14:schemeClr w14:val="tx1"/>
                  </w14:solidFill>
                </w14:textFill>
              </w:rPr>
              <w:t>等高噪声设备均放置于室</w:t>
            </w:r>
            <w:r>
              <w:rPr>
                <w:rFonts w:hint="eastAsia" w:ascii="宋体" w:hAnsi="宋体" w:eastAsia="宋体" w:cs="宋体"/>
                <w:bCs/>
                <w:color w:val="000000" w:themeColor="text1"/>
                <w:kern w:val="0"/>
                <w:sz w:val="24"/>
                <w14:textFill>
                  <w14:solidFill>
                    <w14:schemeClr w14:val="tx1"/>
                  </w14:solidFill>
                </w14:textFill>
              </w:rPr>
              <w:t>内，并对通风机等高噪设备房采用密封措施，安装通风消声器，室内安装墙体吸声材料。</w:t>
            </w:r>
          </w:p>
          <w:p>
            <w:pPr>
              <w:adjustRightInd w:val="0"/>
              <w:snapToGrid w:val="0"/>
              <w:spacing w:line="360" w:lineRule="auto"/>
              <w:ind w:firstLine="480" w:firstLineChars="200"/>
              <w:rPr>
                <w:rFonts w:hint="eastAsia"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（3）进一步加强厂区绿化，在厂界周围种植绿化树种，选择叶高大的乔灌相结合的立体绿化方式，增加噪声衰减量。</w:t>
            </w:r>
          </w:p>
          <w:p>
            <w:pPr>
              <w:adjustRightInd w:val="0"/>
              <w:snapToGrid w:val="0"/>
              <w:spacing w:line="360" w:lineRule="auto"/>
              <w:ind w:firstLine="480" w:firstLineChars="200"/>
              <w:rPr>
                <w:rFonts w:hint="eastAsia"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3.4监测计划</w:t>
            </w:r>
          </w:p>
          <w:p>
            <w:pPr>
              <w:adjustRightInd w:val="0"/>
              <w:snapToGrid w:val="0"/>
              <w:spacing w:line="360" w:lineRule="auto"/>
              <w:ind w:firstLine="480" w:firstLineChars="200"/>
              <w:rPr>
                <w:rFonts w:hint="default" w:ascii="Times New Roman" w:hAnsi="Times New Roman" w:eastAsia="宋体" w:cs="Times New Roman"/>
                <w:bCs/>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本项目根据</w:t>
            </w:r>
            <w:r>
              <w:rPr>
                <w:rFonts w:hint="default" w:ascii="Times New Roman" w:hAnsi="Times New Roman" w:eastAsia="宋体" w:cs="Times New Roman"/>
                <w:bCs/>
                <w:color w:val="000000" w:themeColor="text1"/>
                <w:sz w:val="24"/>
                <w14:textFill>
                  <w14:solidFill>
                    <w14:schemeClr w14:val="tx1"/>
                  </w14:solidFill>
                </w14:textFill>
              </w:rPr>
              <w:t>《排污单位自行监测技术指南 总则》（HJ 819-2017）、《排污许可证申请及核发技术规范 工业噪声》（HJ 1301-2023）</w:t>
            </w:r>
            <w:r>
              <w:rPr>
                <w:rFonts w:hint="default" w:ascii="Times New Roman" w:hAnsi="Times New Roman" w:eastAsia="宋体" w:cs="Times New Roman"/>
                <w:color w:val="000000" w:themeColor="text1"/>
                <w:sz w:val="24"/>
                <w14:textFill>
                  <w14:solidFill>
                    <w14:schemeClr w14:val="tx1"/>
                  </w14:solidFill>
                </w14:textFill>
              </w:rPr>
              <w:t>开展自行监测</w:t>
            </w:r>
            <w:r>
              <w:rPr>
                <w:rFonts w:hint="default" w:ascii="Times New Roman" w:hAnsi="Times New Roman" w:eastAsia="宋体" w:cs="Times New Roman"/>
                <w:bCs/>
                <w:color w:val="000000" w:themeColor="text1"/>
                <w:sz w:val="24"/>
                <w:lang w:bidi="ar"/>
                <w14:textFill>
                  <w14:solidFill>
                    <w14:schemeClr w14:val="tx1"/>
                  </w14:solidFill>
                </w14:textFill>
              </w:rPr>
              <w:t>，环评提出运行期每年应对项目污染进行监测，本项目噪声监测计划见下表。</w:t>
            </w:r>
          </w:p>
          <w:p>
            <w:pPr>
              <w:tabs>
                <w:tab w:val="left" w:pos="420"/>
              </w:tabs>
              <w:spacing w:line="360" w:lineRule="auto"/>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szCs w:val="21"/>
                <w:lang w:bidi="ar"/>
                <w14:textFill>
                  <w14:solidFill>
                    <w14:schemeClr w14:val="tx1"/>
                  </w14:solidFill>
                </w14:textFill>
              </w:rPr>
              <w:t>表4-</w:t>
            </w:r>
            <w:r>
              <w:rPr>
                <w:rFonts w:hint="default" w:ascii="Times New Roman" w:hAnsi="Times New Roman" w:eastAsia="宋体" w:cs="Times New Roman"/>
                <w:b/>
                <w:bCs/>
                <w:color w:val="000000" w:themeColor="text1"/>
                <w:szCs w:val="21"/>
                <w:lang w:val="en-US" w:eastAsia="zh-CN" w:bidi="ar"/>
                <w14:textFill>
                  <w14:solidFill>
                    <w14:schemeClr w14:val="tx1"/>
                  </w14:solidFill>
                </w14:textFill>
              </w:rPr>
              <w:t>13</w:t>
            </w:r>
            <w:r>
              <w:rPr>
                <w:rFonts w:hint="default" w:ascii="Times New Roman" w:hAnsi="Times New Roman" w:eastAsia="宋体" w:cs="Times New Roman"/>
                <w:b/>
                <w:bCs/>
                <w:color w:val="000000" w:themeColor="text1"/>
                <w:szCs w:val="21"/>
                <w:lang w:bidi="ar"/>
                <w14:textFill>
                  <w14:solidFill>
                    <w14:schemeClr w14:val="tx1"/>
                  </w14:solidFill>
                </w14:textFill>
              </w:rPr>
              <w:t xml:space="preserve">  环境管理与监测计划一览表</w:t>
            </w:r>
          </w:p>
          <w:tbl>
            <w:tblPr>
              <w:tblStyle w:val="24"/>
              <w:tblW w:w="5000" w:type="pct"/>
              <w:jc w:val="center"/>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Layout w:type="fixed"/>
              <w:tblCellMar>
                <w:top w:w="0" w:type="dxa"/>
                <w:left w:w="28" w:type="dxa"/>
                <w:bottom w:w="0" w:type="dxa"/>
                <w:right w:w="28" w:type="dxa"/>
              </w:tblCellMar>
            </w:tblPr>
            <w:tblGrid>
              <w:gridCol w:w="902"/>
              <w:gridCol w:w="1162"/>
              <w:gridCol w:w="1156"/>
              <w:gridCol w:w="1027"/>
              <w:gridCol w:w="1199"/>
              <w:gridCol w:w="2540"/>
            </w:tblGrid>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28" w:type="dxa"/>
                  <w:bottom w:w="0" w:type="dxa"/>
                  <w:right w:w="28" w:type="dxa"/>
                </w:tblCellMar>
              </w:tblPrEx>
              <w:trPr>
                <w:tblHeader/>
                <w:jc w:val="center"/>
              </w:trPr>
              <w:tc>
                <w:tcPr>
                  <w:tcW w:w="564" w:type="pct"/>
                  <w:tcBorders>
                    <w:top w:val="single" w:color="auto" w:sz="12" w:space="0"/>
                    <w:left w:val="nil"/>
                    <w:bottom w:val="single" w:color="auto" w:sz="2" w:space="0"/>
                    <w:right w:val="single" w:color="auto" w:sz="2" w:space="0"/>
                  </w:tcBorders>
                  <w:shd w:val="clear" w:color="auto" w:fill="auto"/>
                  <w:vAlign w:val="center"/>
                </w:tcPr>
                <w:p>
                  <w:pPr>
                    <w:pStyle w:val="19"/>
                    <w:widowControl w:val="0"/>
                    <w:spacing w:before="0" w:beforeAutospacing="0" w:after="0" w:afterAutospacing="0"/>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lang w:bidi="ar"/>
                      <w14:textFill>
                        <w14:solidFill>
                          <w14:schemeClr w14:val="tx1"/>
                        </w14:solidFill>
                      </w14:textFill>
                    </w:rPr>
                    <w:t>项目</w:t>
                  </w:r>
                </w:p>
              </w:tc>
              <w:tc>
                <w:tcPr>
                  <w:tcW w:w="727" w:type="pct"/>
                  <w:tcBorders>
                    <w:top w:val="single" w:color="auto" w:sz="12" w:space="0"/>
                    <w:left w:val="single" w:color="auto" w:sz="2" w:space="0"/>
                    <w:bottom w:val="single" w:color="auto" w:sz="2" w:space="0"/>
                    <w:right w:val="single" w:color="auto" w:sz="2" w:space="0"/>
                  </w:tcBorders>
                  <w:shd w:val="clear" w:color="auto" w:fill="auto"/>
                  <w:vAlign w:val="center"/>
                </w:tcPr>
                <w:p>
                  <w:pPr>
                    <w:pStyle w:val="19"/>
                    <w:widowControl w:val="0"/>
                    <w:spacing w:before="0" w:beforeAutospacing="0" w:after="0" w:afterAutospacing="0"/>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lang w:bidi="ar"/>
                      <w14:textFill>
                        <w14:solidFill>
                          <w14:schemeClr w14:val="tx1"/>
                        </w14:solidFill>
                      </w14:textFill>
                    </w:rPr>
                    <w:t>监测点位</w:t>
                  </w:r>
                </w:p>
              </w:tc>
              <w:tc>
                <w:tcPr>
                  <w:tcW w:w="723" w:type="pct"/>
                  <w:tcBorders>
                    <w:top w:val="single" w:color="auto" w:sz="12" w:space="0"/>
                    <w:left w:val="single" w:color="auto" w:sz="2" w:space="0"/>
                    <w:bottom w:val="single" w:color="auto" w:sz="2" w:space="0"/>
                    <w:right w:val="single" w:color="auto" w:sz="2" w:space="0"/>
                  </w:tcBorders>
                  <w:shd w:val="clear" w:color="auto" w:fill="auto"/>
                  <w:vAlign w:val="center"/>
                </w:tcPr>
                <w:p>
                  <w:pPr>
                    <w:pStyle w:val="19"/>
                    <w:widowControl w:val="0"/>
                    <w:spacing w:before="0" w:beforeAutospacing="0" w:after="0" w:afterAutospacing="0"/>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lang w:bidi="ar"/>
                      <w14:textFill>
                        <w14:solidFill>
                          <w14:schemeClr w14:val="tx1"/>
                        </w14:solidFill>
                      </w14:textFill>
                    </w:rPr>
                    <w:t>监测项目</w:t>
                  </w:r>
                </w:p>
              </w:tc>
              <w:tc>
                <w:tcPr>
                  <w:tcW w:w="643" w:type="pct"/>
                  <w:tcBorders>
                    <w:top w:val="single" w:color="auto" w:sz="12" w:space="0"/>
                    <w:left w:val="single" w:color="auto" w:sz="2" w:space="0"/>
                    <w:bottom w:val="single" w:color="auto" w:sz="2" w:space="0"/>
                    <w:right w:val="single" w:color="auto" w:sz="2" w:space="0"/>
                  </w:tcBorders>
                  <w:shd w:val="clear" w:color="auto" w:fill="auto"/>
                  <w:vAlign w:val="center"/>
                </w:tcPr>
                <w:p>
                  <w:pPr>
                    <w:pStyle w:val="19"/>
                    <w:widowControl w:val="0"/>
                    <w:spacing w:before="0" w:beforeAutospacing="0" w:after="0" w:afterAutospacing="0"/>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lang w:bidi="ar"/>
                      <w14:textFill>
                        <w14:solidFill>
                          <w14:schemeClr w14:val="tx1"/>
                        </w14:solidFill>
                      </w14:textFill>
                    </w:rPr>
                    <w:t>监测单位</w:t>
                  </w:r>
                </w:p>
              </w:tc>
              <w:tc>
                <w:tcPr>
                  <w:tcW w:w="750" w:type="pct"/>
                  <w:tcBorders>
                    <w:top w:val="single" w:color="auto" w:sz="12" w:space="0"/>
                    <w:left w:val="single" w:color="auto" w:sz="2" w:space="0"/>
                    <w:bottom w:val="single" w:color="auto" w:sz="2" w:space="0"/>
                    <w:right w:val="single" w:color="auto" w:sz="2" w:space="0"/>
                  </w:tcBorders>
                  <w:shd w:val="clear" w:color="auto" w:fill="auto"/>
                  <w:vAlign w:val="center"/>
                </w:tcPr>
                <w:p>
                  <w:pPr>
                    <w:pStyle w:val="19"/>
                    <w:widowControl w:val="0"/>
                    <w:spacing w:before="0" w:beforeAutospacing="0" w:after="0" w:afterAutospacing="0"/>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lang w:bidi="ar"/>
                      <w14:textFill>
                        <w14:solidFill>
                          <w14:schemeClr w14:val="tx1"/>
                        </w14:solidFill>
                      </w14:textFill>
                    </w:rPr>
                    <w:t>监测频次</w:t>
                  </w:r>
                </w:p>
              </w:tc>
              <w:tc>
                <w:tcPr>
                  <w:tcW w:w="1590" w:type="pct"/>
                  <w:tcBorders>
                    <w:top w:val="single" w:color="auto" w:sz="12" w:space="0"/>
                    <w:left w:val="single" w:color="auto" w:sz="2" w:space="0"/>
                    <w:bottom w:val="single" w:color="auto" w:sz="2" w:space="0"/>
                    <w:right w:val="nil"/>
                  </w:tcBorders>
                  <w:shd w:val="clear" w:color="auto" w:fill="auto"/>
                  <w:vAlign w:val="center"/>
                </w:tcPr>
                <w:p>
                  <w:pPr>
                    <w:pStyle w:val="19"/>
                    <w:widowControl w:val="0"/>
                    <w:spacing w:before="0" w:beforeAutospacing="0" w:after="0" w:afterAutospacing="0"/>
                    <w:jc w:val="center"/>
                    <w:rPr>
                      <w:rFonts w:hint="default" w:ascii="Times New Roman" w:hAnsi="Times New Roman" w:eastAsia="宋体" w:cs="Times New Roman"/>
                      <w:b/>
                      <w:bCs/>
                      <w:color w:val="000000" w:themeColor="text1"/>
                      <w:szCs w:val="21"/>
                      <w14:textFill>
                        <w14:solidFill>
                          <w14:schemeClr w14:val="tx1"/>
                        </w14:solidFill>
                      </w14:textFill>
                    </w:rPr>
                  </w:pPr>
                  <w:r>
                    <w:rPr>
                      <w:rFonts w:hint="default" w:ascii="Times New Roman" w:hAnsi="Times New Roman" w:eastAsia="宋体" w:cs="Times New Roman"/>
                      <w:b/>
                      <w:bCs/>
                      <w:color w:val="000000" w:themeColor="text1"/>
                      <w:kern w:val="2"/>
                      <w:sz w:val="21"/>
                      <w:szCs w:val="21"/>
                      <w:lang w:bidi="ar"/>
                      <w14:textFill>
                        <w14:solidFill>
                          <w14:schemeClr w14:val="tx1"/>
                        </w14:solidFill>
                      </w14:textFill>
                    </w:rPr>
                    <w:t>执行标准</w:t>
                  </w:r>
                </w:p>
              </w:tc>
            </w:tr>
            <w:tr>
              <w:tblPrEx>
                <w:tblBorders>
                  <w:top w:val="single" w:color="auto" w:sz="12" w:space="0"/>
                  <w:left w:val="none" w:color="auto" w:sz="6" w:space="0"/>
                  <w:bottom w:val="single" w:color="auto" w:sz="12" w:space="0"/>
                  <w:right w:val="none" w:color="auto" w:sz="6" w:space="0"/>
                  <w:insideH w:val="single" w:color="auto" w:sz="2" w:space="0"/>
                  <w:insideV w:val="single" w:color="auto" w:sz="2" w:space="0"/>
                </w:tblBorders>
                <w:tblCellMar>
                  <w:top w:w="0" w:type="dxa"/>
                  <w:left w:w="28" w:type="dxa"/>
                  <w:bottom w:w="0" w:type="dxa"/>
                  <w:right w:w="28" w:type="dxa"/>
                </w:tblCellMar>
              </w:tblPrEx>
              <w:trPr>
                <w:tblHeader/>
                <w:jc w:val="center"/>
              </w:trPr>
              <w:tc>
                <w:tcPr>
                  <w:tcW w:w="564" w:type="pct"/>
                  <w:tcBorders>
                    <w:top w:val="single" w:color="auto" w:sz="12" w:space="0"/>
                    <w:left w:val="nil"/>
                    <w:bottom w:val="single" w:color="auto" w:sz="2" w:space="0"/>
                    <w:right w:val="single" w:color="auto" w:sz="2" w:space="0"/>
                  </w:tcBorders>
                  <w:shd w:val="clear" w:color="auto" w:fill="auto"/>
                  <w:vAlign w:val="center"/>
                </w:tcPr>
                <w:p>
                  <w:pPr>
                    <w:pStyle w:val="19"/>
                    <w:widowControl w:val="0"/>
                    <w:spacing w:before="0" w:beforeAutospacing="0" w:after="0" w:afterAutospacing="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2"/>
                      <w:sz w:val="21"/>
                      <w:szCs w:val="21"/>
                      <w:lang w:bidi="ar"/>
                      <w14:textFill>
                        <w14:solidFill>
                          <w14:schemeClr w14:val="tx1"/>
                        </w14:solidFill>
                      </w14:textFill>
                    </w:rPr>
                    <w:t>噪声</w:t>
                  </w:r>
                </w:p>
              </w:tc>
              <w:tc>
                <w:tcPr>
                  <w:tcW w:w="727" w:type="pct"/>
                  <w:tcBorders>
                    <w:top w:val="single" w:color="auto" w:sz="12" w:space="0"/>
                    <w:left w:val="single" w:color="auto" w:sz="2" w:space="0"/>
                    <w:bottom w:val="single" w:color="auto" w:sz="2" w:space="0"/>
                    <w:right w:val="single" w:color="auto" w:sz="2" w:space="0"/>
                  </w:tcBorders>
                  <w:shd w:val="clear" w:color="auto" w:fill="auto"/>
                  <w:vAlign w:val="center"/>
                </w:tcPr>
                <w:p>
                  <w:pPr>
                    <w:pStyle w:val="19"/>
                    <w:widowControl w:val="0"/>
                    <w:spacing w:before="0" w:beforeAutospacing="0" w:after="0" w:afterAutospacing="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2"/>
                      <w:sz w:val="21"/>
                      <w:szCs w:val="21"/>
                      <w:lang w:bidi="ar"/>
                      <w14:textFill>
                        <w14:solidFill>
                          <w14:schemeClr w14:val="tx1"/>
                        </w14:solidFill>
                      </w14:textFill>
                    </w:rPr>
                    <w:t>厂界</w:t>
                  </w:r>
                </w:p>
              </w:tc>
              <w:tc>
                <w:tcPr>
                  <w:tcW w:w="723" w:type="pct"/>
                  <w:tcBorders>
                    <w:top w:val="single" w:color="auto" w:sz="12" w:space="0"/>
                    <w:left w:val="single" w:color="auto" w:sz="2" w:space="0"/>
                    <w:bottom w:val="single" w:color="auto" w:sz="2" w:space="0"/>
                    <w:right w:val="single" w:color="auto" w:sz="2" w:space="0"/>
                  </w:tcBorders>
                  <w:shd w:val="clear" w:color="auto" w:fill="auto"/>
                  <w:vAlign w:val="center"/>
                </w:tcPr>
                <w:p>
                  <w:pPr>
                    <w:pStyle w:val="19"/>
                    <w:widowControl w:val="0"/>
                    <w:spacing w:before="0" w:beforeAutospacing="0" w:after="0" w:afterAutospacing="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等效连续A声级</w:t>
                  </w:r>
                </w:p>
              </w:tc>
              <w:tc>
                <w:tcPr>
                  <w:tcW w:w="643" w:type="pct"/>
                  <w:tcBorders>
                    <w:top w:val="single" w:color="auto" w:sz="12" w:space="0"/>
                    <w:left w:val="single" w:color="auto" w:sz="2" w:space="0"/>
                    <w:bottom w:val="single" w:color="auto" w:sz="2" w:space="0"/>
                    <w:right w:val="single" w:color="auto" w:sz="2" w:space="0"/>
                  </w:tcBorders>
                  <w:shd w:val="clear" w:color="auto" w:fill="auto"/>
                  <w:vAlign w:val="center"/>
                </w:tcPr>
                <w:p>
                  <w:pPr>
                    <w:pStyle w:val="19"/>
                    <w:widowControl w:val="0"/>
                    <w:spacing w:before="0" w:beforeAutospacing="0" w:after="0" w:afterAutospacing="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2"/>
                      <w:sz w:val="21"/>
                      <w:szCs w:val="21"/>
                      <w:lang w:bidi="ar"/>
                      <w14:textFill>
                        <w14:solidFill>
                          <w14:schemeClr w14:val="tx1"/>
                        </w14:solidFill>
                      </w14:textFill>
                    </w:rPr>
                    <w:t>委托有资质单位代为监测</w:t>
                  </w:r>
                </w:p>
              </w:tc>
              <w:tc>
                <w:tcPr>
                  <w:tcW w:w="750" w:type="pct"/>
                  <w:tcBorders>
                    <w:top w:val="single" w:color="auto" w:sz="12" w:space="0"/>
                    <w:left w:val="single" w:color="auto" w:sz="2" w:space="0"/>
                    <w:bottom w:val="single" w:color="auto" w:sz="2" w:space="0"/>
                    <w:right w:val="single" w:color="auto" w:sz="2" w:space="0"/>
                  </w:tcBorders>
                  <w:shd w:val="clear" w:color="auto" w:fill="auto"/>
                  <w:vAlign w:val="center"/>
                </w:tcPr>
                <w:p>
                  <w:pPr>
                    <w:pStyle w:val="19"/>
                    <w:widowControl w:val="0"/>
                    <w:spacing w:before="0" w:beforeAutospacing="0" w:after="0" w:afterAutospacing="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2"/>
                      <w:sz w:val="21"/>
                      <w:szCs w:val="21"/>
                      <w:lang w:bidi="ar"/>
                      <w14:textFill>
                        <w14:solidFill>
                          <w14:schemeClr w14:val="tx1"/>
                        </w14:solidFill>
                      </w14:textFill>
                    </w:rPr>
                    <w:t>一季度一次</w:t>
                  </w:r>
                </w:p>
              </w:tc>
              <w:tc>
                <w:tcPr>
                  <w:tcW w:w="1590" w:type="pct"/>
                  <w:tcBorders>
                    <w:top w:val="single" w:color="auto" w:sz="12" w:space="0"/>
                    <w:left w:val="single" w:color="auto" w:sz="2" w:space="0"/>
                    <w:bottom w:val="single" w:color="auto" w:sz="2" w:space="0"/>
                    <w:right w:val="nil"/>
                  </w:tcBorders>
                  <w:shd w:val="clear" w:color="auto" w:fill="auto"/>
                  <w:vAlign w:val="center"/>
                </w:tcPr>
                <w:p>
                  <w:pPr>
                    <w:pStyle w:val="19"/>
                    <w:widowControl w:val="0"/>
                    <w:spacing w:before="0" w:beforeAutospacing="0" w:after="0" w:afterAutospacing="0"/>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2"/>
                      <w:sz w:val="21"/>
                      <w:szCs w:val="21"/>
                      <w:lang w:bidi="ar"/>
                      <w14:textFill>
                        <w14:solidFill>
                          <w14:schemeClr w14:val="tx1"/>
                        </w14:solidFill>
                      </w14:textFill>
                    </w:rPr>
                    <w:t>《工业企业厂界环境噪声排放标准》（GB12348-2008）3类标准</w:t>
                  </w:r>
                </w:p>
              </w:tc>
            </w:tr>
          </w:tbl>
          <w:p>
            <w:pPr>
              <w:keepNext w:val="0"/>
              <w:keepLines w:val="0"/>
              <w:pageBreakBefore w:val="0"/>
              <w:wordWrap/>
              <w:overflowPunct/>
              <w:topLinePunct w:val="0"/>
              <w:bidi w:val="0"/>
              <w:adjustRightInd w:val="0"/>
              <w:snapToGrid w:val="0"/>
              <w:spacing w:line="360" w:lineRule="auto"/>
              <w:ind w:firstLine="482" w:firstLineChars="200"/>
              <w:jc w:val="both"/>
              <w:rPr>
                <w:rFonts w:hint="default" w:ascii="Times New Roman" w:hAnsi="Times New Roman" w:eastAsia="宋体" w:cs="Times New Roman"/>
                <w:b/>
                <w:color w:val="000000" w:themeColor="text1"/>
                <w:kern w:val="0"/>
                <w:sz w:val="24"/>
                <w14:textFill>
                  <w14:solidFill>
                    <w14:schemeClr w14:val="tx1"/>
                  </w14:solidFill>
                </w14:textFill>
              </w:rPr>
            </w:pPr>
            <w:r>
              <w:rPr>
                <w:rFonts w:hint="default" w:ascii="Times New Roman" w:hAnsi="Times New Roman" w:eastAsia="宋体" w:cs="Times New Roman"/>
                <w:b/>
                <w:color w:val="000000" w:themeColor="text1"/>
                <w:kern w:val="0"/>
                <w:sz w:val="24"/>
                <w14:textFill>
                  <w14:solidFill>
                    <w14:schemeClr w14:val="tx1"/>
                  </w14:solidFill>
                </w14:textFill>
              </w:rPr>
              <w:t>4、</w:t>
            </w:r>
            <w:r>
              <w:rPr>
                <w:rFonts w:hint="default" w:ascii="Times New Roman" w:hAnsi="Times New Roman" w:eastAsia="宋体" w:cs="Times New Roman"/>
                <w:b/>
                <w:bCs/>
                <w:color w:val="000000" w:themeColor="text1"/>
                <w:sz w:val="24"/>
                <w:lang w:bidi="ar"/>
                <w14:textFill>
                  <w14:solidFill>
                    <w14:schemeClr w14:val="tx1"/>
                  </w14:solidFill>
                </w14:textFill>
              </w:rPr>
              <w:t>固体废物</w:t>
            </w:r>
          </w:p>
          <w:p>
            <w:pPr>
              <w:keepNext w:val="0"/>
              <w:keepLines w:val="0"/>
              <w:pageBreakBefore w:val="0"/>
              <w:wordWrap/>
              <w:overflowPunct/>
              <w:topLinePunct w:val="0"/>
              <w:bidi w:val="0"/>
              <w:spacing w:line="360" w:lineRule="auto"/>
              <w:ind w:firstLine="482" w:firstLineChars="200"/>
              <w:jc w:val="both"/>
              <w:outlineLvl w:val="2"/>
              <w:rPr>
                <w:rFonts w:hint="eastAsia" w:ascii="宋体" w:hAnsi="宋体" w:eastAsia="宋体" w:cs="宋体"/>
                <w:b/>
                <w:bCs/>
                <w:color w:val="000000" w:themeColor="text1"/>
                <w:kern w:val="0"/>
                <w:sz w:val="24"/>
                <w:lang w:bidi="ar"/>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4.1</w:t>
            </w:r>
            <w:r>
              <w:rPr>
                <w:rFonts w:hint="eastAsia" w:ascii="宋体" w:hAnsi="宋体" w:eastAsia="宋体" w:cs="宋体"/>
                <w:b/>
                <w:bCs/>
                <w:color w:val="000000" w:themeColor="text1"/>
                <w:kern w:val="0"/>
                <w:sz w:val="24"/>
                <w:lang w:bidi="ar"/>
                <w14:textFill>
                  <w14:solidFill>
                    <w14:schemeClr w14:val="tx1"/>
                  </w14:solidFill>
                </w14:textFill>
              </w:rPr>
              <w:t>固体废物源强核算</w:t>
            </w:r>
          </w:p>
          <w:p>
            <w:pPr>
              <w:adjustRightInd w:val="0"/>
              <w:snapToGrid w:val="0"/>
              <w:spacing w:line="360" w:lineRule="auto"/>
              <w:ind w:firstLine="480" w:firstLineChars="200"/>
              <w:rPr>
                <w:rFonts w:hint="eastAsia" w:ascii="宋体" w:hAnsi="宋体" w:eastAsia="宋体" w:cs="宋体"/>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本项目营运期固废分为一般工业固废和生活垃圾。</w:t>
            </w:r>
          </w:p>
          <w:p>
            <w:pPr>
              <w:adjustRightInd w:val="0"/>
              <w:snapToGrid w:val="0"/>
              <w:spacing w:line="360" w:lineRule="auto"/>
              <w:ind w:firstLine="480" w:firstLineChars="200"/>
              <w:rPr>
                <w:rFonts w:hint="default" w:ascii="Times New Roman" w:hAnsi="Times New Roman" w:eastAsia="宋体" w:cs="Times New Roman"/>
                <w:bCs/>
                <w:color w:val="000000" w:themeColor="text1"/>
                <w:kern w:val="0"/>
                <w:sz w:val="24"/>
                <w14:textFill>
                  <w14:solidFill>
                    <w14:schemeClr w14:val="tx1"/>
                  </w14:solidFill>
                </w14:textFill>
              </w:rPr>
            </w:pPr>
            <w:r>
              <w:rPr>
                <w:rFonts w:hint="eastAsia" w:ascii="宋体" w:hAnsi="宋体" w:eastAsia="宋体" w:cs="宋体"/>
                <w:bCs/>
                <w:color w:val="000000" w:themeColor="text1"/>
                <w:kern w:val="0"/>
                <w:sz w:val="24"/>
                <w14:textFill>
                  <w14:solidFill>
                    <w14:schemeClr w14:val="tx1"/>
                  </w14:solidFill>
                </w14:textFill>
              </w:rPr>
              <w:t>（1）生活</w:t>
            </w:r>
            <w:r>
              <w:rPr>
                <w:rFonts w:hint="default" w:ascii="Times New Roman" w:hAnsi="Times New Roman" w:eastAsia="宋体" w:cs="Times New Roman"/>
                <w:bCs/>
                <w:color w:val="000000" w:themeColor="text1"/>
                <w:kern w:val="0"/>
                <w:sz w:val="24"/>
                <w14:textFill>
                  <w14:solidFill>
                    <w14:schemeClr w14:val="tx1"/>
                  </w14:solidFill>
                </w14:textFill>
              </w:rPr>
              <w:t>垃圾</w:t>
            </w:r>
          </w:p>
          <w:p>
            <w:pPr>
              <w:adjustRightInd w:val="0"/>
              <w:snapToGrid w:val="0"/>
              <w:spacing w:line="360" w:lineRule="auto"/>
              <w:ind w:firstLine="480" w:firstLineChars="200"/>
              <w:rPr>
                <w:rFonts w:hint="default" w:ascii="Times New Roman" w:hAnsi="Times New Roman" w:eastAsia="宋体" w:cs="Times New Roman"/>
                <w:bCs/>
                <w:color w:val="000000" w:themeColor="text1"/>
                <w:kern w:val="0"/>
                <w:sz w:val="24"/>
                <w14:textFill>
                  <w14:solidFill>
                    <w14:schemeClr w14:val="tx1"/>
                  </w14:solidFill>
                </w14:textFill>
              </w:rPr>
            </w:pPr>
            <w:r>
              <w:rPr>
                <w:rFonts w:hint="default" w:ascii="Times New Roman" w:hAnsi="Times New Roman" w:eastAsia="宋体" w:cs="Times New Roman"/>
                <w:bCs/>
                <w:color w:val="000000" w:themeColor="text1"/>
                <w:kern w:val="0"/>
                <w:sz w:val="24"/>
                <w14:textFill>
                  <w14:solidFill>
                    <w14:schemeClr w14:val="tx1"/>
                  </w14:solidFill>
                </w14:textFill>
              </w:rPr>
              <w:t>营运期员工</w:t>
            </w:r>
            <w:r>
              <w:rPr>
                <w:rFonts w:hint="default" w:ascii="Times New Roman" w:hAnsi="Times New Roman" w:eastAsia="宋体" w:cs="Times New Roman"/>
                <w:bCs/>
                <w:color w:val="000000" w:themeColor="text1"/>
                <w:kern w:val="0"/>
                <w:sz w:val="24"/>
                <w:lang w:val="en-US" w:eastAsia="zh-CN"/>
                <w14:textFill>
                  <w14:solidFill>
                    <w14:schemeClr w14:val="tx1"/>
                  </w14:solidFill>
                </w14:textFill>
              </w:rPr>
              <w:t>1</w:t>
            </w:r>
            <w:r>
              <w:rPr>
                <w:rFonts w:hint="eastAsia" w:cs="Times New Roman"/>
                <w:bCs/>
                <w:color w:val="000000" w:themeColor="text1"/>
                <w:kern w:val="0"/>
                <w:sz w:val="24"/>
                <w:lang w:val="en-US" w:eastAsia="zh-CN"/>
                <w14:textFill>
                  <w14:solidFill>
                    <w14:schemeClr w14:val="tx1"/>
                  </w14:solidFill>
                </w14:textFill>
              </w:rPr>
              <w:t>2</w:t>
            </w:r>
            <w:r>
              <w:rPr>
                <w:rFonts w:hint="default" w:ascii="Times New Roman" w:hAnsi="Times New Roman" w:eastAsia="宋体" w:cs="Times New Roman"/>
                <w:bCs/>
                <w:color w:val="000000" w:themeColor="text1"/>
                <w:kern w:val="0"/>
                <w:sz w:val="24"/>
                <w:lang w:val="en-US" w:eastAsia="zh-CN"/>
                <w14:textFill>
                  <w14:solidFill>
                    <w14:schemeClr w14:val="tx1"/>
                  </w14:solidFill>
                </w14:textFill>
              </w:rPr>
              <w:t>0</w:t>
            </w:r>
            <w:r>
              <w:rPr>
                <w:rFonts w:hint="default" w:ascii="Times New Roman" w:hAnsi="Times New Roman" w:eastAsia="宋体" w:cs="Times New Roman"/>
                <w:bCs/>
                <w:color w:val="000000" w:themeColor="text1"/>
                <w:kern w:val="0"/>
                <w:sz w:val="24"/>
                <w14:textFill>
                  <w14:solidFill>
                    <w14:schemeClr w14:val="tx1"/>
                  </w14:solidFill>
                </w14:textFill>
              </w:rPr>
              <w:t>人，生活垃圾产生量按 0.5kg/人•d ，生产时间按 300天计， 则预计产生量约为</w:t>
            </w:r>
            <w:r>
              <w:rPr>
                <w:rFonts w:hint="eastAsia" w:cs="Times New Roman"/>
                <w:bCs/>
                <w:color w:val="000000" w:themeColor="text1"/>
                <w:kern w:val="0"/>
                <w:sz w:val="24"/>
                <w:lang w:val="en-US" w:eastAsia="zh-CN"/>
                <w14:textFill>
                  <w14:solidFill>
                    <w14:schemeClr w14:val="tx1"/>
                  </w14:solidFill>
                </w14:textFill>
              </w:rPr>
              <w:t>18</w:t>
            </w:r>
            <w:r>
              <w:rPr>
                <w:rFonts w:hint="default" w:ascii="Times New Roman" w:hAnsi="Times New Roman" w:eastAsia="宋体" w:cs="Times New Roman"/>
                <w:bCs/>
                <w:color w:val="000000" w:themeColor="text1"/>
                <w:kern w:val="0"/>
                <w:sz w:val="24"/>
                <w14:textFill>
                  <w14:solidFill>
                    <w14:schemeClr w14:val="tx1"/>
                  </w14:solidFill>
                </w14:textFill>
              </w:rPr>
              <w:t>t/a。</w:t>
            </w:r>
          </w:p>
          <w:p>
            <w:pPr>
              <w:adjustRightInd w:val="0"/>
              <w:snapToGrid w:val="0"/>
              <w:spacing w:line="360" w:lineRule="auto"/>
              <w:ind w:firstLine="480" w:firstLineChars="200"/>
              <w:rPr>
                <w:rFonts w:hint="default" w:ascii="Times New Roman" w:hAnsi="Times New Roman" w:eastAsia="宋体" w:cs="Times New Roman"/>
                <w:bCs/>
                <w:color w:val="000000" w:themeColor="text1"/>
                <w:kern w:val="0"/>
                <w:sz w:val="24"/>
                <w14:textFill>
                  <w14:solidFill>
                    <w14:schemeClr w14:val="tx1"/>
                  </w14:solidFill>
                </w14:textFill>
              </w:rPr>
            </w:pPr>
            <w:r>
              <w:rPr>
                <w:rFonts w:hint="default" w:ascii="Times New Roman" w:hAnsi="Times New Roman" w:eastAsia="宋体" w:cs="Times New Roman"/>
                <w:bCs/>
                <w:color w:val="000000" w:themeColor="text1"/>
                <w:kern w:val="0"/>
                <w:sz w:val="24"/>
                <w14:textFill>
                  <w14:solidFill>
                    <w14:schemeClr w14:val="tx1"/>
                  </w14:solidFill>
                </w14:textFill>
              </w:rPr>
              <w:t>（2）一般工业固废</w:t>
            </w:r>
          </w:p>
          <w:p>
            <w:pPr>
              <w:adjustRightInd w:val="0"/>
              <w:snapToGrid w:val="0"/>
              <w:spacing w:line="360" w:lineRule="auto"/>
              <w:ind w:firstLine="480" w:firstLineChars="200"/>
              <w:rPr>
                <w:rFonts w:hint="default" w:ascii="Times New Roman" w:hAnsi="Times New Roman" w:eastAsia="宋体" w:cs="Times New Roman"/>
                <w:bCs/>
                <w:color w:val="000000" w:themeColor="text1"/>
                <w:kern w:val="0"/>
                <w:sz w:val="24"/>
                <w:lang w:val="en-US" w:eastAsia="zh-CN"/>
                <w14:textFill>
                  <w14:solidFill>
                    <w14:schemeClr w14:val="tx1"/>
                  </w14:solidFill>
                </w14:textFill>
              </w:rPr>
            </w:pPr>
            <w:r>
              <w:rPr>
                <w:rFonts w:hint="default" w:ascii="Times New Roman" w:hAnsi="Times New Roman" w:eastAsia="宋体" w:cs="Times New Roman"/>
                <w:bCs/>
                <w:color w:val="000000" w:themeColor="text1"/>
                <w:kern w:val="0"/>
                <w:sz w:val="24"/>
                <w14:textFill>
                  <w14:solidFill>
                    <w14:schemeClr w14:val="tx1"/>
                  </w14:solidFill>
                </w14:textFill>
              </w:rPr>
              <w:t>本项目生产过程中会产生混凝土渣、废铁渣、废钢棒端头</w:t>
            </w:r>
            <w:r>
              <w:rPr>
                <w:rFonts w:hint="eastAsia" w:cs="Times New Roman"/>
                <w:bCs/>
                <w:color w:val="000000" w:themeColor="text1"/>
                <w:kern w:val="0"/>
                <w:sz w:val="24"/>
                <w:lang w:eastAsia="zh-CN"/>
                <w14:textFill>
                  <w14:solidFill>
                    <w14:schemeClr w14:val="tx1"/>
                  </w14:solidFill>
                </w14:textFill>
              </w:rPr>
              <w:t>、</w:t>
            </w:r>
            <w:r>
              <w:rPr>
                <w:rFonts w:hint="eastAsia" w:cs="Times New Roman"/>
                <w:bCs/>
                <w:color w:val="000000" w:themeColor="text1"/>
                <w:kern w:val="0"/>
                <w:sz w:val="24"/>
                <w:lang w:val="en-US" w:eastAsia="zh-CN"/>
                <w14:textFill>
                  <w14:solidFill>
                    <w14:schemeClr w14:val="tx1"/>
                  </w14:solidFill>
                </w14:textFill>
              </w:rPr>
              <w:t>沉砂池底泥</w:t>
            </w:r>
            <w:r>
              <w:rPr>
                <w:rFonts w:hint="default" w:ascii="Times New Roman" w:hAnsi="Times New Roman" w:eastAsia="宋体" w:cs="Times New Roman"/>
                <w:bCs/>
                <w:color w:val="000000" w:themeColor="text1"/>
                <w:kern w:val="0"/>
                <w:sz w:val="24"/>
                <w14:textFill>
                  <w14:solidFill>
                    <w14:schemeClr w14:val="tx1"/>
                  </w14:solidFill>
                </w14:textFill>
              </w:rPr>
              <w:t>，经统一回收后外售综合利用。混凝土渣产生量为196t/a，废铁渣产生量为80t/a ，废钢棒端头产生量为 240t/a</w:t>
            </w:r>
            <w:r>
              <w:rPr>
                <w:rFonts w:hint="eastAsia" w:cs="Times New Roman"/>
                <w:bCs/>
                <w:color w:val="000000" w:themeColor="text1"/>
                <w:kern w:val="0"/>
                <w:sz w:val="24"/>
                <w:lang w:eastAsia="zh-CN"/>
                <w14:textFill>
                  <w14:solidFill>
                    <w14:schemeClr w14:val="tx1"/>
                  </w14:solidFill>
                </w14:textFill>
              </w:rPr>
              <w:t>，</w:t>
            </w:r>
            <w:r>
              <w:rPr>
                <w:rFonts w:hint="eastAsia" w:cs="Times New Roman"/>
                <w:bCs/>
                <w:color w:val="000000" w:themeColor="text1"/>
                <w:kern w:val="0"/>
                <w:sz w:val="24"/>
                <w:lang w:val="en-US" w:eastAsia="zh-CN"/>
                <w14:textFill>
                  <w14:solidFill>
                    <w14:schemeClr w14:val="tx1"/>
                  </w14:solidFill>
                </w14:textFill>
              </w:rPr>
              <w:t>沉砂池底泥</w:t>
            </w:r>
            <w:r>
              <w:rPr>
                <w:rFonts w:hint="default" w:ascii="Times New Roman" w:hAnsi="Times New Roman" w:eastAsia="宋体" w:cs="Times New Roman"/>
                <w:bCs/>
                <w:color w:val="000000" w:themeColor="text1"/>
                <w:kern w:val="0"/>
                <w:sz w:val="24"/>
                <w14:textFill>
                  <w14:solidFill>
                    <w14:schemeClr w14:val="tx1"/>
                  </w14:solidFill>
                </w14:textFill>
              </w:rPr>
              <w:t>产生量为6t/</w:t>
            </w:r>
            <w:r>
              <w:rPr>
                <w:rFonts w:hint="eastAsia" w:cs="Times New Roman"/>
                <w:bCs/>
                <w:color w:val="000000" w:themeColor="text1"/>
                <w:kern w:val="0"/>
                <w:sz w:val="24"/>
                <w:lang w:val="en-US" w:eastAsia="zh-CN"/>
                <w14:textFill>
                  <w14:solidFill>
                    <w14:schemeClr w14:val="tx1"/>
                  </w14:solidFill>
                </w14:textFill>
              </w:rPr>
              <w:t>a</w:t>
            </w:r>
            <w:r>
              <w:rPr>
                <w:rFonts w:hint="default" w:ascii="Times New Roman" w:hAnsi="Times New Roman" w:eastAsia="宋体" w:cs="Times New Roman"/>
                <w:bCs/>
                <w:color w:val="000000" w:themeColor="text1"/>
                <w:kern w:val="0"/>
                <w:sz w:val="24"/>
                <w14:textFill>
                  <w14:solidFill>
                    <w14:schemeClr w14:val="tx1"/>
                  </w14:solidFill>
                </w14:textFill>
              </w:rPr>
              <w:t>。</w:t>
            </w:r>
            <w:r>
              <w:rPr>
                <w:rFonts w:hint="eastAsia" w:ascii="Times New Roman" w:hAnsi="Times New Roman" w:eastAsia="宋体" w:cs="Times New Roman"/>
                <w:bCs/>
                <w:color w:val="000000" w:themeColor="text1"/>
                <w:kern w:val="0"/>
                <w:sz w:val="24"/>
                <w:lang w:val="en-US" w:eastAsia="zh-CN"/>
                <w14:textFill>
                  <w14:solidFill>
                    <w14:schemeClr w14:val="tx1"/>
                  </w14:solidFill>
                </w14:textFill>
              </w:rPr>
              <w:t>袋式除尘器回收粉尘均回用于生产。</w:t>
            </w:r>
          </w:p>
          <w:p>
            <w:pPr>
              <w:adjustRightInd w:val="0"/>
              <w:snapToGrid w:val="0"/>
              <w:spacing w:line="360" w:lineRule="auto"/>
              <w:ind w:firstLine="480" w:firstLineChars="200"/>
              <w:rPr>
                <w:rFonts w:hint="default" w:ascii="Times New Roman" w:hAnsi="Times New Roman" w:eastAsia="宋体" w:cs="Times New Roman"/>
                <w:bCs/>
                <w:color w:val="000000" w:themeColor="text1"/>
                <w:kern w:val="0"/>
                <w:sz w:val="24"/>
                <w14:textFill>
                  <w14:solidFill>
                    <w14:schemeClr w14:val="tx1"/>
                  </w14:solidFill>
                </w14:textFill>
              </w:rPr>
            </w:pPr>
            <w:r>
              <w:rPr>
                <w:rFonts w:hint="default" w:ascii="Times New Roman" w:hAnsi="Times New Roman" w:eastAsia="宋体" w:cs="Times New Roman"/>
                <w:bCs/>
                <w:color w:val="000000" w:themeColor="text1"/>
                <w:kern w:val="0"/>
                <w:sz w:val="24"/>
                <w14:textFill>
                  <w14:solidFill>
                    <w14:schemeClr w14:val="tx1"/>
                  </w14:solidFill>
                </w14:textFill>
              </w:rPr>
              <w:t>本项目锅炉软水系统使用离子交换树脂制备软水，离子交换树脂需2 年更换一次，每次更换量约为 0.2t 。根据《国家危险废物名录》（2021 年版），本项目软水制备产生的废弃离子交换树脂不属于工业废水处理过程产生的废弃离子交换树脂，因此不为危险废物，为一般固体废物，由原厂回收综合利用。</w:t>
            </w:r>
          </w:p>
          <w:p>
            <w:pPr>
              <w:adjustRightInd w:val="0"/>
              <w:snapToGrid w:val="0"/>
              <w:spacing w:line="360" w:lineRule="auto"/>
              <w:ind w:firstLine="480" w:firstLineChars="200"/>
              <w:rPr>
                <w:rFonts w:hint="default" w:ascii="Times New Roman" w:hAnsi="Times New Roman" w:eastAsia="宋体" w:cs="Times New Roman"/>
                <w:bCs/>
                <w:color w:val="000000" w:themeColor="text1"/>
                <w:kern w:val="0"/>
                <w:sz w:val="24"/>
                <w14:textFill>
                  <w14:solidFill>
                    <w14:schemeClr w14:val="tx1"/>
                  </w14:solidFill>
                </w14:textFill>
              </w:rPr>
            </w:pPr>
            <w:r>
              <w:rPr>
                <w:rFonts w:hint="default" w:ascii="Times New Roman" w:hAnsi="Times New Roman" w:eastAsia="宋体" w:cs="Times New Roman"/>
                <w:bCs/>
                <w:color w:val="000000" w:themeColor="text1"/>
                <w:kern w:val="0"/>
                <w:sz w:val="24"/>
                <w14:textFill>
                  <w14:solidFill>
                    <w14:schemeClr w14:val="tx1"/>
                  </w14:solidFill>
                </w14:textFill>
              </w:rPr>
              <w:t>本项目仅有空压机需要使用润滑油，每运行3000 小时，添加一次润滑油，只加不换，没有废润滑油产生。</w:t>
            </w:r>
          </w:p>
          <w:p>
            <w:pPr>
              <w:adjustRightInd w:val="0"/>
              <w:snapToGrid w:val="0"/>
              <w:spacing w:line="360" w:lineRule="auto"/>
              <w:ind w:firstLine="482" w:firstLineChars="200"/>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bCs/>
                <w:color w:val="000000" w:themeColor="text1"/>
                <w:sz w:val="24"/>
                <w:lang w:bidi="ar"/>
                <w14:textFill>
                  <w14:solidFill>
                    <w14:schemeClr w14:val="tx1"/>
                  </w14:solidFill>
                </w14:textFill>
              </w:rPr>
              <w:t>4.2项目固体废物处置对策及影响分析</w:t>
            </w:r>
          </w:p>
          <w:p>
            <w:pPr>
              <w:adjustRightInd w:val="0"/>
              <w:spacing w:line="360" w:lineRule="auto"/>
              <w:ind w:firstLine="482"/>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lang w:bidi="ar"/>
                <w14:textFill>
                  <w14:solidFill>
                    <w14:schemeClr w14:val="tx1"/>
                  </w14:solidFill>
                </w14:textFill>
              </w:rPr>
              <w:t>（1）一般工业固废</w:t>
            </w:r>
          </w:p>
          <w:p>
            <w:pPr>
              <w:adjustRightInd w:val="0"/>
              <w:spacing w:line="360" w:lineRule="auto"/>
              <w:ind w:firstLine="482"/>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lang w:bidi="ar"/>
                <w14:textFill>
                  <w14:solidFill>
                    <w14:schemeClr w14:val="tx1"/>
                  </w14:solidFill>
                </w14:textFill>
              </w:rPr>
              <w:t>①要按照《一般工业固体废物贮存和填埋污染控制标准》（GB18599-2020）中规定其贮存过程应满足相应防渗漏、防雨淋、防扬尘等环境保护要求。</w:t>
            </w:r>
          </w:p>
          <w:p>
            <w:pPr>
              <w:adjustRightInd w:val="0"/>
              <w:spacing w:line="360" w:lineRule="auto"/>
              <w:ind w:firstLine="482"/>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lang w:bidi="ar"/>
                <w14:textFill>
                  <w14:solidFill>
                    <w14:schemeClr w14:val="tx1"/>
                  </w14:solidFill>
                </w14:textFill>
              </w:rPr>
              <w:t>②按照《中华人民共和国固体废物污染环境防治法》有关规定设置暂存场所。</w:t>
            </w:r>
          </w:p>
          <w:p>
            <w:pPr>
              <w:adjustRightInd w:val="0"/>
              <w:spacing w:line="360" w:lineRule="auto"/>
              <w:ind w:firstLine="482"/>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lang w:bidi="ar"/>
                <w14:textFill>
                  <w14:solidFill>
                    <w14:schemeClr w14:val="tx1"/>
                  </w14:solidFill>
                </w14:textFill>
              </w:rPr>
              <w:t>（2）生活垃圾</w:t>
            </w:r>
          </w:p>
          <w:p>
            <w:pPr>
              <w:spacing w:line="360" w:lineRule="auto"/>
              <w:ind w:firstLine="480" w:firstLineChars="200"/>
              <w:outlineLvl w:val="2"/>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lang w:bidi="ar"/>
                <w14:textFill>
                  <w14:solidFill>
                    <w14:schemeClr w14:val="tx1"/>
                  </w14:solidFill>
                </w14:textFill>
              </w:rPr>
              <w:t>对于生活垃圾，每天将其先集中至生活垃圾收集点，当天由当地环卫部门及时清运，日产日清，纳入城市生活垃圾处理系统进行集中处置。</w:t>
            </w:r>
          </w:p>
          <w:p>
            <w:pPr>
              <w:adjustRightInd w:val="0"/>
              <w:snapToGrid w:val="0"/>
              <w:spacing w:line="360" w:lineRule="auto"/>
              <w:ind w:firstLine="482" w:firstLineChars="200"/>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5、地下水及土壤环境影响</w:t>
            </w:r>
          </w:p>
          <w:p>
            <w:pPr>
              <w:spacing w:line="360" w:lineRule="auto"/>
              <w:ind w:firstLine="472" w:firstLineChars="200"/>
              <w:rPr>
                <w:rFonts w:hint="eastAsia" w:ascii="宋体" w:hAnsi="宋体" w:eastAsia="宋体" w:cs="宋体"/>
                <w:bCs/>
                <w:color w:val="000000" w:themeColor="text1"/>
                <w:spacing w:val="-2"/>
                <w:sz w:val="24"/>
                <w14:textFill>
                  <w14:solidFill>
                    <w14:schemeClr w14:val="tx1"/>
                  </w14:solidFill>
                </w14:textFill>
              </w:rPr>
            </w:pPr>
            <w:r>
              <w:rPr>
                <w:rFonts w:hint="eastAsia" w:ascii="宋体" w:hAnsi="宋体" w:eastAsia="宋体" w:cs="宋体"/>
                <w:bCs/>
                <w:color w:val="000000" w:themeColor="text1"/>
                <w:spacing w:val="-2"/>
                <w:sz w:val="24"/>
                <w:lang w:val="en-US" w:eastAsia="zh-CN"/>
                <w14:textFill>
                  <w14:solidFill>
                    <w14:schemeClr w14:val="tx1"/>
                  </w14:solidFill>
                </w14:textFill>
              </w:rPr>
              <w:t>根据项目特点，对地下水及土壤环境影响很小，</w:t>
            </w:r>
            <w:r>
              <w:rPr>
                <w:rFonts w:hint="eastAsia" w:ascii="宋体" w:hAnsi="宋体" w:eastAsia="宋体" w:cs="宋体"/>
                <w:bCs/>
                <w:color w:val="000000" w:themeColor="text1"/>
                <w:spacing w:val="-2"/>
                <w:sz w:val="24"/>
                <w14:textFill>
                  <w14:solidFill>
                    <w14:schemeClr w14:val="tx1"/>
                  </w14:solidFill>
                </w14:textFill>
              </w:rPr>
              <w:t>对项目区进行分区防渗。根据导则要求，结合项目区地质情况以及项目区对地下水的污染途径，项目区分为简单防渗区、一般防渗区和重点防渗区，详情见表4-</w:t>
            </w:r>
            <w:r>
              <w:rPr>
                <w:rFonts w:hint="eastAsia" w:ascii="宋体" w:hAnsi="宋体" w:eastAsia="宋体" w:cs="宋体"/>
                <w:bCs/>
                <w:color w:val="000000" w:themeColor="text1"/>
                <w:spacing w:val="-2"/>
                <w:sz w:val="24"/>
                <w:lang w:val="en-US" w:eastAsia="zh-CN"/>
                <w14:textFill>
                  <w14:solidFill>
                    <w14:schemeClr w14:val="tx1"/>
                  </w14:solidFill>
                </w14:textFill>
              </w:rPr>
              <w:t>14</w:t>
            </w:r>
            <w:r>
              <w:rPr>
                <w:rFonts w:hint="eastAsia" w:ascii="宋体" w:hAnsi="宋体" w:eastAsia="宋体" w:cs="宋体"/>
                <w:bCs/>
                <w:color w:val="000000" w:themeColor="text1"/>
                <w:spacing w:val="-2"/>
                <w:sz w:val="24"/>
                <w14:textFill>
                  <w14:solidFill>
                    <w14:schemeClr w14:val="tx1"/>
                  </w14:solidFill>
                </w14:textFill>
              </w:rPr>
              <w:t>：</w:t>
            </w:r>
          </w:p>
          <w:p>
            <w:pPr>
              <w:pStyle w:val="100"/>
              <w:spacing w:line="360" w:lineRule="auto"/>
              <w:jc w:val="center"/>
              <w:rPr>
                <w:rFonts w:hint="eastAsia" w:ascii="宋体" w:hAnsi="宋体" w:eastAsia="宋体" w:cs="宋体"/>
                <w:b/>
                <w:color w:val="000000" w:themeColor="text1"/>
                <w:sz w:val="21"/>
                <w:szCs w:val="21"/>
                <w14:textFill>
                  <w14:solidFill>
                    <w14:schemeClr w14:val="tx1"/>
                  </w14:solidFill>
                </w14:textFill>
              </w:rPr>
            </w:pPr>
            <w:r>
              <w:rPr>
                <w:rFonts w:hint="eastAsia" w:ascii="宋体" w:hAnsi="宋体" w:eastAsia="宋体" w:cs="宋体"/>
                <w:b/>
                <w:color w:val="000000" w:themeColor="text1"/>
                <w:spacing w:val="6"/>
                <w:sz w:val="21"/>
                <w:szCs w:val="21"/>
                <w14:textFill>
                  <w14:solidFill>
                    <w14:schemeClr w14:val="tx1"/>
                  </w14:solidFill>
                </w14:textFill>
              </w:rPr>
              <w:t>表</w:t>
            </w:r>
            <w:r>
              <w:rPr>
                <w:rFonts w:hint="eastAsia" w:ascii="宋体" w:hAnsi="宋体" w:eastAsia="宋体" w:cs="宋体"/>
                <w:b/>
                <w:color w:val="000000" w:themeColor="text1"/>
                <w:spacing w:val="-28"/>
                <w:sz w:val="21"/>
                <w:szCs w:val="21"/>
                <w14:textFill>
                  <w14:solidFill>
                    <w14:schemeClr w14:val="tx1"/>
                  </w14:solidFill>
                </w14:textFill>
              </w:rPr>
              <w:t xml:space="preserve"> </w:t>
            </w:r>
            <w:r>
              <w:rPr>
                <w:rFonts w:hint="eastAsia" w:ascii="宋体" w:hAnsi="宋体" w:eastAsia="宋体" w:cs="宋体"/>
                <w:b/>
                <w:bCs/>
                <w:color w:val="000000" w:themeColor="text1"/>
                <w:spacing w:val="6"/>
                <w:sz w:val="21"/>
                <w:szCs w:val="21"/>
                <w14:textFill>
                  <w14:solidFill>
                    <w14:schemeClr w14:val="tx1"/>
                  </w14:solidFill>
                </w14:textFill>
              </w:rPr>
              <w:t>4-</w:t>
            </w:r>
            <w:r>
              <w:rPr>
                <w:rFonts w:hint="eastAsia" w:ascii="宋体" w:hAnsi="宋体" w:eastAsia="宋体" w:cs="宋体"/>
                <w:b/>
                <w:bCs/>
                <w:color w:val="000000" w:themeColor="text1"/>
                <w:spacing w:val="6"/>
                <w:sz w:val="21"/>
                <w:szCs w:val="21"/>
                <w:lang w:val="en-US" w:eastAsia="zh-CN"/>
                <w14:textFill>
                  <w14:solidFill>
                    <w14:schemeClr w14:val="tx1"/>
                  </w14:solidFill>
                </w14:textFill>
              </w:rPr>
              <w:t>14</w:t>
            </w:r>
            <w:r>
              <w:rPr>
                <w:rFonts w:hint="eastAsia" w:ascii="宋体" w:hAnsi="宋体" w:eastAsia="宋体" w:cs="宋体"/>
                <w:b/>
                <w:bCs/>
                <w:color w:val="000000" w:themeColor="text1"/>
                <w:spacing w:val="6"/>
                <w:sz w:val="21"/>
                <w:szCs w:val="21"/>
                <w14:textFill>
                  <w14:solidFill>
                    <w14:schemeClr w14:val="tx1"/>
                  </w14:solidFill>
                </w14:textFill>
              </w:rPr>
              <w:t xml:space="preserve">   </w:t>
            </w:r>
            <w:r>
              <w:rPr>
                <w:rFonts w:hint="eastAsia" w:ascii="宋体" w:hAnsi="宋体" w:eastAsia="宋体" w:cs="宋体"/>
                <w:b/>
                <w:color w:val="000000" w:themeColor="text1"/>
                <w:spacing w:val="6"/>
                <w:sz w:val="21"/>
                <w:szCs w:val="21"/>
                <w14:textFill>
                  <w14:solidFill>
                    <w14:schemeClr w14:val="tx1"/>
                  </w14:solidFill>
                </w14:textFill>
              </w:rPr>
              <w:t>项目防渗分区一览表</w:t>
            </w:r>
          </w:p>
          <w:tbl>
            <w:tblPr>
              <w:tblStyle w:val="102"/>
              <w:tblW w:w="79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9"/>
              <w:gridCol w:w="2231"/>
              <w:gridCol w:w="992"/>
              <w:gridCol w:w="992"/>
              <w:gridCol w:w="3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jc w:val="center"/>
              </w:trPr>
              <w:tc>
                <w:tcPr>
                  <w:tcW w:w="619" w:type="dxa"/>
                  <w:vAlign w:val="center"/>
                </w:tcPr>
                <w:p>
                  <w:pPr>
                    <w:pStyle w:val="100"/>
                    <w:spacing w:line="240" w:lineRule="atLeast"/>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pacing w:val="6"/>
                      <w:sz w:val="21"/>
                      <w:szCs w:val="21"/>
                      <w14:textFill>
                        <w14:solidFill>
                          <w14:schemeClr w14:val="tx1"/>
                        </w14:solidFill>
                      </w14:textFill>
                    </w:rPr>
                    <w:t>序号</w:t>
                  </w:r>
                </w:p>
              </w:tc>
              <w:tc>
                <w:tcPr>
                  <w:tcW w:w="2231" w:type="dxa"/>
                  <w:vAlign w:val="center"/>
                </w:tcPr>
                <w:p>
                  <w:pPr>
                    <w:pStyle w:val="100"/>
                    <w:spacing w:line="240" w:lineRule="atLeast"/>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pacing w:val="9"/>
                      <w:sz w:val="21"/>
                      <w:szCs w:val="21"/>
                      <w14:textFill>
                        <w14:solidFill>
                          <w14:schemeClr w14:val="tx1"/>
                        </w14:solidFill>
                      </w14:textFill>
                    </w:rPr>
                    <w:t>装置、单元名称</w:t>
                  </w:r>
                </w:p>
              </w:tc>
              <w:tc>
                <w:tcPr>
                  <w:tcW w:w="992" w:type="dxa"/>
                  <w:vAlign w:val="center"/>
                </w:tcPr>
                <w:p>
                  <w:pPr>
                    <w:pStyle w:val="100"/>
                    <w:spacing w:line="240" w:lineRule="atLeast"/>
                    <w:ind w:right="184"/>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pacing w:val="8"/>
                      <w:sz w:val="21"/>
                      <w:szCs w:val="21"/>
                      <w14:textFill>
                        <w14:solidFill>
                          <w14:schemeClr w14:val="tx1"/>
                        </w14:solidFill>
                      </w14:textFill>
                    </w:rPr>
                    <w:t>污染防治区域</w:t>
                  </w:r>
                </w:p>
              </w:tc>
              <w:tc>
                <w:tcPr>
                  <w:tcW w:w="992" w:type="dxa"/>
                  <w:vAlign w:val="center"/>
                </w:tcPr>
                <w:p>
                  <w:pPr>
                    <w:pStyle w:val="100"/>
                    <w:spacing w:line="240" w:lineRule="atLeast"/>
                    <w:ind w:right="202"/>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pacing w:val="8"/>
                      <w:sz w:val="21"/>
                      <w:szCs w:val="21"/>
                      <w14:textFill>
                        <w14:solidFill>
                          <w14:schemeClr w14:val="tx1"/>
                        </w14:solidFill>
                      </w14:textFill>
                    </w:rPr>
                    <w:t>污染防治区</w:t>
                  </w:r>
                  <w:r>
                    <w:rPr>
                      <w:rFonts w:hint="default" w:ascii="Times New Roman" w:hAnsi="Times New Roman" w:eastAsia="宋体" w:cs="Times New Roman"/>
                      <w:b/>
                      <w:color w:val="000000" w:themeColor="text1"/>
                      <w:spacing w:val="6"/>
                      <w:sz w:val="21"/>
                      <w:szCs w:val="21"/>
                      <w14:textFill>
                        <w14:solidFill>
                          <w14:schemeClr w14:val="tx1"/>
                        </w14:solidFill>
                      </w14:textFill>
                    </w:rPr>
                    <w:t>类别</w:t>
                  </w:r>
                </w:p>
              </w:tc>
              <w:tc>
                <w:tcPr>
                  <w:tcW w:w="3113" w:type="dxa"/>
                  <w:vAlign w:val="center"/>
                </w:tcPr>
                <w:p>
                  <w:pPr>
                    <w:pStyle w:val="100"/>
                    <w:spacing w:line="240" w:lineRule="atLeast"/>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pacing w:val="6"/>
                      <w:sz w:val="21"/>
                      <w:szCs w:val="21"/>
                      <w14:textFill>
                        <w14:solidFill>
                          <w14:schemeClr w14:val="tx1"/>
                        </w14:solidFill>
                      </w14:textFill>
                    </w:rPr>
                    <w:t>防渗技术要求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619" w:type="dxa"/>
                  <w:vAlign w:val="center"/>
                </w:tcPr>
                <w:p>
                  <w:pPr>
                    <w:kinsoku w:val="0"/>
                    <w:autoSpaceDE w:val="0"/>
                    <w:autoSpaceDN w:val="0"/>
                    <w:adjustRightInd w:val="0"/>
                    <w:snapToGrid w:val="0"/>
                    <w:spacing w:line="240" w:lineRule="atLeas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1</w:t>
                  </w:r>
                </w:p>
              </w:tc>
              <w:tc>
                <w:tcPr>
                  <w:tcW w:w="2231" w:type="dxa"/>
                  <w:vAlign w:val="center"/>
                </w:tcPr>
                <w:p>
                  <w:pPr>
                    <w:pStyle w:val="100"/>
                    <w:spacing w:line="240" w:lineRule="atLeast"/>
                    <w:ind w:left="112" w:right="105"/>
                    <w:rPr>
                      <w:rFonts w:hint="default" w:ascii="Times New Roman" w:hAnsi="Times New Roman" w:eastAsia="宋体" w:cs="Times New Roman"/>
                      <w:color w:val="000000" w:themeColor="text1"/>
                      <w:spacing w:val="3"/>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pacing w:val="3"/>
                      <w:sz w:val="21"/>
                      <w:szCs w:val="21"/>
                      <w:lang w:val="en-US" w:eastAsia="zh-CN"/>
                      <w14:textFill>
                        <w14:solidFill>
                          <w14:schemeClr w14:val="tx1"/>
                        </w14:solidFill>
                      </w14:textFill>
                    </w:rPr>
                    <w:t>化粪池、循环水池、原料间</w:t>
                  </w:r>
                </w:p>
              </w:tc>
              <w:tc>
                <w:tcPr>
                  <w:tcW w:w="992" w:type="dxa"/>
                  <w:vAlign w:val="center"/>
                </w:tcPr>
                <w:p>
                  <w:pPr>
                    <w:pStyle w:val="10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4"/>
                      <w:sz w:val="21"/>
                      <w:szCs w:val="21"/>
                      <w:lang w:val="en-US" w:eastAsia="zh-CN"/>
                      <w14:textFill>
                        <w14:solidFill>
                          <w14:schemeClr w14:val="tx1"/>
                        </w14:solidFill>
                      </w14:textFill>
                    </w:rPr>
                    <w:t>池体、</w:t>
                  </w:r>
                  <w:r>
                    <w:rPr>
                      <w:rFonts w:hint="default" w:ascii="Times New Roman" w:hAnsi="Times New Roman" w:eastAsia="宋体" w:cs="Times New Roman"/>
                      <w:color w:val="000000" w:themeColor="text1"/>
                      <w:spacing w:val="4"/>
                      <w:sz w:val="21"/>
                      <w:szCs w:val="21"/>
                      <w14:textFill>
                        <w14:solidFill>
                          <w14:schemeClr w14:val="tx1"/>
                        </w14:solidFill>
                      </w14:textFill>
                    </w:rPr>
                    <w:t>地面</w:t>
                  </w:r>
                </w:p>
              </w:tc>
              <w:tc>
                <w:tcPr>
                  <w:tcW w:w="992" w:type="dxa"/>
                  <w:vAlign w:val="center"/>
                </w:tcPr>
                <w:p>
                  <w:pPr>
                    <w:pStyle w:val="10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7"/>
                      <w:sz w:val="21"/>
                      <w:szCs w:val="21"/>
                      <w14:textFill>
                        <w14:solidFill>
                          <w14:schemeClr w14:val="tx1"/>
                        </w14:solidFill>
                      </w14:textFill>
                    </w:rPr>
                    <w:t>重点防渗区</w:t>
                  </w:r>
                </w:p>
              </w:tc>
              <w:tc>
                <w:tcPr>
                  <w:tcW w:w="3113" w:type="dxa"/>
                  <w:vAlign w:val="center"/>
                </w:tcPr>
                <w:p>
                  <w:pPr>
                    <w:pStyle w:val="100"/>
                    <w:ind w:right="186"/>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8"/>
                      <w:sz w:val="21"/>
                      <w:szCs w:val="21"/>
                      <w14:textFill>
                        <w14:solidFill>
                          <w14:schemeClr w14:val="tx1"/>
                        </w14:solidFill>
                      </w14:textFill>
                    </w:rPr>
                    <w:t>采用钢筋混凝土结构，并敷设2mm厚高密度聚乙烯土工膜（HDPE膜)，防渗区满足：等效黏土防渗层</w:t>
                  </w:r>
                  <w:r>
                    <w:rPr>
                      <w:rFonts w:hint="default" w:ascii="Times New Roman" w:hAnsi="Times New Roman" w:eastAsia="宋体" w:cs="Times New Roman"/>
                      <w:color w:val="000000" w:themeColor="text1"/>
                      <w:spacing w:val="2"/>
                      <w:sz w:val="21"/>
                      <w:szCs w:val="21"/>
                      <w14:textFill>
                        <w14:solidFill>
                          <w14:schemeClr w14:val="tx1"/>
                        </w14:solidFill>
                      </w14:textFill>
                    </w:rPr>
                    <w:t xml:space="preserve"> </w:t>
                  </w:r>
                  <w:r>
                    <w:rPr>
                      <w:rFonts w:hint="default" w:ascii="Times New Roman" w:hAnsi="Times New Roman" w:eastAsia="宋体" w:cs="Times New Roman"/>
                      <w:color w:val="000000" w:themeColor="text1"/>
                      <w:sz w:val="21"/>
                      <w:szCs w:val="21"/>
                      <w14:textFill>
                        <w14:solidFill>
                          <w14:schemeClr w14:val="tx1"/>
                        </w14:solidFill>
                      </w14:textFill>
                    </w:rPr>
                    <w:t>Mb</w:t>
                  </w:r>
                  <w:r>
                    <w:rPr>
                      <w:rFonts w:hint="default" w:ascii="Times New Roman" w:hAnsi="Times New Roman" w:eastAsia="宋体" w:cs="Times New Roman"/>
                      <w:color w:val="000000" w:themeColor="text1"/>
                      <w:spacing w:val="5"/>
                      <w:sz w:val="21"/>
                      <w:szCs w:val="21"/>
                      <w14:textFill>
                        <w14:solidFill>
                          <w14:schemeClr w14:val="tx1"/>
                        </w14:solidFill>
                      </w14:textFill>
                    </w:rPr>
                    <w:t>≥6.0m，</w:t>
                  </w:r>
                  <w:r>
                    <w:rPr>
                      <w:rFonts w:hint="default" w:ascii="Times New Roman" w:hAnsi="Times New Roman" w:eastAsia="宋体" w:cs="Times New Roman"/>
                      <w:color w:val="000000" w:themeColor="text1"/>
                      <w:spacing w:val="2"/>
                      <w:sz w:val="21"/>
                      <w:szCs w:val="21"/>
                      <w14:textFill>
                        <w14:solidFill>
                          <w14:schemeClr w14:val="tx1"/>
                        </w14:solidFill>
                      </w14:textFill>
                    </w:rPr>
                    <w:t>K≤1×</w:t>
                  </w:r>
                  <w:r>
                    <w:rPr>
                      <w:rFonts w:hint="default" w:ascii="Times New Roman" w:hAnsi="Times New Roman" w:eastAsia="宋体" w:cs="Times New Roman"/>
                      <w:color w:val="000000" w:themeColor="text1"/>
                      <w:spacing w:val="-19"/>
                      <w:sz w:val="21"/>
                      <w:szCs w:val="21"/>
                      <w14:textFill>
                        <w14:solidFill>
                          <w14:schemeClr w14:val="tx1"/>
                        </w14:solidFill>
                      </w14:textFill>
                    </w:rPr>
                    <w:t xml:space="preserve"> </w:t>
                  </w:r>
                  <w:r>
                    <w:rPr>
                      <w:rFonts w:hint="default" w:ascii="Times New Roman" w:hAnsi="Times New Roman" w:eastAsia="宋体" w:cs="Times New Roman"/>
                      <w:color w:val="000000" w:themeColor="text1"/>
                      <w:spacing w:val="2"/>
                      <w:sz w:val="21"/>
                      <w:szCs w:val="21"/>
                      <w14:textFill>
                        <w14:solidFill>
                          <w14:schemeClr w14:val="tx1"/>
                        </w14:solidFill>
                      </w14:textFill>
                    </w:rPr>
                    <w:t>10</w:t>
                  </w:r>
                  <w:r>
                    <w:rPr>
                      <w:rFonts w:hint="default" w:ascii="Times New Roman" w:hAnsi="Times New Roman" w:eastAsia="宋体" w:cs="Times New Roman"/>
                      <w:color w:val="000000" w:themeColor="text1"/>
                      <w:spacing w:val="2"/>
                      <w:sz w:val="21"/>
                      <w:szCs w:val="21"/>
                      <w:vertAlign w:val="superscript"/>
                      <w14:textFill>
                        <w14:solidFill>
                          <w14:schemeClr w14:val="tx1"/>
                        </w14:solidFill>
                      </w14:textFill>
                    </w:rPr>
                    <w:t>-7</w:t>
                  </w:r>
                  <w:r>
                    <w:rPr>
                      <w:rFonts w:hint="default" w:ascii="Times New Roman" w:hAnsi="Times New Roman" w:eastAsia="宋体" w:cs="Times New Roman"/>
                      <w:color w:val="000000" w:themeColor="text1"/>
                      <w:sz w:val="21"/>
                      <w:szCs w:val="21"/>
                      <w14:textFill>
                        <w14:solidFill>
                          <w14:schemeClr w14:val="tx1"/>
                        </w14:solidFill>
                      </w14:textFill>
                    </w:rPr>
                    <w:t>cm</w:t>
                  </w:r>
                  <w:r>
                    <w:rPr>
                      <w:rFonts w:hint="default" w:ascii="Times New Roman" w:hAnsi="Times New Roman" w:eastAsia="宋体" w:cs="Times New Roman"/>
                      <w:color w:val="000000" w:themeColor="text1"/>
                      <w:spacing w:val="2"/>
                      <w:sz w:val="21"/>
                      <w:szCs w:val="21"/>
                      <w14:textFill>
                        <w14:solidFill>
                          <w14:schemeClr w14:val="tx1"/>
                        </w14:solidFill>
                      </w14:textFill>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3" w:hRule="atLeast"/>
                <w:jc w:val="center"/>
              </w:trPr>
              <w:tc>
                <w:tcPr>
                  <w:tcW w:w="619" w:type="dxa"/>
                  <w:vAlign w:val="center"/>
                </w:tcPr>
                <w:p>
                  <w:pPr>
                    <w:kinsoku w:val="0"/>
                    <w:autoSpaceDE w:val="0"/>
                    <w:autoSpaceDN w:val="0"/>
                    <w:adjustRightInd w:val="0"/>
                    <w:snapToGrid w:val="0"/>
                    <w:spacing w:line="240" w:lineRule="atLeast"/>
                    <w:jc w:val="center"/>
                    <w:textAlignment w:val="baseline"/>
                    <w:rPr>
                      <w:rFonts w:hint="default" w:ascii="Times New Roman" w:hAnsi="Times New Roman" w:eastAsia="宋体" w:cs="Times New Roman"/>
                      <w:color w:val="000000" w:themeColor="text1"/>
                      <w:szCs w:val="21"/>
                      <w:lang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2</w:t>
                  </w:r>
                </w:p>
              </w:tc>
              <w:tc>
                <w:tcPr>
                  <w:tcW w:w="2231" w:type="dxa"/>
                  <w:vAlign w:val="center"/>
                </w:tcPr>
                <w:p>
                  <w:pPr>
                    <w:pStyle w:val="100"/>
                    <w:spacing w:line="240" w:lineRule="atLeast"/>
                    <w:ind w:right="78"/>
                    <w:jc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lang w:val="en-US" w:eastAsia="zh-CN"/>
                      <w14:textFill>
                        <w14:solidFill>
                          <w14:schemeClr w14:val="tx1"/>
                        </w14:solidFill>
                      </w14:textFill>
                    </w:rPr>
                    <w:t>生产车间</w:t>
                  </w:r>
                </w:p>
              </w:tc>
              <w:tc>
                <w:tcPr>
                  <w:tcW w:w="992" w:type="dxa"/>
                  <w:vAlign w:val="center"/>
                </w:tcPr>
                <w:p>
                  <w:pPr>
                    <w:spacing w:line="240" w:lineRule="atLeast"/>
                    <w:jc w:val="center"/>
                    <w:rPr>
                      <w:rFonts w:hint="default" w:ascii="Times New Roman" w:hAnsi="Times New Roman" w:eastAsia="宋体" w:cs="Times New Roman"/>
                      <w:color w:val="000000" w:themeColor="text1"/>
                      <w:szCs w:val="21"/>
                      <w14:textFill>
                        <w14:solidFill>
                          <w14:schemeClr w14:val="tx1"/>
                        </w14:solidFill>
                      </w14:textFill>
                    </w:rPr>
                  </w:pPr>
                </w:p>
                <w:p>
                  <w:pPr>
                    <w:pStyle w:val="10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4"/>
                      <w:sz w:val="21"/>
                      <w:szCs w:val="21"/>
                      <w14:textFill>
                        <w14:solidFill>
                          <w14:schemeClr w14:val="tx1"/>
                        </w14:solidFill>
                      </w14:textFill>
                    </w:rPr>
                    <w:t>地面</w:t>
                  </w:r>
                </w:p>
              </w:tc>
              <w:tc>
                <w:tcPr>
                  <w:tcW w:w="992" w:type="dxa"/>
                  <w:vAlign w:val="center"/>
                </w:tcPr>
                <w:p>
                  <w:pPr>
                    <w:spacing w:line="240" w:lineRule="atLeast"/>
                    <w:jc w:val="center"/>
                    <w:rPr>
                      <w:rFonts w:hint="default" w:ascii="Times New Roman" w:hAnsi="Times New Roman" w:eastAsia="宋体" w:cs="Times New Roman"/>
                      <w:color w:val="000000" w:themeColor="text1"/>
                      <w:szCs w:val="21"/>
                      <w14:textFill>
                        <w14:solidFill>
                          <w14:schemeClr w14:val="tx1"/>
                        </w14:solidFill>
                      </w14:textFill>
                    </w:rPr>
                  </w:pPr>
                </w:p>
                <w:p>
                  <w:pPr>
                    <w:pStyle w:val="100"/>
                    <w:spacing w:line="240" w:lineRule="atLeast"/>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7"/>
                      <w:sz w:val="21"/>
                      <w:szCs w:val="21"/>
                      <w14:textFill>
                        <w14:solidFill>
                          <w14:schemeClr w14:val="tx1"/>
                        </w14:solidFill>
                      </w14:textFill>
                    </w:rPr>
                    <w:t>一般防渗区</w:t>
                  </w:r>
                </w:p>
              </w:tc>
              <w:tc>
                <w:tcPr>
                  <w:tcW w:w="3113" w:type="dxa"/>
                  <w:vAlign w:val="center"/>
                </w:tcPr>
                <w:p>
                  <w:pPr>
                    <w:pStyle w:val="100"/>
                    <w:ind w:right="186"/>
                    <w:jc w:val="center"/>
                    <w:rPr>
                      <w:rFonts w:hint="default" w:ascii="Times New Roman" w:hAnsi="Times New Roman" w:eastAsia="宋体" w:cs="Times New Roman"/>
                      <w:color w:val="000000" w:themeColor="text1"/>
                      <w:spacing w:val="8"/>
                      <w:sz w:val="21"/>
                      <w:szCs w:val="21"/>
                      <w14:textFill>
                        <w14:solidFill>
                          <w14:schemeClr w14:val="tx1"/>
                        </w14:solidFill>
                      </w14:textFill>
                    </w:rPr>
                  </w:pPr>
                  <w:r>
                    <w:rPr>
                      <w:rFonts w:hint="default" w:ascii="Times New Roman" w:hAnsi="Times New Roman" w:eastAsia="宋体" w:cs="Times New Roman"/>
                      <w:color w:val="000000" w:themeColor="text1"/>
                      <w:spacing w:val="8"/>
                      <w:sz w:val="21"/>
                      <w:szCs w:val="21"/>
                      <w14:textFill>
                        <w14:solidFill>
                          <w14:schemeClr w14:val="tx1"/>
                        </w14:solidFill>
                      </w14:textFill>
                    </w:rPr>
                    <w:t>粘土铺底+抗渗混凝土</w:t>
                  </w:r>
                </w:p>
                <w:p>
                  <w:pPr>
                    <w:pStyle w:val="100"/>
                    <w:ind w:right="186"/>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pacing w:val="8"/>
                      <w:sz w:val="21"/>
                      <w:szCs w:val="21"/>
                      <w14:textFill>
                        <w14:solidFill>
                          <w14:schemeClr w14:val="tx1"/>
                        </w14:solidFill>
                      </w14:textFill>
                    </w:rPr>
                    <w:t>等效黏土防渗层</w:t>
                  </w:r>
                  <w:r>
                    <w:rPr>
                      <w:rFonts w:hint="default" w:ascii="Times New Roman" w:hAnsi="Times New Roman" w:eastAsia="宋体" w:cs="Times New Roman"/>
                      <w:color w:val="000000" w:themeColor="text1"/>
                      <w:sz w:val="21"/>
                      <w:szCs w:val="21"/>
                      <w14:textFill>
                        <w14:solidFill>
                          <w14:schemeClr w14:val="tx1"/>
                        </w14:solidFill>
                      </w14:textFill>
                    </w:rPr>
                    <w:t>Mb</w:t>
                  </w:r>
                  <w:r>
                    <w:rPr>
                      <w:rFonts w:hint="default" w:ascii="Times New Roman" w:hAnsi="Times New Roman" w:eastAsia="宋体" w:cs="Times New Roman"/>
                      <w:color w:val="000000" w:themeColor="text1"/>
                      <w:spacing w:val="5"/>
                      <w:sz w:val="21"/>
                      <w:szCs w:val="21"/>
                      <w14:textFill>
                        <w14:solidFill>
                          <w14:schemeClr w14:val="tx1"/>
                        </w14:solidFill>
                      </w14:textFill>
                    </w:rPr>
                    <w:t>≥3.0m，</w:t>
                  </w:r>
                  <w:r>
                    <w:rPr>
                      <w:rFonts w:hint="default" w:ascii="Times New Roman" w:hAnsi="Times New Roman" w:eastAsia="宋体" w:cs="Times New Roman"/>
                      <w:color w:val="000000" w:themeColor="text1"/>
                      <w:spacing w:val="2"/>
                      <w:sz w:val="21"/>
                      <w:szCs w:val="21"/>
                      <w14:textFill>
                        <w14:solidFill>
                          <w14:schemeClr w14:val="tx1"/>
                        </w14:solidFill>
                      </w14:textFill>
                    </w:rPr>
                    <w:t>K≤1×</w:t>
                  </w:r>
                  <w:r>
                    <w:rPr>
                      <w:rFonts w:hint="default" w:ascii="Times New Roman" w:hAnsi="Times New Roman" w:eastAsia="宋体" w:cs="Times New Roman"/>
                      <w:color w:val="000000" w:themeColor="text1"/>
                      <w:spacing w:val="-19"/>
                      <w:sz w:val="21"/>
                      <w:szCs w:val="21"/>
                      <w14:textFill>
                        <w14:solidFill>
                          <w14:schemeClr w14:val="tx1"/>
                        </w14:solidFill>
                      </w14:textFill>
                    </w:rPr>
                    <w:t xml:space="preserve"> </w:t>
                  </w:r>
                  <w:r>
                    <w:rPr>
                      <w:rFonts w:hint="default" w:ascii="Times New Roman" w:hAnsi="Times New Roman" w:eastAsia="宋体" w:cs="Times New Roman"/>
                      <w:color w:val="000000" w:themeColor="text1"/>
                      <w:spacing w:val="2"/>
                      <w:sz w:val="21"/>
                      <w:szCs w:val="21"/>
                      <w14:textFill>
                        <w14:solidFill>
                          <w14:schemeClr w14:val="tx1"/>
                        </w14:solidFill>
                      </w14:textFill>
                    </w:rPr>
                    <w:t>10</w:t>
                  </w:r>
                  <w:r>
                    <w:rPr>
                      <w:rFonts w:hint="default" w:ascii="Times New Roman" w:hAnsi="Times New Roman" w:eastAsia="宋体" w:cs="Times New Roman"/>
                      <w:color w:val="000000" w:themeColor="text1"/>
                      <w:spacing w:val="2"/>
                      <w:position w:val="6"/>
                      <w:sz w:val="21"/>
                      <w:szCs w:val="21"/>
                      <w:vertAlign w:val="superscript"/>
                      <w14:textFill>
                        <w14:solidFill>
                          <w14:schemeClr w14:val="tx1"/>
                        </w14:solidFill>
                      </w14:textFill>
                    </w:rPr>
                    <w:t>-7</w:t>
                  </w:r>
                  <w:r>
                    <w:rPr>
                      <w:rFonts w:hint="default" w:ascii="Times New Roman" w:hAnsi="Times New Roman" w:eastAsia="宋体" w:cs="Times New Roman"/>
                      <w:color w:val="000000" w:themeColor="text1"/>
                      <w:sz w:val="21"/>
                      <w:szCs w:val="21"/>
                      <w14:textFill>
                        <w14:solidFill>
                          <w14:schemeClr w14:val="tx1"/>
                        </w14:solidFill>
                      </w14:textFill>
                    </w:rPr>
                    <w:t>cm</w:t>
                  </w:r>
                  <w:r>
                    <w:rPr>
                      <w:rFonts w:hint="default" w:ascii="Times New Roman" w:hAnsi="Times New Roman" w:eastAsia="宋体" w:cs="Times New Roman"/>
                      <w:color w:val="000000" w:themeColor="text1"/>
                      <w:spacing w:val="2"/>
                      <w:sz w:val="21"/>
                      <w:szCs w:val="21"/>
                      <w14:textFill>
                        <w14:solidFill>
                          <w14:schemeClr w14:val="tx1"/>
                        </w14:solidFill>
                      </w14:textFill>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atLeast"/>
                <w:jc w:val="center"/>
              </w:trPr>
              <w:tc>
                <w:tcPr>
                  <w:tcW w:w="619" w:type="dxa"/>
                  <w:vAlign w:val="center"/>
                </w:tcPr>
                <w:p>
                  <w:pPr>
                    <w:kinsoku w:val="0"/>
                    <w:autoSpaceDE w:val="0"/>
                    <w:autoSpaceDN w:val="0"/>
                    <w:adjustRightInd w:val="0"/>
                    <w:snapToGrid w:val="0"/>
                    <w:spacing w:line="240" w:lineRule="atLeast"/>
                    <w:jc w:val="center"/>
                    <w:textAlignment w:val="baseline"/>
                    <w:rPr>
                      <w:rFonts w:hint="default" w:ascii="Times New Roman" w:hAnsi="Times New Roman" w:eastAsia="宋体" w:cs="Times New Roman"/>
                      <w:b w:val="0"/>
                      <w:bCs w:val="0"/>
                      <w:color w:val="000000" w:themeColor="text1"/>
                      <w:szCs w:val="21"/>
                      <w:lang w:eastAsia="zh-CN"/>
                      <w14:textFill>
                        <w14:solidFill>
                          <w14:schemeClr w14:val="tx1"/>
                        </w14:solidFill>
                      </w14:textFill>
                    </w:rPr>
                  </w:pPr>
                  <w:r>
                    <w:rPr>
                      <w:rFonts w:hint="default" w:ascii="Times New Roman" w:hAnsi="Times New Roman" w:eastAsia="宋体" w:cs="Times New Roman"/>
                      <w:b w:val="0"/>
                      <w:bCs w:val="0"/>
                      <w:color w:val="000000" w:themeColor="text1"/>
                      <w:spacing w:val="1"/>
                      <w:lang w:val="en-US" w:eastAsia="zh-CN"/>
                      <w14:textFill>
                        <w14:solidFill>
                          <w14:schemeClr w14:val="tx1"/>
                        </w14:solidFill>
                      </w14:textFill>
                    </w:rPr>
                    <w:t>3</w:t>
                  </w:r>
                </w:p>
              </w:tc>
              <w:tc>
                <w:tcPr>
                  <w:tcW w:w="2231" w:type="dxa"/>
                  <w:vAlign w:val="center"/>
                </w:tcPr>
                <w:p>
                  <w:pPr>
                    <w:pStyle w:val="100"/>
                    <w:spacing w:line="240" w:lineRule="atLeast"/>
                    <w:ind w:right="78"/>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5"/>
                      <w:sz w:val="21"/>
                      <w:szCs w:val="21"/>
                      <w:lang w:val="en-US" w:eastAsia="zh-CN"/>
                      <w14:textFill>
                        <w14:solidFill>
                          <w14:schemeClr w14:val="tx1"/>
                        </w14:solidFill>
                      </w14:textFill>
                    </w:rPr>
                    <w:t>生活区、进出场道路</w:t>
                  </w:r>
                </w:p>
              </w:tc>
              <w:tc>
                <w:tcPr>
                  <w:tcW w:w="992" w:type="dxa"/>
                  <w:vAlign w:val="center"/>
                </w:tcPr>
                <w:p>
                  <w:pPr>
                    <w:pStyle w:val="100"/>
                    <w:spacing w:line="240" w:lineRule="atLeast"/>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pacing w:val="4"/>
                      <w:sz w:val="21"/>
                      <w:szCs w:val="21"/>
                      <w14:textFill>
                        <w14:solidFill>
                          <w14:schemeClr w14:val="tx1"/>
                        </w14:solidFill>
                      </w14:textFill>
                    </w:rPr>
                    <w:t>地面</w:t>
                  </w:r>
                </w:p>
              </w:tc>
              <w:tc>
                <w:tcPr>
                  <w:tcW w:w="992" w:type="dxa"/>
                  <w:vAlign w:val="center"/>
                </w:tcPr>
                <w:p>
                  <w:pPr>
                    <w:pStyle w:val="100"/>
                    <w:spacing w:line="240" w:lineRule="atLeast"/>
                    <w:jc w:val="center"/>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pacing w:val="6"/>
                      <w:sz w:val="21"/>
                      <w:szCs w:val="21"/>
                      <w14:textFill>
                        <w14:solidFill>
                          <w14:schemeClr w14:val="tx1"/>
                        </w14:solidFill>
                      </w14:textFill>
                    </w:rPr>
                    <w:t>简单防渗</w:t>
                  </w:r>
                </w:p>
              </w:tc>
              <w:tc>
                <w:tcPr>
                  <w:tcW w:w="3113" w:type="dxa"/>
                  <w:vAlign w:val="center"/>
                </w:tcPr>
                <w:p>
                  <w:pPr>
                    <w:kinsoku w:val="0"/>
                    <w:autoSpaceDE w:val="0"/>
                    <w:autoSpaceDN w:val="0"/>
                    <w:adjustRightInd w:val="0"/>
                    <w:snapToGrid w:val="0"/>
                    <w:spacing w:line="240" w:lineRule="atLeast"/>
                    <w:jc w:val="center"/>
                    <w:textAlignment w:val="baseline"/>
                    <w:rPr>
                      <w:rFonts w:hint="default" w:ascii="Times New Roman" w:hAnsi="Times New Roman" w:eastAsia="宋体" w:cs="Times New Roman"/>
                      <w:b w:val="0"/>
                      <w:bCs w:val="0"/>
                      <w:color w:val="000000" w:themeColor="text1"/>
                      <w:szCs w:val="21"/>
                      <w14:textFill>
                        <w14:solidFill>
                          <w14:schemeClr w14:val="tx1"/>
                        </w14:solidFill>
                      </w14:textFill>
                    </w:rPr>
                  </w:pPr>
                  <w:r>
                    <w:rPr>
                      <w:rFonts w:hint="default" w:ascii="Times New Roman" w:hAnsi="Times New Roman" w:eastAsia="宋体" w:cs="Times New Roman"/>
                      <w:b w:val="0"/>
                      <w:bCs w:val="0"/>
                      <w:color w:val="000000" w:themeColor="text1"/>
                      <w:spacing w:val="2"/>
                      <w14:textFill>
                        <w14:solidFill>
                          <w14:schemeClr w14:val="tx1"/>
                        </w14:solidFill>
                      </w14:textFill>
                    </w:rPr>
                    <w:t>一般地面硬化</w:t>
                  </w:r>
                </w:p>
              </w:tc>
            </w:tr>
          </w:tbl>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b w:val="0"/>
                <w:bCs w:val="0"/>
                <w:color w:val="000000" w:themeColor="text1"/>
                <w:kern w:val="0"/>
                <w:sz w:val="24"/>
                <w14:textFill>
                  <w14:solidFill>
                    <w14:schemeClr w14:val="tx1"/>
                  </w14:solidFill>
                </w14:textFill>
              </w:rPr>
            </w:pPr>
            <w:r>
              <w:rPr>
                <w:rFonts w:hint="eastAsia" w:ascii="宋体" w:hAnsi="宋体" w:eastAsia="宋体" w:cs="宋体"/>
                <w:b w:val="0"/>
                <w:bCs w:val="0"/>
                <w:color w:val="000000" w:themeColor="text1"/>
                <w:kern w:val="0"/>
                <w:sz w:val="24"/>
                <w14:textFill>
                  <w14:solidFill>
                    <w14:schemeClr w14:val="tx1"/>
                  </w14:solidFill>
                </w14:textFill>
              </w:rPr>
              <w:t>根据项目特点，厂区进行分区并对不同分区采取相应的防渗措施。项目对可能产生地下水、土壤影响的各项途径均进行有效预防，各项防渗措施可以有 效地防止对区域地下水、土壤造成污染。综上所述，项目不会对项目区地下水、土壤环境造成污染影响。</w:t>
            </w:r>
          </w:p>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6、环境风险</w:t>
            </w:r>
          </w:p>
          <w:p>
            <w:pPr>
              <w:keepNext w:val="0"/>
              <w:keepLines w:val="0"/>
              <w:pageBreakBefore w:val="0"/>
              <w:widowControl w:val="0"/>
              <w:kinsoku/>
              <w:wordWrap/>
              <w:overflowPunct/>
              <w:topLinePunct w:val="0"/>
              <w:bidi w:val="0"/>
              <w:adjustRightInd w:val="0"/>
              <w:snapToGrid w:val="0"/>
              <w:spacing w:line="360" w:lineRule="auto"/>
              <w:ind w:firstLine="480" w:firstLineChars="200"/>
              <w:textAlignment w:val="auto"/>
              <w:rPr>
                <w:rFonts w:hint="eastAsia" w:ascii="宋体" w:hAnsi="宋体" w:eastAsia="宋体" w:cs="宋体"/>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14:textFill>
                  <w14:solidFill>
                    <w14:schemeClr w14:val="tx1"/>
                  </w14:solidFill>
                </w14:textFill>
              </w:rPr>
              <w:t>本项目使用原辅材料不涉及《有毒有害大气污染物名录》《有毒有害水污染物名录》中的环境风险物质。</w:t>
            </w:r>
          </w:p>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default" w:ascii="宋体" w:hAnsi="宋体" w:eastAsia="宋体" w:cs="宋体"/>
                <w:b/>
                <w:color w:val="000000" w:themeColor="text1"/>
                <w:kern w:val="0"/>
                <w:sz w:val="24"/>
                <w:lang w:val="en-US" w:eastAsia="zh-CN"/>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6.1</w:t>
            </w:r>
            <w:r>
              <w:rPr>
                <w:rFonts w:hint="eastAsia" w:ascii="宋体" w:hAnsi="宋体" w:eastAsia="宋体" w:cs="宋体"/>
                <w:b/>
                <w:color w:val="000000" w:themeColor="text1"/>
                <w:kern w:val="0"/>
                <w:sz w:val="24"/>
                <w:lang w:val="en-US" w:eastAsia="zh-CN"/>
                <w14:textFill>
                  <w14:solidFill>
                    <w14:schemeClr w14:val="tx1"/>
                  </w14:solidFill>
                </w14:textFill>
              </w:rPr>
              <w:t>风险调查</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本项目</w:t>
            </w:r>
            <w:r>
              <w:rPr>
                <w:rFonts w:hint="eastAsia" w:ascii="Times New Roman" w:hAnsi="Times New Roman" w:eastAsia="宋体" w:cs="Times New Roman"/>
                <w:color w:val="000000" w:themeColor="text1"/>
                <w:sz w:val="24"/>
                <w:lang w:val="en-US" w:eastAsia="zh-CN"/>
                <w14:textFill>
                  <w14:solidFill>
                    <w14:schemeClr w14:val="tx1"/>
                  </w14:solidFill>
                </w14:textFill>
              </w:rPr>
              <w:t>涉及的风险物质主要为管道天然气，天然气属于易燃、易爆物质，经对比可燃物质的危险特性，结合生产设施风险识别结果，项目最大可信事故设定为天然气在使用过程中发生泄漏、火灾、爆炸事故。</w:t>
            </w:r>
            <w:r>
              <w:rPr>
                <w:rFonts w:hint="default" w:ascii="Times New Roman" w:hAnsi="Times New Roman" w:eastAsia="宋体" w:cs="Times New Roman"/>
                <w:color w:val="000000" w:themeColor="text1"/>
                <w:sz w:val="24"/>
                <w:lang w:val="en-US" w:eastAsia="zh-CN"/>
                <w14:textFill>
                  <w14:solidFill>
                    <w14:schemeClr w14:val="tx1"/>
                  </w14:solidFill>
                </w14:textFill>
              </w:rPr>
              <w:t>本项目危险物质和风险源分布情况及可能影响途径见下表。</w:t>
            </w:r>
          </w:p>
          <w:p>
            <w:pPr>
              <w:ind w:firstLine="482"/>
              <w:jc w:val="center"/>
              <w:rPr>
                <w:rFonts w:hint="default" w:ascii="Times New Roman" w:hAnsi="Times New Roman" w:eastAsia="宋体" w:cs="Times New Roman"/>
                <w:b/>
                <w:bCs/>
                <w:color w:val="000000" w:themeColor="text1"/>
                <w:lang w:val="en-US" w:eastAsia="zh-CN"/>
                <w14:textFill>
                  <w14:solidFill>
                    <w14:schemeClr w14:val="tx1"/>
                  </w14:solidFill>
                </w14:textFill>
              </w:rPr>
            </w:pPr>
            <w:r>
              <w:rPr>
                <w:rFonts w:hint="default" w:ascii="Times New Roman" w:hAnsi="Times New Roman" w:eastAsia="宋体" w:cs="Times New Roman"/>
                <w:b/>
                <w:bCs/>
                <w:color w:val="000000" w:themeColor="text1"/>
                <w:lang w:val="en-US" w:eastAsia="zh-CN"/>
                <w14:textFill>
                  <w14:solidFill>
                    <w14:schemeClr w14:val="tx1"/>
                  </w14:solidFill>
                </w14:textFill>
              </w:rPr>
              <w:t>表4-1</w:t>
            </w:r>
            <w:r>
              <w:rPr>
                <w:rFonts w:hint="eastAsia" w:ascii="Times New Roman" w:hAnsi="Times New Roman" w:eastAsia="宋体" w:cs="Times New Roman"/>
                <w:b/>
                <w:bCs/>
                <w:color w:val="000000" w:themeColor="text1"/>
                <w:lang w:val="en-US" w:eastAsia="zh-CN"/>
                <w14:textFill>
                  <w14:solidFill>
                    <w14:schemeClr w14:val="tx1"/>
                  </w14:solidFill>
                </w14:textFill>
              </w:rPr>
              <w:t>5</w:t>
            </w:r>
            <w:r>
              <w:rPr>
                <w:rFonts w:hint="default" w:ascii="Times New Roman" w:hAnsi="Times New Roman" w:eastAsia="宋体" w:cs="Times New Roman"/>
                <w:b/>
                <w:bCs/>
                <w:color w:val="000000" w:themeColor="text1"/>
                <w:lang w:val="en-US" w:eastAsia="zh-CN"/>
                <w14:textFill>
                  <w14:solidFill>
                    <w14:schemeClr w14:val="tx1"/>
                  </w14:solidFill>
                </w14:textFill>
              </w:rPr>
              <w:t xml:space="preserve">       环境风险识别一览表</w:t>
            </w:r>
          </w:p>
          <w:tbl>
            <w:tblPr>
              <w:tblStyle w:val="2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195"/>
              <w:gridCol w:w="1492"/>
              <w:gridCol w:w="1431"/>
              <w:gridCol w:w="1046"/>
              <w:gridCol w:w="1637"/>
              <w:gridCol w:w="11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9" w:hRule="atLeast"/>
              </w:trPr>
              <w:tc>
                <w:tcPr>
                  <w:tcW w:w="11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事故类型</w:t>
                  </w:r>
                </w:p>
              </w:tc>
              <w:tc>
                <w:tcPr>
                  <w:tcW w:w="14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环境风险描述</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污染物</w:t>
                  </w:r>
                </w:p>
              </w:tc>
              <w:tc>
                <w:tcPr>
                  <w:tcW w:w="10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风险类别</w:t>
                  </w:r>
                </w:p>
              </w:tc>
              <w:tc>
                <w:tcPr>
                  <w:tcW w:w="16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环境影响途径及后果</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分布情况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44" w:hRule="atLeast"/>
              </w:trPr>
              <w:tc>
                <w:tcPr>
                  <w:tcW w:w="11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火灾、爆炸</w:t>
                  </w:r>
                  <w:r>
                    <w:rPr>
                      <w:rFonts w:hint="default" w:ascii="Times New Roman" w:hAnsi="Times New Roman" w:eastAsia="宋体" w:cs="Times New Roman"/>
                      <w:color w:val="000000" w:themeColor="text1"/>
                      <w:szCs w:val="21"/>
                      <w:lang w:val="en-US" w:eastAsia="zh-CN"/>
                      <w14:textFill>
                        <w14:solidFill>
                          <w14:schemeClr w14:val="tx1"/>
                        </w14:solidFill>
                      </w14:textFill>
                    </w:rPr>
                    <w:br w:type="textWrapping"/>
                  </w:r>
                  <w:r>
                    <w:rPr>
                      <w:rFonts w:hint="default" w:ascii="Times New Roman" w:hAnsi="Times New Roman" w:eastAsia="宋体" w:cs="Times New Roman"/>
                      <w:color w:val="000000" w:themeColor="text1"/>
                      <w:szCs w:val="21"/>
                      <w:lang w:val="en-US" w:eastAsia="zh-CN"/>
                      <w14:textFill>
                        <w14:solidFill>
                          <w14:schemeClr w14:val="tx1"/>
                        </w14:solidFill>
                      </w14:textFill>
                    </w:rPr>
                    <w:t>伴生污染</w:t>
                  </w:r>
                </w:p>
              </w:tc>
              <w:tc>
                <w:tcPr>
                  <w:tcW w:w="149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燃烧烟尘及污染物污染周围大气环境</w:t>
                  </w:r>
                </w:p>
              </w:tc>
              <w:tc>
                <w:tcPr>
                  <w:tcW w:w="1431"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CO</w:t>
                  </w:r>
                </w:p>
              </w:tc>
              <w:tc>
                <w:tcPr>
                  <w:tcW w:w="104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大气环境</w:t>
                  </w:r>
                </w:p>
              </w:tc>
              <w:tc>
                <w:tcPr>
                  <w:tcW w:w="163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通过燃烧烟气扩散，对周围大气环境造成短时污染</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车间</w:t>
                  </w:r>
                </w:p>
              </w:tc>
            </w:tr>
          </w:tbl>
          <w:p>
            <w:pPr>
              <w:spacing w:line="520" w:lineRule="exact"/>
              <w:ind w:firstLine="482" w:firstLineChars="200"/>
              <w:rPr>
                <w:rFonts w:hint="default" w:ascii="Times New Roman" w:hAnsi="Times New Roman" w:eastAsia="宋体" w:cs="Times New Roman"/>
                <w:b/>
                <w:bCs/>
                <w:color w:val="000000" w:themeColor="text1"/>
                <w:sz w:val="24"/>
                <w:lang w:val="en-US" w:eastAsia="zh-CN"/>
                <w14:textFill>
                  <w14:solidFill>
                    <w14:schemeClr w14:val="tx1"/>
                  </w14:solidFill>
                </w14:textFill>
              </w:rPr>
            </w:pPr>
            <w:r>
              <w:rPr>
                <w:rFonts w:hint="eastAsia" w:ascii="Times New Roman" w:hAnsi="Times New Roman" w:eastAsia="宋体" w:cs="Times New Roman"/>
                <w:b/>
                <w:bCs/>
                <w:color w:val="000000" w:themeColor="text1"/>
                <w:sz w:val="24"/>
                <w:lang w:val="en-US" w:eastAsia="zh-CN"/>
                <w14:textFill>
                  <w14:solidFill>
                    <w14:schemeClr w14:val="tx1"/>
                  </w14:solidFill>
                </w14:textFill>
              </w:rPr>
              <w:t>6.2</w:t>
            </w:r>
            <w:r>
              <w:rPr>
                <w:rFonts w:hint="default" w:ascii="Times New Roman" w:hAnsi="Times New Roman" w:eastAsia="宋体" w:cs="Times New Roman"/>
                <w:b/>
                <w:bCs/>
                <w:color w:val="000000" w:themeColor="text1"/>
                <w:sz w:val="24"/>
                <w:lang w:val="en-US" w:eastAsia="zh-CN"/>
                <w14:textFill>
                  <w14:solidFill>
                    <w14:schemeClr w14:val="tx1"/>
                  </w14:solidFill>
                </w14:textFill>
              </w:rPr>
              <w:t>环境风险潜势初判</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Times New Roman" w:hAnsi="Times New Roman" w:eastAsia="宋体" w:cs="Times New Roman"/>
                <w:b/>
                <w:bCs/>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根据《建设项目环境风险评价技术导则》（HJ169-2018）和《危险化学品重大危险源辨识》（GB18218-2018），危险化学品重大危险源是指“长期地或临时地生产、加工、搬运、使用或储存危险化学品，且危险化学品的数量等于或超过临界量的单元”。本项目涉及的危险物质</w:t>
            </w:r>
            <w:r>
              <w:rPr>
                <w:rFonts w:hint="eastAsia" w:cs="Times New Roman"/>
                <w:color w:val="000000" w:themeColor="text1"/>
                <w:sz w:val="24"/>
                <w:lang w:val="en-US" w:eastAsia="zh-CN"/>
                <w14:textFill>
                  <w14:solidFill>
                    <w14:schemeClr w14:val="tx1"/>
                  </w14:solidFill>
                </w14:textFill>
              </w:rPr>
              <w:t>为</w:t>
            </w:r>
            <w:r>
              <w:rPr>
                <w:rFonts w:hint="default" w:ascii="Times New Roman" w:hAnsi="Times New Roman" w:eastAsia="宋体" w:cs="Times New Roman"/>
                <w:color w:val="000000" w:themeColor="text1"/>
                <w:sz w:val="24"/>
                <w:lang w:val="en-US" w:eastAsia="zh-CN"/>
                <w14:textFill>
                  <w14:solidFill>
                    <w14:schemeClr w14:val="tx1"/>
                  </w14:solidFill>
                </w14:textFill>
              </w:rPr>
              <w:t>天然气</w:t>
            </w:r>
            <w:r>
              <w:rPr>
                <w:rFonts w:hint="eastAsia" w:cs="Times New Roman"/>
                <w:color w:val="000000" w:themeColor="text1"/>
                <w:sz w:val="24"/>
                <w:lang w:val="en-US" w:eastAsia="zh-CN"/>
                <w14:textFill>
                  <w14:solidFill>
                    <w14:schemeClr w14:val="tx1"/>
                  </w14:solidFill>
                </w14:textFill>
              </w:rPr>
              <w:t>，天然气</w:t>
            </w:r>
            <w:r>
              <w:rPr>
                <w:rFonts w:hint="default" w:ascii="Times New Roman" w:hAnsi="Times New Roman" w:eastAsia="宋体" w:cs="Times New Roman"/>
                <w:color w:val="000000" w:themeColor="text1"/>
                <w:sz w:val="24"/>
                <w:lang w:val="en-US" w:eastAsia="zh-CN"/>
                <w14:textFill>
                  <w14:solidFill>
                    <w14:schemeClr w14:val="tx1"/>
                  </w14:solidFill>
                </w14:textFill>
              </w:rPr>
              <w:t>不在厂区储存</w:t>
            </w:r>
            <w:r>
              <w:rPr>
                <w:rFonts w:hint="eastAsia" w:cs="Times New Roman"/>
                <w:color w:val="000000" w:themeColor="text1"/>
                <w:sz w:val="24"/>
                <w:lang w:val="en-US" w:eastAsia="zh-CN"/>
                <w14:textFill>
                  <w14:solidFill>
                    <w14:schemeClr w14:val="tx1"/>
                  </w14:solidFill>
                </w14:textFill>
              </w:rPr>
              <w:t>，仅管道中少量，</w:t>
            </w:r>
            <w:r>
              <w:rPr>
                <w:rFonts w:hint="eastAsia" w:ascii="Times New Roman" w:hAnsi="Times New Roman" w:eastAsia="宋体" w:cs="Times New Roman"/>
                <w:color w:val="000000" w:themeColor="text1"/>
                <w:sz w:val="24"/>
                <w:lang w:val="en-US" w:eastAsia="zh-CN"/>
                <w14:textFill>
                  <w14:solidFill>
                    <w14:schemeClr w14:val="tx1"/>
                  </w14:solidFill>
                </w14:textFill>
              </w:rPr>
              <w:t>环境风险</w:t>
            </w:r>
            <w:r>
              <w:rPr>
                <w:rFonts w:hint="eastAsia" w:cs="Times New Roman"/>
                <w:color w:val="000000" w:themeColor="text1"/>
                <w:sz w:val="24"/>
                <w:lang w:val="en-US" w:eastAsia="zh-CN"/>
                <w14:textFill>
                  <w14:solidFill>
                    <w14:schemeClr w14:val="tx1"/>
                  </w14:solidFill>
                </w14:textFill>
              </w:rPr>
              <w:t>较小</w:t>
            </w:r>
            <w:r>
              <w:rPr>
                <w:rFonts w:hint="eastAsia" w:ascii="Times New Roman" w:hAnsi="Times New Roman" w:eastAsia="宋体" w:cs="Times New Roman"/>
                <w:color w:val="000000" w:themeColor="text1"/>
                <w:sz w:val="24"/>
                <w:lang w:val="en-US" w:eastAsia="zh-CN"/>
                <w14:textFill>
                  <w14:solidFill>
                    <w14:schemeClr w14:val="tx1"/>
                  </w14:solidFill>
                </w14:textFill>
              </w:rPr>
              <w:t>，故进行简单分析。</w:t>
            </w:r>
          </w:p>
          <w:p>
            <w:pPr>
              <w:ind w:firstLine="482"/>
              <w:jc w:val="center"/>
              <w:rPr>
                <w:rFonts w:hint="default" w:ascii="Times New Roman" w:hAnsi="Times New Roman" w:eastAsia="宋体" w:cs="Times New Roman"/>
                <w:b/>
                <w:bCs/>
                <w:color w:val="000000" w:themeColor="text1"/>
                <w:lang w:val="en-US" w:eastAsia="zh-CN"/>
                <w14:textFill>
                  <w14:solidFill>
                    <w14:schemeClr w14:val="tx1"/>
                  </w14:solidFill>
                </w14:textFill>
              </w:rPr>
            </w:pPr>
            <w:r>
              <w:rPr>
                <w:rFonts w:hint="eastAsia" w:ascii="Times New Roman" w:hAnsi="Times New Roman" w:eastAsia="宋体" w:cs="Times New Roman"/>
                <w:b/>
                <w:bCs/>
                <w:color w:val="000000" w:themeColor="text1"/>
                <w:lang w:val="en-US" w:eastAsia="zh-CN"/>
                <w14:textFill>
                  <w14:solidFill>
                    <w14:schemeClr w14:val="tx1"/>
                  </w14:solidFill>
                </w14:textFill>
              </w:rPr>
              <w:t xml:space="preserve">表 </w:t>
            </w:r>
            <w:r>
              <w:rPr>
                <w:rFonts w:hint="default" w:ascii="Times New Roman" w:hAnsi="Times New Roman" w:eastAsia="宋体" w:cs="Times New Roman"/>
                <w:b/>
                <w:bCs/>
                <w:color w:val="000000" w:themeColor="text1"/>
                <w:lang w:val="en-US" w:eastAsia="zh-CN"/>
                <w14:textFill>
                  <w14:solidFill>
                    <w14:schemeClr w14:val="tx1"/>
                  </w14:solidFill>
                </w14:textFill>
              </w:rPr>
              <w:t>4-</w:t>
            </w:r>
            <w:r>
              <w:rPr>
                <w:rFonts w:hint="eastAsia" w:ascii="Times New Roman" w:hAnsi="Times New Roman" w:eastAsia="宋体" w:cs="Times New Roman"/>
                <w:b/>
                <w:bCs/>
                <w:color w:val="000000" w:themeColor="text1"/>
                <w:lang w:val="en-US" w:eastAsia="zh-CN"/>
                <w14:textFill>
                  <w14:solidFill>
                    <w14:schemeClr w14:val="tx1"/>
                  </w14:solidFill>
                </w14:textFill>
              </w:rPr>
              <w:t xml:space="preserve">17   </w:t>
            </w:r>
            <w:r>
              <w:rPr>
                <w:rFonts w:hint="default" w:ascii="Times New Roman" w:hAnsi="Times New Roman" w:eastAsia="宋体" w:cs="Times New Roman"/>
                <w:b/>
                <w:bCs/>
                <w:color w:val="000000" w:themeColor="text1"/>
                <w:lang w:val="en-US" w:eastAsia="zh-CN"/>
                <w14:textFill>
                  <w14:solidFill>
                    <w14:schemeClr w14:val="tx1"/>
                  </w14:solidFill>
                </w14:textFill>
              </w:rPr>
              <w:t xml:space="preserve"> </w:t>
            </w:r>
            <w:r>
              <w:rPr>
                <w:rFonts w:hint="eastAsia" w:ascii="Times New Roman" w:hAnsi="Times New Roman" w:eastAsia="宋体" w:cs="Times New Roman"/>
                <w:b/>
                <w:bCs/>
                <w:color w:val="000000" w:themeColor="text1"/>
                <w:lang w:val="en-US" w:eastAsia="zh-CN"/>
                <w14:textFill>
                  <w14:solidFill>
                    <w14:schemeClr w14:val="tx1"/>
                  </w14:solidFill>
                </w14:textFill>
              </w:rPr>
              <w:t>天然气主要特性一览表</w:t>
            </w:r>
          </w:p>
          <w:tbl>
            <w:tblPr>
              <w:tblStyle w:val="24"/>
              <w:tblW w:w="7960" w:type="dxa"/>
              <w:tblInd w:w="-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15" w:type="dxa"/>
                <w:left w:w="15" w:type="dxa"/>
                <w:bottom w:w="15" w:type="dxa"/>
                <w:right w:w="15" w:type="dxa"/>
              </w:tblCellMar>
            </w:tblPr>
            <w:tblGrid>
              <w:gridCol w:w="720"/>
              <w:gridCol w:w="1270"/>
              <w:gridCol w:w="995"/>
              <w:gridCol w:w="995"/>
              <w:gridCol w:w="995"/>
              <w:gridCol w:w="905"/>
              <w:gridCol w:w="90"/>
              <w:gridCol w:w="19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20" w:type="dxa"/>
                  <w:vMerge w:val="restart"/>
                  <w:tcBorders>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标</w:t>
                  </w:r>
                  <w:r>
                    <w:rPr>
                      <w:rFonts w:hint="default" w:ascii="Times New Roman" w:hAnsi="Times New Roman" w:eastAsia="宋体" w:cs="Times New Roman"/>
                      <w:color w:val="000000" w:themeColor="text1"/>
                      <w:szCs w:val="21"/>
                      <w:lang w:val="en-US" w:eastAsia="zh-CN"/>
                      <w14:textFill>
                        <w14:solidFill>
                          <w14:schemeClr w14:val="tx1"/>
                        </w14:solidFill>
                      </w14:textFill>
                    </w:rPr>
                    <w:br w:type="textWrapping"/>
                  </w:r>
                  <w:r>
                    <w:rPr>
                      <w:rFonts w:hint="default" w:ascii="Times New Roman" w:hAnsi="Times New Roman" w:eastAsia="宋体" w:cs="Times New Roman"/>
                      <w:color w:val="000000" w:themeColor="text1"/>
                      <w:szCs w:val="21"/>
                      <w:lang w:val="en-US" w:eastAsia="zh-CN"/>
                      <w14:textFill>
                        <w14:solidFill>
                          <w14:schemeClr w14:val="tx1"/>
                        </w14:solidFill>
                      </w14:textFill>
                    </w:rPr>
                    <w:t>识</w:t>
                  </w:r>
                </w:p>
              </w:tc>
              <w:tc>
                <w:tcPr>
                  <w:tcW w:w="5160" w:type="dxa"/>
                  <w:gridSpan w:val="5"/>
                  <w:tcBorders>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中文名:天然气[含甲烷，压缩的]</w:t>
                  </w:r>
                  <w:r>
                    <w:rPr>
                      <w:rFonts w:hint="eastAsia" w:ascii="Times New Roman" w:hAnsi="Times New Roman" w:eastAsia="宋体" w:cs="Times New Roman"/>
                      <w:color w:val="000000" w:themeColor="text1"/>
                      <w:szCs w:val="21"/>
                      <w:lang w:val="en-US" w:eastAsia="zh-CN"/>
                      <w14:textFill>
                        <w14:solidFill>
                          <w14:schemeClr w14:val="tx1"/>
                        </w14:solidFill>
                      </w14:textFill>
                    </w:rPr>
                    <w:t>；</w:t>
                  </w:r>
                  <w:r>
                    <w:rPr>
                      <w:rFonts w:hint="default" w:ascii="Times New Roman" w:hAnsi="Times New Roman" w:eastAsia="宋体" w:cs="Times New Roman"/>
                      <w:color w:val="000000" w:themeColor="text1"/>
                      <w:szCs w:val="21"/>
                      <w:lang w:val="en-US" w:eastAsia="zh-CN"/>
                      <w14:textFill>
                        <w14:solidFill>
                          <w14:schemeClr w14:val="tx1"/>
                        </w14:solidFill>
                      </w14:textFill>
                    </w:rPr>
                    <w:t>沼气</w:t>
                  </w:r>
                </w:p>
              </w:tc>
              <w:tc>
                <w:tcPr>
                  <w:tcW w:w="2080" w:type="dxa"/>
                  <w:gridSpan w:val="2"/>
                  <w:tcBorders>
                    <w:left w:val="single" w:color="000000" w:sz="4" w:space="0"/>
                    <w:bottom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危险货物编号:21007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20" w:type="dxa"/>
                  <w:vMerge w:val="continue"/>
                  <w:tcBorders>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5160"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英文名:natural gas，NG</w:t>
                  </w:r>
                </w:p>
              </w:tc>
              <w:tc>
                <w:tcPr>
                  <w:tcW w:w="2080" w:type="dxa"/>
                  <w:gridSpan w:val="2"/>
                  <w:tcBorders>
                    <w:top w:val="single" w:color="000000" w:sz="4" w:space="0"/>
                    <w:left w:val="single" w:color="000000" w:sz="4" w:space="0"/>
                    <w:bottom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UN编号:1971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20" w:type="dxa"/>
                  <w:vMerge w:val="continue"/>
                  <w:tcBorders>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2265"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分子式:l</w:t>
                  </w:r>
                </w:p>
              </w:tc>
              <w:tc>
                <w:tcPr>
                  <w:tcW w:w="28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分子量:l</w:t>
                  </w:r>
                </w:p>
              </w:tc>
              <w:tc>
                <w:tcPr>
                  <w:tcW w:w="2080" w:type="dxa"/>
                  <w:gridSpan w:val="2"/>
                  <w:tcBorders>
                    <w:top w:val="single" w:color="000000" w:sz="4" w:space="0"/>
                    <w:left w:val="single" w:color="000000" w:sz="4" w:space="0"/>
                    <w:bottom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CAS号:8006-14-2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20" w:type="dxa"/>
                  <w:vMerge w:val="restart"/>
                  <w:tcBorders>
                    <w:top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理</w:t>
                  </w:r>
                  <w:r>
                    <w:rPr>
                      <w:rFonts w:hint="default" w:ascii="Times New Roman" w:hAnsi="Times New Roman" w:eastAsia="宋体" w:cs="Times New Roman"/>
                      <w:color w:val="000000" w:themeColor="text1"/>
                      <w:szCs w:val="21"/>
                      <w:lang w:val="en-US" w:eastAsia="zh-CN"/>
                      <w14:textFill>
                        <w14:solidFill>
                          <w14:schemeClr w14:val="tx1"/>
                        </w14:solidFill>
                      </w14:textFill>
                    </w:rPr>
                    <w:br w:type="textWrapping"/>
                  </w:r>
                  <w:r>
                    <w:rPr>
                      <w:rFonts w:hint="default" w:ascii="Times New Roman" w:hAnsi="Times New Roman" w:eastAsia="宋体" w:cs="Times New Roman"/>
                      <w:color w:val="000000" w:themeColor="text1"/>
                      <w:szCs w:val="21"/>
                      <w:lang w:val="en-US" w:eastAsia="zh-CN"/>
                      <w14:textFill>
                        <w14:solidFill>
                          <w14:schemeClr w14:val="tx1"/>
                        </w14:solidFill>
                      </w14:textFill>
                    </w:rPr>
                    <w:t>化</w:t>
                  </w:r>
                  <w:r>
                    <w:rPr>
                      <w:rFonts w:hint="default" w:ascii="Times New Roman" w:hAnsi="Times New Roman" w:eastAsia="宋体" w:cs="Times New Roman"/>
                      <w:color w:val="000000" w:themeColor="text1"/>
                      <w:szCs w:val="21"/>
                      <w:lang w:val="en-US" w:eastAsia="zh-CN"/>
                      <w14:textFill>
                        <w14:solidFill>
                          <w14:schemeClr w14:val="tx1"/>
                        </w14:solidFill>
                      </w14:textFill>
                    </w:rPr>
                    <w:br w:type="textWrapping"/>
                  </w:r>
                  <w:r>
                    <w:rPr>
                      <w:rFonts w:hint="default" w:ascii="Times New Roman" w:hAnsi="Times New Roman" w:eastAsia="宋体" w:cs="Times New Roman"/>
                      <w:color w:val="000000" w:themeColor="text1"/>
                      <w:szCs w:val="21"/>
                      <w:lang w:val="en-US" w:eastAsia="zh-CN"/>
                      <w14:textFill>
                        <w14:solidFill>
                          <w14:schemeClr w14:val="tx1"/>
                        </w14:solidFill>
                      </w14:textFill>
                    </w:rPr>
                    <w:t>性</w:t>
                  </w:r>
                  <w:r>
                    <w:rPr>
                      <w:rFonts w:hint="default" w:ascii="Times New Roman" w:hAnsi="Times New Roman" w:eastAsia="宋体" w:cs="Times New Roman"/>
                      <w:color w:val="000000" w:themeColor="text1"/>
                      <w:szCs w:val="21"/>
                      <w:lang w:val="en-US" w:eastAsia="zh-CN"/>
                      <w14:textFill>
                        <w14:solidFill>
                          <w14:schemeClr w14:val="tx1"/>
                        </w14:solidFill>
                      </w14:textFill>
                    </w:rPr>
                    <w:br w:type="textWrapping"/>
                  </w:r>
                  <w:r>
                    <w:rPr>
                      <w:rFonts w:hint="default" w:ascii="Times New Roman" w:hAnsi="Times New Roman" w:eastAsia="宋体" w:cs="Times New Roman"/>
                      <w:color w:val="000000" w:themeColor="text1"/>
                      <w:szCs w:val="21"/>
                      <w:lang w:val="en-US" w:eastAsia="zh-CN"/>
                      <w14:textFill>
                        <w14:solidFill>
                          <w14:schemeClr w14:val="tx1"/>
                        </w14:solidFill>
                      </w14:textFill>
                    </w:rPr>
                    <w:t>质</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外观与性状</w:t>
                  </w:r>
                </w:p>
              </w:tc>
              <w:tc>
                <w:tcPr>
                  <w:tcW w:w="5970" w:type="dxa"/>
                  <w:gridSpan w:val="6"/>
                  <w:tcBorders>
                    <w:top w:val="single" w:color="000000" w:sz="4" w:space="0"/>
                    <w:left w:val="single" w:color="000000" w:sz="4" w:space="0"/>
                    <w:bottom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无色无臭气体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20" w:type="dxa"/>
                  <w:vMerge w:val="continue"/>
                  <w:tcBorders>
                    <w:top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1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熔点（℃)</w:t>
                  </w: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199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相对密度(水=1)</w:t>
                  </w:r>
                </w:p>
              </w:tc>
              <w:tc>
                <w:tcPr>
                  <w:tcW w:w="90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0.415</w:t>
                  </w:r>
                </w:p>
              </w:tc>
              <w:tc>
                <w:tcPr>
                  <w:tcW w:w="2080" w:type="dxa"/>
                  <w:gridSpan w:val="2"/>
                  <w:tcBorders>
                    <w:top w:val="single" w:color="000000" w:sz="4" w:space="0"/>
                    <w:left w:val="single" w:color="000000" w:sz="4" w:space="0"/>
                    <w:bottom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相对密度(空气=1) 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20" w:type="dxa"/>
                  <w:vMerge w:val="continue"/>
                  <w:tcBorders>
                    <w:top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1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沸点（℃)</w:t>
                  </w:r>
                </w:p>
              </w:tc>
              <w:tc>
                <w:tcPr>
                  <w:tcW w:w="99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-161.5</w:t>
                  </w:r>
                </w:p>
              </w:tc>
              <w:tc>
                <w:tcPr>
                  <w:tcW w:w="2895"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饱和蒸气压（kPa)</w:t>
                  </w:r>
                </w:p>
              </w:tc>
              <w:tc>
                <w:tcPr>
                  <w:tcW w:w="2080" w:type="dxa"/>
                  <w:gridSpan w:val="2"/>
                  <w:tcBorders>
                    <w:top w:val="single" w:color="000000" w:sz="4" w:space="0"/>
                    <w:left w:val="single" w:color="000000" w:sz="4" w:space="0"/>
                    <w:bottom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20" w:type="dxa"/>
                  <w:vMerge w:val="continue"/>
                  <w:tcBorders>
                    <w:top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1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溶解性</w:t>
                  </w:r>
                </w:p>
              </w:tc>
              <w:tc>
                <w:tcPr>
                  <w:tcW w:w="5970" w:type="dxa"/>
                  <w:gridSpan w:val="6"/>
                  <w:tcBorders>
                    <w:top w:val="single" w:color="000000" w:sz="4" w:space="0"/>
                    <w:left w:val="single" w:color="000000" w:sz="4" w:space="0"/>
                    <w:bottom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微溶于水，溶于乙醇、乙醚。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20" w:type="dxa"/>
                  <w:vMerge w:val="restart"/>
                  <w:tcBorders>
                    <w:top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燃</w:t>
                  </w:r>
                  <w:r>
                    <w:rPr>
                      <w:rFonts w:hint="default" w:ascii="Times New Roman" w:hAnsi="Times New Roman" w:eastAsia="宋体" w:cs="Times New Roman"/>
                      <w:color w:val="000000" w:themeColor="text1"/>
                      <w:szCs w:val="21"/>
                      <w:lang w:val="en-US" w:eastAsia="zh-CN"/>
                      <w14:textFill>
                        <w14:solidFill>
                          <w14:schemeClr w14:val="tx1"/>
                        </w14:solidFill>
                      </w14:textFill>
                    </w:rPr>
                    <w:br w:type="textWrapping"/>
                  </w:r>
                  <w:r>
                    <w:rPr>
                      <w:rFonts w:hint="default" w:ascii="Times New Roman" w:hAnsi="Times New Roman" w:eastAsia="宋体" w:cs="Times New Roman"/>
                      <w:color w:val="000000" w:themeColor="text1"/>
                      <w:szCs w:val="21"/>
                      <w:lang w:val="en-US" w:eastAsia="zh-CN"/>
                      <w14:textFill>
                        <w14:solidFill>
                          <w14:schemeClr w14:val="tx1"/>
                        </w14:solidFill>
                      </w14:textFill>
                    </w:rPr>
                    <w:t>烧</w:t>
                  </w:r>
                  <w:r>
                    <w:rPr>
                      <w:rFonts w:hint="default" w:ascii="Times New Roman" w:hAnsi="Times New Roman" w:eastAsia="宋体" w:cs="Times New Roman"/>
                      <w:color w:val="000000" w:themeColor="text1"/>
                      <w:szCs w:val="21"/>
                      <w:lang w:val="en-US" w:eastAsia="zh-CN"/>
                      <w14:textFill>
                        <w14:solidFill>
                          <w14:schemeClr w14:val="tx1"/>
                        </w14:solidFill>
                      </w14:textFill>
                    </w:rPr>
                    <w:br w:type="textWrapping"/>
                  </w:r>
                  <w:r>
                    <w:rPr>
                      <w:rFonts w:hint="default" w:ascii="Times New Roman" w:hAnsi="Times New Roman" w:eastAsia="宋体" w:cs="Times New Roman"/>
                      <w:color w:val="000000" w:themeColor="text1"/>
                      <w:szCs w:val="21"/>
                      <w:lang w:val="en-US" w:eastAsia="zh-CN"/>
                      <w14:textFill>
                        <w14:solidFill>
                          <w14:schemeClr w14:val="tx1"/>
                        </w14:solidFill>
                      </w14:textFill>
                    </w:rPr>
                    <w:t>爆</w:t>
                  </w:r>
                  <w:r>
                    <w:rPr>
                      <w:rFonts w:hint="default" w:ascii="Times New Roman" w:hAnsi="Times New Roman" w:eastAsia="宋体" w:cs="Times New Roman"/>
                      <w:color w:val="000000" w:themeColor="text1"/>
                      <w:szCs w:val="21"/>
                      <w:lang w:val="en-US" w:eastAsia="zh-CN"/>
                      <w14:textFill>
                        <w14:solidFill>
                          <w14:schemeClr w14:val="tx1"/>
                        </w14:solidFill>
                      </w14:textFill>
                    </w:rPr>
                    <w:br w:type="textWrapping"/>
                  </w:r>
                  <w:r>
                    <w:rPr>
                      <w:rFonts w:hint="default" w:ascii="Times New Roman" w:hAnsi="Times New Roman" w:eastAsia="宋体" w:cs="Times New Roman"/>
                      <w:color w:val="000000" w:themeColor="text1"/>
                      <w:szCs w:val="21"/>
                      <w:lang w:val="en-US" w:eastAsia="zh-CN"/>
                      <w14:textFill>
                        <w14:solidFill>
                          <w14:schemeClr w14:val="tx1"/>
                        </w14:solidFill>
                      </w14:textFill>
                    </w:rPr>
                    <w:t>炸</w:t>
                  </w:r>
                  <w:r>
                    <w:rPr>
                      <w:rFonts w:hint="default" w:ascii="Times New Roman" w:hAnsi="Times New Roman" w:eastAsia="宋体" w:cs="Times New Roman"/>
                      <w:color w:val="000000" w:themeColor="text1"/>
                      <w:szCs w:val="21"/>
                      <w:lang w:val="en-US" w:eastAsia="zh-CN"/>
                      <w14:textFill>
                        <w14:solidFill>
                          <w14:schemeClr w14:val="tx1"/>
                        </w14:solidFill>
                      </w14:textFill>
                    </w:rPr>
                    <w:br w:type="textWrapping"/>
                  </w:r>
                  <w:r>
                    <w:rPr>
                      <w:rFonts w:hint="default" w:ascii="Times New Roman" w:hAnsi="Times New Roman" w:eastAsia="宋体" w:cs="Times New Roman"/>
                      <w:color w:val="000000" w:themeColor="text1"/>
                      <w:szCs w:val="21"/>
                      <w:lang w:val="en-US" w:eastAsia="zh-CN"/>
                      <w14:textFill>
                        <w14:solidFill>
                          <w14:schemeClr w14:val="tx1"/>
                        </w14:solidFill>
                      </w14:textFill>
                    </w:rPr>
                    <w:t>危</w:t>
                  </w:r>
                  <w:r>
                    <w:rPr>
                      <w:rFonts w:hint="default" w:ascii="Times New Roman" w:hAnsi="Times New Roman" w:eastAsia="宋体" w:cs="Times New Roman"/>
                      <w:color w:val="000000" w:themeColor="text1"/>
                      <w:szCs w:val="21"/>
                      <w:lang w:val="en-US" w:eastAsia="zh-CN"/>
                      <w14:textFill>
                        <w14:solidFill>
                          <w14:schemeClr w14:val="tx1"/>
                        </w14:solidFill>
                      </w14:textFill>
                    </w:rPr>
                    <w:br w:type="textWrapping"/>
                  </w:r>
                  <w:r>
                    <w:rPr>
                      <w:rFonts w:hint="default" w:ascii="Times New Roman" w:hAnsi="Times New Roman" w:eastAsia="宋体" w:cs="Times New Roman"/>
                      <w:color w:val="000000" w:themeColor="text1"/>
                      <w:szCs w:val="21"/>
                      <w:lang w:val="en-US" w:eastAsia="zh-CN"/>
                      <w14:textFill>
                        <w14:solidFill>
                          <w14:schemeClr w14:val="tx1"/>
                        </w14:solidFill>
                      </w14:textFill>
                    </w:rPr>
                    <w:t>险</w:t>
                  </w:r>
                  <w:r>
                    <w:rPr>
                      <w:rFonts w:hint="default" w:ascii="Times New Roman" w:hAnsi="Times New Roman" w:eastAsia="宋体" w:cs="Times New Roman"/>
                      <w:color w:val="000000" w:themeColor="text1"/>
                      <w:szCs w:val="21"/>
                      <w:lang w:val="en-US" w:eastAsia="zh-CN"/>
                      <w14:textFill>
                        <w14:solidFill>
                          <w14:schemeClr w14:val="tx1"/>
                        </w14:solidFill>
                      </w14:textFill>
                    </w:rPr>
                    <w:br w:type="textWrapping"/>
                  </w:r>
                  <w:r>
                    <w:rPr>
                      <w:rFonts w:hint="default" w:ascii="Times New Roman" w:hAnsi="Times New Roman" w:eastAsia="宋体" w:cs="Times New Roman"/>
                      <w:color w:val="000000" w:themeColor="text1"/>
                      <w:szCs w:val="21"/>
                      <w:lang w:val="en-US" w:eastAsia="zh-CN"/>
                      <w14:textFill>
                        <w14:solidFill>
                          <w14:schemeClr w14:val="tx1"/>
                        </w14:solidFill>
                      </w14:textFill>
                    </w:rPr>
                    <w:t>性</w:t>
                  </w:r>
                </w:p>
              </w:tc>
              <w:tc>
                <w:tcPr>
                  <w:tcW w:w="1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燃烧性</w:t>
                  </w:r>
                </w:p>
              </w:tc>
              <w:tc>
                <w:tcPr>
                  <w:tcW w:w="199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易燃</w:t>
                  </w:r>
                </w:p>
              </w:tc>
              <w:tc>
                <w:tcPr>
                  <w:tcW w:w="199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燃烧分解物</w:t>
                  </w:r>
                </w:p>
              </w:tc>
              <w:tc>
                <w:tcPr>
                  <w:tcW w:w="1990" w:type="dxa"/>
                  <w:tcBorders>
                    <w:top w:val="single" w:color="000000" w:sz="4" w:space="0"/>
                    <w:left w:val="single" w:color="000000" w:sz="4" w:space="0"/>
                    <w:bottom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20" w:type="dxa"/>
                  <w:vMerge w:val="continue"/>
                  <w:tcBorders>
                    <w:top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1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闪点(℃)</w:t>
                  </w:r>
                </w:p>
              </w:tc>
              <w:tc>
                <w:tcPr>
                  <w:tcW w:w="199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199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爆炸上限（v%）</w:t>
                  </w:r>
                </w:p>
              </w:tc>
              <w:tc>
                <w:tcPr>
                  <w:tcW w:w="1990" w:type="dxa"/>
                  <w:tcBorders>
                    <w:top w:val="single" w:color="000000" w:sz="4" w:space="0"/>
                    <w:left w:val="single" w:color="000000" w:sz="4" w:space="0"/>
                    <w:bottom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20" w:type="dxa"/>
                  <w:vMerge w:val="continue"/>
                  <w:tcBorders>
                    <w:top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1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引燃温度(℃)</w:t>
                  </w:r>
                </w:p>
              </w:tc>
              <w:tc>
                <w:tcPr>
                  <w:tcW w:w="1990" w:type="dxa"/>
                  <w:gridSpan w:val="2"/>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1990" w:type="dxa"/>
                  <w:gridSpan w:val="3"/>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爆炸下限（v%）</w:t>
                  </w:r>
                </w:p>
              </w:tc>
              <w:tc>
                <w:tcPr>
                  <w:tcW w:w="1990" w:type="dxa"/>
                  <w:tcBorders>
                    <w:top w:val="single" w:color="000000" w:sz="4" w:space="0"/>
                    <w:left w:val="single" w:color="000000" w:sz="4" w:space="0"/>
                    <w:bottom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5.3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20" w:type="dxa"/>
                  <w:vMerge w:val="continue"/>
                  <w:tcBorders>
                    <w:top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1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危险特性</w:t>
                  </w:r>
                </w:p>
              </w:tc>
              <w:tc>
                <w:tcPr>
                  <w:tcW w:w="5970" w:type="dxa"/>
                  <w:gridSpan w:val="6"/>
                  <w:tcBorders>
                    <w:top w:val="single" w:color="000000" w:sz="4" w:space="0"/>
                    <w:left w:val="single" w:color="000000" w:sz="4" w:space="0"/>
                    <w:bottom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蒸气能与空气形成爆炸性混合物;遇热源、明火着火、爆炸危险。与五氟化溴、氯气、次氯酸、三氟化氮、液氧、二氟化溴、强氧化剂接触剧烈反应。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20" w:type="dxa"/>
                  <w:vMerge w:val="continue"/>
                  <w:tcBorders>
                    <w:top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127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储运条件</w:t>
                  </w:r>
                  <w:r>
                    <w:rPr>
                      <w:rFonts w:hint="default" w:ascii="Times New Roman" w:hAnsi="Times New Roman" w:eastAsia="宋体" w:cs="Times New Roman"/>
                      <w:color w:val="000000" w:themeColor="text1"/>
                      <w:szCs w:val="21"/>
                      <w:lang w:val="en-US" w:eastAsia="zh-CN"/>
                      <w14:textFill>
                        <w14:solidFill>
                          <w14:schemeClr w14:val="tx1"/>
                        </w14:solidFill>
                      </w14:textFill>
                    </w:rPr>
                    <w:br w:type="textWrapping"/>
                  </w:r>
                  <w:r>
                    <w:rPr>
                      <w:rFonts w:hint="default" w:ascii="Times New Roman" w:hAnsi="Times New Roman" w:eastAsia="宋体" w:cs="Times New Roman"/>
                      <w:color w:val="000000" w:themeColor="text1"/>
                      <w:szCs w:val="21"/>
                      <w:lang w:val="en-US" w:eastAsia="zh-CN"/>
                      <w14:textFill>
                        <w14:solidFill>
                          <w14:schemeClr w14:val="tx1"/>
                        </w14:solidFill>
                      </w14:textFill>
                    </w:rPr>
                    <w:t>与泄漏处理</w:t>
                  </w:r>
                </w:p>
              </w:tc>
              <w:tc>
                <w:tcPr>
                  <w:tcW w:w="5970" w:type="dxa"/>
                  <w:gridSpan w:val="6"/>
                  <w:tcBorders>
                    <w:top w:val="single" w:color="000000" w:sz="4" w:space="0"/>
                    <w:left w:val="single" w:color="000000" w:sz="4" w:space="0"/>
                    <w:bottom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储运条件:储存在阴凉、通风良好的专用库房内或大型气柜，远</w:t>
                  </w:r>
                  <w:r>
                    <w:rPr>
                      <w:rFonts w:hint="default" w:ascii="Times New Roman" w:hAnsi="Times New Roman" w:eastAsia="宋体" w:cs="Times New Roman"/>
                      <w:color w:val="000000" w:themeColor="text1"/>
                      <w:szCs w:val="21"/>
                      <w:lang w:val="en-US" w:eastAsia="zh-CN"/>
                      <w14:textFill>
                        <w14:solidFill>
                          <w14:schemeClr w14:val="tx1"/>
                        </w14:solidFill>
                      </w14:textFill>
                    </w:rPr>
                    <w:br w:type="textWrapping"/>
                  </w:r>
                  <w:r>
                    <w:rPr>
                      <w:rFonts w:hint="default" w:ascii="Times New Roman" w:hAnsi="Times New Roman" w:eastAsia="宋体" w:cs="Times New Roman"/>
                      <w:color w:val="000000" w:themeColor="text1"/>
                      <w:szCs w:val="21"/>
                      <w:lang w:val="en-US" w:eastAsia="zh-CN"/>
                      <w14:textFill>
                        <w14:solidFill>
                          <w14:schemeClr w14:val="tx1"/>
                        </w14:solidFill>
                      </w14:textFill>
                    </w:rPr>
                    <w:t>离容易起火的地方。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720" w:type="dxa"/>
                  <w:vMerge w:val="continue"/>
                  <w:tcBorders>
                    <w:top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p>
              </w:tc>
              <w:tc>
                <w:tcPr>
                  <w:tcW w:w="1270" w:type="dxa"/>
                  <w:tcBorders>
                    <w:top w:val="single" w:color="000000" w:sz="4" w:space="0"/>
                    <w:left w:val="single" w:color="000000" w:sz="4" w:space="0"/>
                    <w:righ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灭火方法</w:t>
                  </w:r>
                </w:p>
              </w:tc>
              <w:tc>
                <w:tcPr>
                  <w:tcW w:w="5970" w:type="dxa"/>
                  <w:gridSpan w:val="6"/>
                  <w:tcBorders>
                    <w:top w:val="single" w:color="000000" w:sz="4" w:space="0"/>
                    <w:left w:val="single" w:color="000000" w:sz="4" w:space="0"/>
                  </w:tcBorders>
                  <w:noWrap/>
                  <w:vAlign w:val="center"/>
                </w:tcPr>
                <w:p>
                  <w:pPr>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用泡沫、雾状水、二氧化碳、干粉。</w:t>
                  </w:r>
                </w:p>
              </w:tc>
            </w:tr>
          </w:tbl>
          <w:p>
            <w:pPr>
              <w:keepNext w:val="0"/>
              <w:keepLines w:val="0"/>
              <w:pageBreakBefore w:val="0"/>
              <w:widowControl w:val="0"/>
              <w:kinsoku/>
              <w:wordWrap/>
              <w:overflowPunct/>
              <w:topLinePunct w:val="0"/>
              <w:bidi w:val="0"/>
              <w:adjustRightInd w:val="0"/>
              <w:snapToGrid w:val="0"/>
              <w:spacing w:line="360" w:lineRule="auto"/>
              <w:ind w:firstLine="482" w:firstLineChars="200"/>
              <w:textAlignment w:val="auto"/>
              <w:rPr>
                <w:rFonts w:hint="eastAsia" w:ascii="宋体" w:hAnsi="宋体" w:eastAsia="宋体" w:cs="宋体"/>
                <w:b/>
                <w:color w:val="000000" w:themeColor="text1"/>
                <w:kern w:val="0"/>
                <w:sz w:val="24"/>
                <w14:textFill>
                  <w14:solidFill>
                    <w14:schemeClr w14:val="tx1"/>
                  </w14:solidFill>
                </w14:textFill>
              </w:rPr>
            </w:pPr>
            <w:r>
              <w:rPr>
                <w:rFonts w:hint="eastAsia" w:ascii="宋体" w:hAnsi="宋体" w:eastAsia="宋体" w:cs="宋体"/>
                <w:b/>
                <w:color w:val="000000" w:themeColor="text1"/>
                <w:kern w:val="0"/>
                <w:sz w:val="24"/>
                <w14:textFill>
                  <w14:solidFill>
                    <w14:schemeClr w14:val="tx1"/>
                  </w14:solidFill>
                </w14:textFill>
              </w:rPr>
              <w:t>6.3风险防范措施</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（1）建立安全环保管理机构，保证风险防范措施的落实</w:t>
            </w:r>
          </w:p>
          <w:p>
            <w:pPr>
              <w:keepNext w:val="0"/>
              <w:keepLines w:val="0"/>
              <w:pageBreakBefore w:val="0"/>
              <w:widowControl w:val="0"/>
              <w:kinsoku/>
              <w:wordWrap/>
              <w:overflowPunct/>
              <w:topLinePunct w:val="0"/>
              <w:bidi w:val="0"/>
              <w:spacing w:line="360" w:lineRule="auto"/>
              <w:ind w:firstLine="480" w:firstLineChars="200"/>
              <w:textAlignment w:val="auto"/>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建设单位应设立专门的安全环保机构，负责日常的安全环保管理工作，确保各项安全、环保措施的执行与落实，做好事故的预防工作。事故期间，安全环保机构负责落实风险救援计划各项措施，确保应急救援工作及时顺利展开。</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（2）</w:t>
            </w:r>
            <w:r>
              <w:rPr>
                <w:rFonts w:hint="default" w:ascii="Times New Roman" w:hAnsi="Times New Roman" w:eastAsia="宋体" w:cs="Times New Roman"/>
                <w:color w:val="000000" w:themeColor="text1"/>
                <w:sz w:val="24"/>
                <w:lang w:val="en-US" w:eastAsia="zh-CN"/>
                <w14:textFill>
                  <w14:solidFill>
                    <w14:schemeClr w14:val="tx1"/>
                  </w14:solidFill>
                </w14:textFill>
              </w:rPr>
              <w:t xml:space="preserve">火灾、爆炸事故防范措施 </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 xml:space="preserve">当发生火灾、爆炸事故时，在火灾的灭火过程中，消防喷水、泡沫喷淋等均会产生废水，以上消防废液若直接排入地表水体，含高浓度的消防排水势必对水体造成不利的影响。为预防和减少突发环境事件的发生，控制、减轻和消除突发环境事件引起的危害，规范突发环境事件应急管理工作，保障公众生命、环境和财产的安全。本次评价要求项目在生产运营过程中要注意做好贮存、操作、管理等各项安全措施，以确保人身的安全及环境的维护。 </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●应加强车间内的通风次数；</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 xml:space="preserve">●采购有证企业生产的合格产品，不得靠近热源和明火，保证周围环境通风、干燥； </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 xml:space="preserve">●当发生泄漏时，应迅速撤离泄漏污染区人员至上风处，并进行隔离，严格限制出入，并切断火源； </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 xml:space="preserve">●指导群众向上风方向疏散，减少吸入火灾烟气，从末端控制污染物，减少火灾大气污染物伤害； </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 xml:space="preserve">●在雨水管网出口处设置闸门，发生事故时及时关闭闸门，防止消防废水流出厂区，将其可能产生的环境影响控制在厂区之内，从传播途径控制污染物，减少火灾水污染物扩散范围； </w:t>
            </w:r>
          </w:p>
          <w:p>
            <w:pPr>
              <w:keepNext w:val="0"/>
              <w:keepLines w:val="0"/>
              <w:pageBreakBefore w:val="0"/>
              <w:widowControl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 xml:space="preserve">●在事故发生位置四周用装满沙土的袋子围成围堰拦截消防废水，并在厂内采取导流方式将消防废水统一收集至消防（应急）水池内，集中处理，消除安全隐患后交由有资质单位处理，从末端处理污染物，减少火灾水污染物排放。 </w:t>
            </w:r>
          </w:p>
          <w:p>
            <w:pPr>
              <w:keepNext w:val="0"/>
              <w:keepLines w:val="0"/>
              <w:pageBreakBefore w:val="0"/>
              <w:widowControl w:val="0"/>
              <w:kinsoku/>
              <w:wordWrap/>
              <w:overflowPunct/>
              <w:topLinePunct w:val="0"/>
              <w:bidi w:val="0"/>
              <w:snapToGrid w:val="0"/>
              <w:spacing w:line="360" w:lineRule="auto"/>
              <w:ind w:firstLine="482" w:firstLineChars="200"/>
              <w:textAlignment w:val="auto"/>
              <w:rPr>
                <w:rFonts w:hint="default" w:ascii="Times New Roman" w:hAnsi="Times New Roman" w:eastAsia="宋体" w:cs="Times New Roman"/>
                <w:b/>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lang w:val="en-US" w:eastAsia="zh-CN"/>
                <w14:textFill>
                  <w14:solidFill>
                    <w14:schemeClr w14:val="tx1"/>
                  </w14:solidFill>
                </w14:textFill>
              </w:rPr>
              <w:t>6.4</w:t>
            </w:r>
            <w:r>
              <w:rPr>
                <w:rFonts w:hint="default" w:ascii="Times New Roman" w:hAnsi="Times New Roman" w:eastAsia="宋体" w:cs="Times New Roman"/>
                <w:b/>
                <w:color w:val="000000" w:themeColor="text1"/>
                <w:sz w:val="24"/>
                <w14:textFill>
                  <w14:solidFill>
                    <w14:schemeClr w14:val="tx1"/>
                  </w14:solidFill>
                </w14:textFill>
              </w:rPr>
              <w:t>应急预案</w:t>
            </w:r>
          </w:p>
          <w:p>
            <w:pPr>
              <w:pStyle w:val="42"/>
              <w:keepNext w:val="0"/>
              <w:keepLines w:val="0"/>
              <w:pageBreakBefore w:val="0"/>
              <w:widowControl w:val="0"/>
              <w:kinsoku/>
              <w:wordWrap/>
              <w:overflowPunct/>
              <w:topLinePunct w:val="0"/>
              <w:bidi w:val="0"/>
              <w:spacing w:beforeLines="0" w:afterLines="0" w:line="360" w:lineRule="auto"/>
              <w:ind w:firstLine="480" w:firstLineChars="200"/>
              <w:jc w:val="both"/>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项目在运行过程中，一旦出现突发事故，必须按事先拟定的应急方案，进行紧急处理，它包括应急状态分类、应急计划区、事故等级水平、应急防护和应急医学处理等。建设方应根据预案纲要制定详细的“事故应急救援预案”，完成备案，及时更新版本，并认真执行。应急有关内容具体见下表4-</w:t>
            </w:r>
            <w:r>
              <w:rPr>
                <w:rFonts w:hint="eastAsia" w:ascii="Times New Roman" w:cs="Times New Roman"/>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9</w:t>
            </w:r>
            <w:r>
              <w:rPr>
                <w:rFonts w:hint="default" w:ascii="Times New Roman" w:hAnsi="Times New Roman" w:eastAsia="宋体" w:cs="Times New Roman"/>
                <w:color w:val="000000" w:themeColor="text1"/>
                <w:sz w:val="24"/>
                <w:szCs w:val="24"/>
                <w14:textFill>
                  <w14:solidFill>
                    <w14:schemeClr w14:val="tx1"/>
                  </w14:solidFill>
                </w14:textFill>
              </w:rPr>
              <w:t>。</w:t>
            </w:r>
          </w:p>
          <w:p>
            <w:pPr>
              <w:pStyle w:val="108"/>
              <w:spacing w:before="0" w:after="0" w:afterAutospacing="0" w:line="360" w:lineRule="auto"/>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14:textFill>
                  <w14:solidFill>
                    <w14:schemeClr w14:val="tx1"/>
                  </w14:solidFill>
                </w14:textFill>
              </w:rPr>
              <w:t>表4-</w:t>
            </w:r>
            <w:r>
              <w:rPr>
                <w:rFonts w:hint="default" w:ascii="Times New Roman" w:hAnsi="Times New Roman" w:eastAsia="宋体" w:cs="Times New Roman"/>
                <w:b/>
                <w:color w:val="000000" w:themeColor="text1"/>
                <w:sz w:val="21"/>
                <w:szCs w:val="21"/>
                <w:lang w:val="en-US" w:eastAsia="zh-CN"/>
                <w14:textFill>
                  <w14:solidFill>
                    <w14:schemeClr w14:val="tx1"/>
                  </w14:solidFill>
                </w14:textFill>
              </w:rPr>
              <w:t>19</w:t>
            </w:r>
            <w:r>
              <w:rPr>
                <w:rFonts w:hint="default" w:ascii="Times New Roman" w:hAnsi="Times New Roman" w:eastAsia="宋体" w:cs="Times New Roman"/>
                <w:b/>
                <w:color w:val="000000" w:themeColor="text1"/>
                <w:sz w:val="21"/>
                <w:szCs w:val="21"/>
                <w14:textFill>
                  <w14:solidFill>
                    <w14:schemeClr w14:val="tx1"/>
                  </w14:solidFill>
                </w14:textFill>
              </w:rPr>
              <w:t xml:space="preserve">  环境风险的突发性事故应急预案</w:t>
            </w:r>
          </w:p>
          <w:tbl>
            <w:tblPr>
              <w:tblStyle w:val="24"/>
              <w:tblW w:w="7858" w:type="dxa"/>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7"/>
              <w:gridCol w:w="1244"/>
              <w:gridCol w:w="6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序号</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项目</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jc w:val="center"/>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主要内容及要求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基本情况</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地理位置，企业人数，上级部门，产品与原辅材料规模，周边企业单位和社会情况，重要基础设施、道路等情况，危险化学品运输单位、车辆及主要的运输产品、运量、运地、行车路线等。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2</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确定危险目标及其危险特性对周围的影响</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根据事故类别、综合分析的危害程度，确定危险目标。</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根据确定的危险目标，明确其危险特性及对周边的影响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3</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设备、器材</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危险目标周围可利用的安全、消防、个体防护的设备、器材及其分布。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0"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4</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组织机构、组成人员和职责划分</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依据危险品事故危害程度的级别，设置分级应急救援组织机构。</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组成人员和主要职责，确定负责人、资源配置、应急队伍的调动。</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组织制定危险化学品事故应急救援预案。</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确定事故现场协调方案，预案启动与终止的批准，事故信息的上报，保护事故现场及相关数据采集，接受政府的指令和调动。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5</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报警、通讯联络方式</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设置 24 小时有效报警装置，确定内外部通讯联络手段，包括运输危险品驾驶员、押运员报警及与单位、生产厂、托运方联系的方式方法。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6</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处理措施</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根据工艺、操作规程技术要求，确定采取的紧急处理措施。</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根据安全运输、本单位、相关厂家、托运方信息采取的应急措施。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7</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人员紧急疏散、撤离</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事故现场人员清点与撤离、非事故现场人员紧急疏散、周边区域单位和社会人员疏散的方式方法。抢救人员在撤离前、撤离后的报告。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8</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危险区的隔离</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设定危险区、事故现场隔离区的划定方式方法和事故现场隔离方法，事故现场周边区域的道路隔离或交通疏导办法。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9</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监测、抢修、救援及控制措施</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制定事故快速环境监测方法及监测人员防护监护措施。</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抢险救援方式方法及人员的防护监护措施。</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现场实时监测及异常情况下抢险人员的撤离条件和方法。</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控制事故扩大的措施和事故可能扩大后的应急措施。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4"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10</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受伤人员现场救护、救治及医院救治</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接触人群检伤分类方案及执行人员；进行分类现场紧急抢救方案。</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接触者医学观察方案；转运及转运中的救治方案；患者治疗方案。</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入院前和医疗救治机构确定及处置方案。</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信息、药物、器材的储备。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11</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现场保护与现场洗消</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事故现场的保护措施。</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明确事故现场洗消工作的负责人和专业队伍。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12</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应急救援保障</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内部保障包括：a、确定应急队伍；b、消防设施配置图、工艺流程图、现场平面布置图和周围地区图、气象资料、危险品安全技术说明书、互救信息等存放地点、保管人；c、应急通信系统；d、应急电源、照明；e、应急救援装备、物资、药品等；f、危险化学品运输车辆的安全、消防设备、器材及人员防护装备；g、保障制度目录</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外部救援 包括：a、单位互助的方式；b、请求政府协调应急救援力量；c、应急救援信息咨询；d、专家信息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13</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预案分级响应条件</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依据危险品事故类别、危害程度和现场评估结果，设定预案启动条件。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14</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事故应急救援终止程序</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确定事故应急救援工作结束。</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通知本单位相关部门、周边社区及人员事故危险解除。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15</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应急培训计划</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依据对从业人员能力评估和周边社区人员素质分析结果，确定培训内容。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16</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演练计划</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依据对从业人员能力评估和周边社区人员素质分析结果，确定培训内容。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6" w:hRule="atLeast"/>
              </w:trPr>
              <w:tc>
                <w:tcPr>
                  <w:tcW w:w="607" w:type="dxa"/>
                  <w:tcBorders>
                    <w:top w:val="single" w:color="auto" w:sz="4" w:space="0"/>
                    <w:left w:val="single" w:color="auto" w:sz="4" w:space="0"/>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17</w:t>
                  </w:r>
                </w:p>
              </w:tc>
              <w:tc>
                <w:tcPr>
                  <w:tcW w:w="1244"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附件</w:t>
                  </w:r>
                </w:p>
              </w:tc>
              <w:tc>
                <w:tcPr>
                  <w:tcW w:w="6007" w:type="dxa"/>
                  <w:tcBorders>
                    <w:top w:val="single" w:color="auto" w:sz="4" w:space="0"/>
                    <w:left w:val="nil"/>
                    <w:bottom w:val="single" w:color="auto" w:sz="4" w:space="0"/>
                    <w:right w:val="single" w:color="auto" w:sz="4" w:space="0"/>
                  </w:tcBorders>
                  <w:vAlign w:val="center"/>
                </w:tcPr>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组织机构名单。</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值班联系、组织应急救援有关人员、危险品生产单位应急咨询服务、外部救援单位、供水和供电单位、周边区域单位和社区、政府有关部门联系电话。</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单位平面布置图、消防设施配置图、周边区域道路交通示意图和疏散路线、交通管制示意图、周边区域的单位、社区、重要基础设施分布图。</w:t>
                  </w:r>
                </w:p>
                <w:p>
                  <w:pPr>
                    <w:pStyle w:val="8"/>
                    <w:spacing w:before="0" w:after="0" w:line="240" w:lineRule="atLeas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保障制度。</w:t>
                  </w:r>
                </w:p>
              </w:tc>
            </w:tr>
          </w:tbl>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综上，在采取以上措施后，风险可控，不会造成较大影响。</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color w:val="000000" w:themeColor="text1"/>
                <w:kern w:val="0"/>
                <w:sz w:val="24"/>
                <w14:textFill>
                  <w14:solidFill>
                    <w14:schemeClr w14:val="tx1"/>
                  </w14:solidFill>
                </w14:textFill>
              </w:rPr>
            </w:pPr>
            <w:r>
              <w:rPr>
                <w:rFonts w:hint="default" w:ascii="Times New Roman" w:hAnsi="Times New Roman" w:eastAsia="宋体" w:cs="Times New Roman"/>
                <w:b/>
                <w:bCs/>
                <w:color w:val="000000" w:themeColor="text1"/>
                <w:kern w:val="0"/>
                <w:sz w:val="24"/>
                <w14:textFill>
                  <w14:solidFill>
                    <w14:schemeClr w14:val="tx1"/>
                  </w14:solidFill>
                </w14:textFill>
              </w:rPr>
              <w:t>7、</w:t>
            </w:r>
            <w:r>
              <w:rPr>
                <w:rFonts w:hint="default" w:ascii="Times New Roman" w:hAnsi="Times New Roman" w:eastAsia="宋体" w:cs="Times New Roman"/>
                <w:b/>
                <w:color w:val="000000" w:themeColor="text1"/>
                <w:kern w:val="0"/>
                <w:sz w:val="24"/>
                <w14:textFill>
                  <w14:solidFill>
                    <w14:schemeClr w14:val="tx1"/>
                  </w14:solidFill>
                </w14:textFill>
              </w:rPr>
              <w:t>环境管理及环境监测</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color w:val="000000" w:themeColor="text1"/>
                <w:kern w:val="0"/>
                <w:sz w:val="24"/>
                <w14:textFill>
                  <w14:solidFill>
                    <w14:schemeClr w14:val="tx1"/>
                  </w14:solidFill>
                </w14:textFill>
              </w:rPr>
            </w:pPr>
            <w:r>
              <w:rPr>
                <w:rFonts w:hint="default" w:ascii="Times New Roman" w:hAnsi="Times New Roman" w:eastAsia="宋体" w:cs="Times New Roman"/>
                <w:b/>
                <w:bCs/>
                <w:color w:val="000000" w:themeColor="text1"/>
                <w:kern w:val="0"/>
                <w:sz w:val="24"/>
                <w14:textFill>
                  <w14:solidFill>
                    <w14:schemeClr w14:val="tx1"/>
                  </w14:solidFill>
                </w14:textFill>
              </w:rPr>
              <w:t>7.1</w:t>
            </w:r>
            <w:r>
              <w:rPr>
                <w:rFonts w:hint="default" w:ascii="Times New Roman" w:hAnsi="Times New Roman" w:eastAsia="宋体" w:cs="Times New Roman"/>
                <w:b/>
                <w:color w:val="000000" w:themeColor="text1"/>
                <w:kern w:val="0"/>
                <w:sz w:val="24"/>
                <w14:textFill>
                  <w14:solidFill>
                    <w14:schemeClr w14:val="tx1"/>
                  </w14:solidFill>
                </w14:textFill>
              </w:rPr>
              <w:t>环境管理</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根据本项目的生产特点，对环境管理机构的设置建议如下：</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14:textFill>
                  <w14:solidFill>
                    <w14:schemeClr w14:val="tx1"/>
                  </w14:solidFill>
                </w14:textFill>
              </w:rPr>
              <w:t>环境管理应由副总经理主管负责，下设环境保护兼职或专职部门，并与各职能部门保持密切的联系，由兼职或专职环境保护管理人员和其他工作人员实</w:t>
            </w:r>
            <w:r>
              <w:rPr>
                <w:rFonts w:hint="default" w:ascii="Times New Roman" w:hAnsi="Times New Roman" w:eastAsia="宋体" w:cs="Times New Roman"/>
                <w:color w:val="000000" w:themeColor="text1"/>
                <w:kern w:val="0"/>
                <w:sz w:val="24"/>
                <w:szCs w:val="24"/>
                <w14:textFill>
                  <w14:solidFill>
                    <w14:schemeClr w14:val="tx1"/>
                  </w14:solidFill>
                </w14:textFill>
              </w:rPr>
              <w:t>施公司的环境管理工作，其主要职责是：</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fldChar w:fldCharType="begin"/>
            </w:r>
            <w:r>
              <w:rPr>
                <w:rFonts w:hint="default" w:ascii="Times New Roman" w:hAnsi="Times New Roman" w:eastAsia="宋体" w:cs="Times New Roman"/>
                <w:color w:val="000000" w:themeColor="text1"/>
                <w:sz w:val="24"/>
                <w:szCs w:val="24"/>
                <w14:textFill>
                  <w14:solidFill>
                    <w14:schemeClr w14:val="tx1"/>
                  </w14:solidFill>
                </w14:textFill>
              </w:rPr>
              <w:instrText xml:space="preserve"> = 1 \* GB3 </w:instrText>
            </w:r>
            <w:r>
              <w:rPr>
                <w:rFonts w:hint="default" w:ascii="Times New Roman" w:hAnsi="Times New Roman" w:eastAsia="宋体" w:cs="Times New Roman"/>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14:textFill>
                  <w14:solidFill>
                    <w14:schemeClr w14:val="tx1"/>
                  </w14:solidFill>
                </w14:textFill>
              </w:rPr>
              <w:t>①</w:t>
            </w:r>
            <w:r>
              <w:rPr>
                <w:rFonts w:hint="default" w:ascii="Times New Roman" w:hAnsi="Times New Roman" w:eastAsia="宋体" w:cs="Times New Roman"/>
                <w:color w:val="000000" w:themeColor="text1"/>
                <w:sz w:val="24"/>
                <w:szCs w:val="24"/>
                <w14:textFill>
                  <w14:solidFill>
                    <w14:schemeClr w14:val="tx1"/>
                  </w14:solidFill>
                </w14:textFill>
              </w:rPr>
              <w:fldChar w:fldCharType="end"/>
            </w:r>
            <w:r>
              <w:rPr>
                <w:rFonts w:hint="default" w:ascii="Times New Roman" w:hAnsi="Times New Roman" w:eastAsia="宋体" w:cs="Times New Roman"/>
                <w:color w:val="000000" w:themeColor="text1"/>
                <w:kern w:val="0"/>
                <w:sz w:val="24"/>
                <w:szCs w:val="24"/>
                <w14:textFill>
                  <w14:solidFill>
                    <w14:schemeClr w14:val="tx1"/>
                  </w14:solidFill>
                </w14:textFill>
              </w:rPr>
              <w:t>贯彻执行国家和地方的环境保护法规和标准；</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spacing w:val="-6"/>
                <w:kern w:val="0"/>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fldChar w:fldCharType="begin"/>
            </w:r>
            <w:r>
              <w:rPr>
                <w:rFonts w:hint="default" w:ascii="Times New Roman" w:hAnsi="Times New Roman" w:eastAsia="宋体" w:cs="Times New Roman"/>
                <w:color w:val="000000" w:themeColor="text1"/>
                <w:sz w:val="24"/>
                <w:szCs w:val="24"/>
                <w14:textFill>
                  <w14:solidFill>
                    <w14:schemeClr w14:val="tx1"/>
                  </w14:solidFill>
                </w14:textFill>
              </w:rPr>
              <w:instrText xml:space="preserve"> = 2 \* GB3 \* MERGEFORMAT </w:instrText>
            </w:r>
            <w:r>
              <w:rPr>
                <w:rFonts w:hint="default" w:ascii="Times New Roman" w:hAnsi="Times New Roman" w:eastAsia="宋体" w:cs="Times New Roman"/>
                <w:color w:val="000000" w:themeColor="text1"/>
                <w:sz w:val="24"/>
                <w:szCs w:val="24"/>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14:textFill>
                  <w14:solidFill>
                    <w14:schemeClr w14:val="tx1"/>
                  </w14:solidFill>
                </w14:textFill>
              </w:rPr>
              <w:t>②</w:t>
            </w:r>
            <w:r>
              <w:rPr>
                <w:rFonts w:hint="default" w:ascii="Times New Roman" w:hAnsi="Times New Roman" w:eastAsia="宋体" w:cs="Times New Roman"/>
                <w:color w:val="000000" w:themeColor="text1"/>
                <w:sz w:val="24"/>
                <w:szCs w:val="24"/>
                <w14:textFill>
                  <w14:solidFill>
                    <w14:schemeClr w14:val="tx1"/>
                  </w14:solidFill>
                </w14:textFill>
              </w:rPr>
              <w:fldChar w:fldCharType="end"/>
            </w:r>
            <w:r>
              <w:rPr>
                <w:rFonts w:hint="default" w:ascii="Times New Roman" w:hAnsi="Times New Roman" w:eastAsia="宋体" w:cs="Times New Roman"/>
                <w:color w:val="000000" w:themeColor="text1"/>
                <w:spacing w:val="-6"/>
                <w:kern w:val="0"/>
                <w:sz w:val="24"/>
                <w:szCs w:val="24"/>
                <w14:textFill>
                  <w14:solidFill>
                    <w14:schemeClr w14:val="tx1"/>
                  </w14:solidFill>
                </w14:textFill>
              </w:rPr>
              <w:t>接受环保主管部门的检查监督，定期上报各项环境管理工作的执行情况；</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fldChar w:fldCharType="begin"/>
            </w:r>
            <w:r>
              <w:rPr>
                <w:rFonts w:hint="default" w:ascii="Times New Roman" w:hAnsi="Times New Roman" w:eastAsia="宋体" w:cs="Times New Roman"/>
                <w:color w:val="000000" w:themeColor="text1"/>
                <w:kern w:val="0"/>
                <w:sz w:val="24"/>
                <w:szCs w:val="24"/>
                <w14:textFill>
                  <w14:solidFill>
                    <w14:schemeClr w14:val="tx1"/>
                  </w14:solidFill>
                </w14:textFill>
              </w:rPr>
              <w:instrText xml:space="preserve"> = 3 \* GB3 \* MERGEFORMAT </w:instrText>
            </w:r>
            <w:r>
              <w:rPr>
                <w:rFonts w:hint="default" w:ascii="Times New Roman" w:hAnsi="Times New Roman" w:eastAsia="宋体" w:cs="Times New Roman"/>
                <w:color w:val="000000" w:themeColor="text1"/>
                <w:kern w:val="0"/>
                <w:sz w:val="24"/>
                <w:szCs w:val="24"/>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14:textFill>
                  <w14:solidFill>
                    <w14:schemeClr w14:val="tx1"/>
                  </w14:solidFill>
                </w14:textFill>
              </w:rPr>
              <w:t>③</w:t>
            </w:r>
            <w:r>
              <w:rPr>
                <w:rFonts w:hint="default" w:ascii="Times New Roman" w:hAnsi="Times New Roman" w:eastAsia="宋体" w:cs="Times New Roman"/>
                <w:color w:val="000000" w:themeColor="text1"/>
                <w:kern w:val="0"/>
                <w:sz w:val="24"/>
                <w:szCs w:val="24"/>
                <w14:textFill>
                  <w14:solidFill>
                    <w14:schemeClr w14:val="tx1"/>
                  </w14:solidFill>
                </w14:textFill>
              </w:rPr>
              <w:fldChar w:fldCharType="end"/>
            </w:r>
            <w:r>
              <w:rPr>
                <w:rFonts w:hint="default" w:ascii="Times New Roman" w:hAnsi="Times New Roman" w:eastAsia="宋体" w:cs="Times New Roman"/>
                <w:color w:val="000000" w:themeColor="text1"/>
                <w:kern w:val="0"/>
                <w:sz w:val="24"/>
                <w:szCs w:val="24"/>
                <w14:textFill>
                  <w14:solidFill>
                    <w14:schemeClr w14:val="tx1"/>
                  </w14:solidFill>
                </w14:textFill>
              </w:rPr>
              <w:t>组织制定各部门的环境管理规章制度；</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0"/>
                <w:sz w:val="24"/>
                <w:szCs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fldChar w:fldCharType="begin"/>
            </w:r>
            <w:r>
              <w:rPr>
                <w:rFonts w:hint="default" w:ascii="Times New Roman" w:hAnsi="Times New Roman" w:eastAsia="宋体" w:cs="Times New Roman"/>
                <w:color w:val="000000" w:themeColor="text1"/>
                <w:kern w:val="0"/>
                <w:sz w:val="24"/>
                <w:szCs w:val="24"/>
                <w14:textFill>
                  <w14:solidFill>
                    <w14:schemeClr w14:val="tx1"/>
                  </w14:solidFill>
                </w14:textFill>
              </w:rPr>
              <w:instrText xml:space="preserve"> = 4 \* GB3 \* MERGEFORMAT </w:instrText>
            </w:r>
            <w:r>
              <w:rPr>
                <w:rFonts w:hint="default" w:ascii="Times New Roman" w:hAnsi="Times New Roman" w:eastAsia="宋体" w:cs="Times New Roman"/>
                <w:color w:val="000000" w:themeColor="text1"/>
                <w:kern w:val="0"/>
                <w:sz w:val="24"/>
                <w:szCs w:val="24"/>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14:textFill>
                  <w14:solidFill>
                    <w14:schemeClr w14:val="tx1"/>
                  </w14:solidFill>
                </w14:textFill>
              </w:rPr>
              <w:t>④</w:t>
            </w:r>
            <w:r>
              <w:rPr>
                <w:rFonts w:hint="default" w:ascii="Times New Roman" w:hAnsi="Times New Roman" w:eastAsia="宋体" w:cs="Times New Roman"/>
                <w:color w:val="000000" w:themeColor="text1"/>
                <w:kern w:val="0"/>
                <w:sz w:val="24"/>
                <w:szCs w:val="24"/>
                <w14:textFill>
                  <w14:solidFill>
                    <w14:schemeClr w14:val="tx1"/>
                  </w14:solidFill>
                </w14:textFill>
              </w:rPr>
              <w:fldChar w:fldCharType="end"/>
            </w:r>
            <w:r>
              <w:rPr>
                <w:rFonts w:hint="default" w:ascii="Times New Roman" w:hAnsi="Times New Roman" w:eastAsia="宋体" w:cs="Times New Roman"/>
                <w:color w:val="000000" w:themeColor="text1"/>
                <w:kern w:val="0"/>
                <w:sz w:val="24"/>
                <w:szCs w:val="24"/>
                <w14:textFill>
                  <w14:solidFill>
                    <w14:schemeClr w14:val="tx1"/>
                  </w14:solidFill>
                </w14:textFill>
              </w:rPr>
              <w:t>负责环保设施的正常运转，以及环境监测计划的实施；</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0"/>
                <w:sz w:val="24"/>
                <w:szCs w:val="24"/>
                <w14:textFill>
                  <w14:solidFill>
                    <w14:schemeClr w14:val="tx1"/>
                  </w14:solidFill>
                </w14:textFill>
              </w:rPr>
              <w:fldChar w:fldCharType="begin"/>
            </w:r>
            <w:r>
              <w:rPr>
                <w:rFonts w:hint="default" w:ascii="Times New Roman" w:hAnsi="Times New Roman" w:eastAsia="宋体" w:cs="Times New Roman"/>
                <w:color w:val="000000" w:themeColor="text1"/>
                <w:kern w:val="0"/>
                <w:sz w:val="24"/>
                <w:szCs w:val="24"/>
                <w14:textFill>
                  <w14:solidFill>
                    <w14:schemeClr w14:val="tx1"/>
                  </w14:solidFill>
                </w14:textFill>
              </w:rPr>
              <w:instrText xml:space="preserve"> = 5 \* GB3 \* MERGEFORMAT </w:instrText>
            </w:r>
            <w:r>
              <w:rPr>
                <w:rFonts w:hint="default" w:ascii="Times New Roman" w:hAnsi="Times New Roman" w:eastAsia="宋体" w:cs="Times New Roman"/>
                <w:color w:val="000000" w:themeColor="text1"/>
                <w:kern w:val="0"/>
                <w:sz w:val="24"/>
                <w:szCs w:val="24"/>
                <w14:textFill>
                  <w14:solidFill>
                    <w14:schemeClr w14:val="tx1"/>
                  </w14:solidFill>
                </w14:textFill>
              </w:rPr>
              <w:fldChar w:fldCharType="separate"/>
            </w:r>
            <w:r>
              <w:rPr>
                <w:rFonts w:hint="default" w:ascii="Times New Roman" w:hAnsi="Times New Roman" w:eastAsia="宋体" w:cs="Times New Roman"/>
                <w:color w:val="000000" w:themeColor="text1"/>
                <w:sz w:val="24"/>
                <w:szCs w:val="24"/>
                <w14:textFill>
                  <w14:solidFill>
                    <w14:schemeClr w14:val="tx1"/>
                  </w14:solidFill>
                </w14:textFill>
              </w:rPr>
              <w:t>⑤</w:t>
            </w:r>
            <w:r>
              <w:rPr>
                <w:rFonts w:hint="default" w:ascii="Times New Roman" w:hAnsi="Times New Roman" w:eastAsia="宋体" w:cs="Times New Roman"/>
                <w:color w:val="000000" w:themeColor="text1"/>
                <w:kern w:val="0"/>
                <w:sz w:val="24"/>
                <w:szCs w:val="24"/>
                <w14:textFill>
                  <w14:solidFill>
                    <w14:schemeClr w14:val="tx1"/>
                  </w14:solidFill>
                </w14:textFill>
              </w:rPr>
              <w:fldChar w:fldCharType="end"/>
            </w:r>
            <w:r>
              <w:rPr>
                <w:rFonts w:hint="default" w:ascii="Times New Roman" w:hAnsi="Times New Roman" w:eastAsia="宋体" w:cs="Times New Roman"/>
                <w:color w:val="000000" w:themeColor="text1"/>
                <w:kern w:val="0"/>
                <w:sz w:val="24"/>
                <w14:textFill>
                  <w14:solidFill>
                    <w14:schemeClr w14:val="tx1"/>
                  </w14:solidFill>
                </w14:textFill>
              </w:rPr>
              <w:t>办理排污许可证，及时按照</w:t>
            </w:r>
            <w:r>
              <w:rPr>
                <w:rStyle w:val="57"/>
                <w:rFonts w:hint="default" w:ascii="Times New Roman" w:hAnsi="Times New Roman" w:eastAsia="宋体" w:cs="Times New Roman"/>
                <w:color w:val="000000" w:themeColor="text1"/>
                <w14:textFill>
                  <w14:solidFill>
                    <w14:schemeClr w14:val="tx1"/>
                  </w14:solidFill>
                </w14:textFill>
              </w:rPr>
              <w:t>《排污许可证申请与核发技术规范》</w:t>
            </w:r>
            <w:r>
              <w:rPr>
                <w:rFonts w:hint="default" w:ascii="Times New Roman" w:hAnsi="Times New Roman" w:eastAsia="宋体" w:cs="Times New Roman"/>
                <w:color w:val="000000" w:themeColor="text1"/>
                <w:sz w:val="24"/>
                <w14:textFill>
                  <w14:solidFill>
                    <w14:schemeClr w14:val="tx1"/>
                  </w14:solidFill>
                </w14:textFill>
              </w:rPr>
              <w:t>要求落实</w:t>
            </w:r>
            <w:r>
              <w:rPr>
                <w:rFonts w:hint="default" w:ascii="Times New Roman" w:hAnsi="Times New Roman" w:eastAsia="宋体" w:cs="Times New Roman"/>
                <w:color w:val="000000" w:themeColor="text1"/>
                <w:kern w:val="0"/>
                <w:sz w:val="24"/>
                <w14:textFill>
                  <w14:solidFill>
                    <w14:schemeClr w14:val="tx1"/>
                  </w14:solidFill>
                </w14:textFill>
              </w:rPr>
              <w:t>相关环境管理工作。</w:t>
            </w:r>
          </w:p>
          <w:p>
            <w:pPr>
              <w:keepNext w:val="0"/>
              <w:keepLines w:val="0"/>
              <w:pageBreakBefore w:val="0"/>
              <w:kinsoku/>
              <w:wordWrap/>
              <w:overflowPunct/>
              <w:topLinePunct w:val="0"/>
              <w:bidi w:val="0"/>
              <w:adjustRightInd w:val="0"/>
              <w:snapToGrid w:val="0"/>
              <w:spacing w:line="360" w:lineRule="auto"/>
              <w:ind w:firstLine="482" w:firstLineChars="200"/>
              <w:textAlignment w:val="auto"/>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7.</w:t>
            </w:r>
            <w:r>
              <w:rPr>
                <w:rFonts w:hint="default" w:ascii="Times New Roman" w:hAnsi="Times New Roman" w:eastAsia="宋体" w:cs="Times New Roman"/>
                <w:b/>
                <w:color w:val="000000" w:themeColor="text1"/>
                <w:sz w:val="24"/>
                <w:lang w:val="en-US" w:eastAsia="zh-CN"/>
                <w14:textFill>
                  <w14:solidFill>
                    <w14:schemeClr w14:val="tx1"/>
                  </w14:solidFill>
                </w14:textFill>
              </w:rPr>
              <w:t>2</w:t>
            </w:r>
            <w:r>
              <w:rPr>
                <w:rFonts w:hint="default" w:ascii="Times New Roman" w:hAnsi="Times New Roman" w:eastAsia="宋体" w:cs="Times New Roman"/>
                <w:b/>
                <w:bCs/>
                <w:color w:val="000000" w:themeColor="text1"/>
                <w:sz w:val="24"/>
                <w14:textFill>
                  <w14:solidFill>
                    <w14:schemeClr w14:val="tx1"/>
                  </w14:solidFill>
                </w14:textFill>
              </w:rPr>
              <w:t>排污许可管理要求</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根据《环境保护部办公厅关于做好环境影响评价制度和排污许可制衔接相关工作的通知》（环办环评〔2017〕84号），建设单位应该做好环境影响评价和排污许可制度衔接。</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依据《固定污染源排污许可分类管理名录》（2019年版）， “二十五、非金属矿物制品业</w:t>
            </w:r>
            <w:r>
              <w:rPr>
                <w:rFonts w:hint="default" w:ascii="Times New Roman" w:hAnsi="Times New Roman" w:eastAsia="宋体" w:cs="Times New Roman"/>
                <w:color w:val="000000" w:themeColor="text1"/>
                <w:sz w:val="24"/>
                <w:lang w:val="en-US"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 xml:space="preserve"> </w:t>
            </w:r>
            <w:r>
              <w:rPr>
                <w:rFonts w:hint="default" w:ascii="Times New Roman" w:hAnsi="Times New Roman" w:eastAsia="宋体" w:cs="Times New Roman"/>
                <w:color w:val="000000" w:themeColor="text1"/>
                <w:spacing w:val="-4"/>
                <w:sz w:val="24"/>
                <w14:textFill>
                  <w14:solidFill>
                    <w14:schemeClr w14:val="tx1"/>
                  </w14:solidFill>
                </w14:textFill>
              </w:rPr>
              <w:t>“</w:t>
            </w:r>
            <w:r>
              <w:rPr>
                <w:rFonts w:hint="default" w:ascii="Times New Roman" w:hAnsi="Times New Roman" w:eastAsia="宋体" w:cs="Times New Roman"/>
                <w:color w:val="000000" w:themeColor="text1"/>
                <w:spacing w:val="-4"/>
                <w:sz w:val="24"/>
                <w:lang w:val="en-US" w:eastAsia="zh-CN"/>
                <w14:textFill>
                  <w14:solidFill>
                    <w14:schemeClr w14:val="tx1"/>
                  </w14:solidFill>
                </w14:textFill>
              </w:rPr>
              <w:t>63</w:t>
            </w:r>
            <w:r>
              <w:rPr>
                <w:rFonts w:hint="default" w:ascii="Times New Roman" w:hAnsi="Times New Roman" w:eastAsia="宋体" w:cs="Times New Roman"/>
                <w:color w:val="000000" w:themeColor="text1"/>
                <w:spacing w:val="-4"/>
                <w:sz w:val="24"/>
                <w14:textFill>
                  <w14:solidFill>
                    <w14:schemeClr w14:val="tx1"/>
                  </w14:solidFill>
                </w14:textFill>
              </w:rPr>
              <w:t>、水泥、石灰和石膏制造 301，石膏、水泥制品及类似制品制造 302”</w:t>
            </w:r>
            <w:r>
              <w:rPr>
                <w:rFonts w:hint="default" w:ascii="Times New Roman" w:hAnsi="Times New Roman" w:eastAsia="宋体" w:cs="Times New Roman"/>
                <w:color w:val="000000" w:themeColor="text1"/>
                <w:spacing w:val="-29"/>
                <w:sz w:val="24"/>
                <w14:textFill>
                  <w14:solidFill>
                    <w14:schemeClr w14:val="tx1"/>
                  </w14:solidFill>
                </w14:textFill>
              </w:rPr>
              <w:t xml:space="preserve"> </w:t>
            </w:r>
            <w:r>
              <w:rPr>
                <w:rFonts w:hint="default" w:ascii="Times New Roman" w:hAnsi="Times New Roman" w:eastAsia="宋体" w:cs="Times New Roman"/>
                <w:color w:val="000000" w:themeColor="text1"/>
                <w:spacing w:val="-4"/>
                <w:sz w:val="24"/>
                <w14:textFill>
                  <w14:solidFill>
                    <w14:schemeClr w14:val="tx1"/>
                  </w14:solidFill>
                </w14:textFill>
              </w:rPr>
              <w:t>，</w:t>
            </w:r>
            <w:r>
              <w:rPr>
                <w:rFonts w:hint="default" w:ascii="Times New Roman" w:hAnsi="Times New Roman" w:eastAsia="宋体" w:cs="Times New Roman"/>
                <w:color w:val="000000" w:themeColor="text1"/>
                <w:spacing w:val="-4"/>
                <w:sz w:val="24"/>
                <w:lang w:eastAsia="zh-CN"/>
                <w14:textFill>
                  <w14:solidFill>
                    <w14:schemeClr w14:val="tx1"/>
                  </w14:solidFill>
                </w14:textFill>
              </w:rPr>
              <w:t>“</w:t>
            </w:r>
            <w:r>
              <w:rPr>
                <w:rFonts w:hint="default" w:ascii="Times New Roman" w:hAnsi="Times New Roman" w:eastAsia="宋体" w:cs="Times New Roman"/>
                <w:color w:val="000000" w:themeColor="text1"/>
                <w:spacing w:val="-4"/>
                <w:sz w:val="24"/>
                <w:lang w:val="en-US" w:eastAsia="zh-CN"/>
                <w14:textFill>
                  <w14:solidFill>
                    <w14:schemeClr w14:val="tx1"/>
                  </w14:solidFill>
                </w14:textFill>
              </w:rPr>
              <w:t>水泥制品制造 3021，砼结构构件制造3022，石棉水泥制品制造 3023，轻质建筑材料制造 3024，其他水泥类似制品制造 3029”，</w:t>
            </w:r>
            <w:r>
              <w:rPr>
                <w:rFonts w:hint="default" w:ascii="Times New Roman" w:hAnsi="Times New Roman" w:eastAsia="宋体" w:cs="Times New Roman"/>
                <w:color w:val="000000" w:themeColor="text1"/>
                <w:spacing w:val="-4"/>
                <w:sz w:val="24"/>
                <w14:textFill>
                  <w14:solidFill>
                    <w14:schemeClr w14:val="tx1"/>
                  </w14:solidFill>
                </w14:textFill>
              </w:rPr>
              <w:t>属于登记管理类别</w:t>
            </w:r>
            <w:r>
              <w:rPr>
                <w:rFonts w:hint="default" w:ascii="Times New Roman" w:hAnsi="Times New Roman" w:eastAsia="宋体" w:cs="Times New Roman"/>
                <w:color w:val="000000" w:themeColor="text1"/>
                <w:spacing w:val="-4"/>
                <w:sz w:val="24"/>
                <w:lang w:eastAsia="zh-CN"/>
                <w14:textFill>
                  <w14:solidFill>
                    <w14:schemeClr w14:val="tx1"/>
                  </w14:solidFill>
                </w14:textFill>
              </w:rPr>
              <w:t>，</w:t>
            </w:r>
            <w:r>
              <w:rPr>
                <w:rFonts w:hint="default" w:ascii="Times New Roman" w:hAnsi="Times New Roman" w:eastAsia="宋体" w:cs="Times New Roman"/>
                <w:color w:val="000000" w:themeColor="text1"/>
                <w:spacing w:val="-4"/>
                <w:sz w:val="24"/>
                <w14:textFill>
                  <w14:solidFill>
                    <w14:schemeClr w14:val="tx1"/>
                  </w14:solidFill>
                </w14:textFill>
              </w:rPr>
              <w:t>本环评提出要求，建设</w:t>
            </w:r>
            <w:r>
              <w:rPr>
                <w:rFonts w:hint="default" w:ascii="Times New Roman" w:hAnsi="Times New Roman" w:eastAsia="宋体" w:cs="Times New Roman"/>
                <w:color w:val="000000" w:themeColor="text1"/>
                <w:spacing w:val="-1"/>
                <w:sz w:val="24"/>
                <w14:textFill>
                  <w14:solidFill>
                    <w14:schemeClr w14:val="tx1"/>
                  </w14:solidFill>
                </w14:textFill>
              </w:rPr>
              <w:t>单位应尽快办理排污许可手续，进行排污许可证申领。</w:t>
            </w:r>
          </w:p>
          <w:p>
            <w:pPr>
              <w:keepNext w:val="0"/>
              <w:keepLines w:val="0"/>
              <w:pageBreakBefore w:val="0"/>
              <w:kinsoku/>
              <w:wordWrap/>
              <w:overflowPunct/>
              <w:topLinePunct w:val="0"/>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建设单位应严格执行上述要求，按照环境影响评价文件及批复中与污染物排放相关的内容在申报项目投入运行前，根据</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排污许可证申请与核发技术规范</w:t>
            </w:r>
            <w:r>
              <w:rPr>
                <w:rFonts w:hint="default" w:ascii="Times New Roman" w:hAnsi="Times New Roman" w:eastAsia="宋体" w:cs="Times New Roman"/>
                <w:color w:val="000000" w:themeColor="text1"/>
                <w:sz w:val="24"/>
                <w:lang w:val="en-US" w:eastAsia="zh-CN"/>
                <w14:textFill>
                  <w14:solidFill>
                    <w14:schemeClr w14:val="tx1"/>
                  </w14:solidFill>
                </w14:textFill>
              </w:rPr>
              <w:t xml:space="preserve"> 总则</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HJ942-2018</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要求完成排污许可的填报和排污许可证申领，以及后期的变更、延期等办理。</w:t>
            </w:r>
          </w:p>
          <w:p>
            <w:pPr>
              <w:keepNext w:val="0"/>
              <w:keepLines w:val="0"/>
              <w:pageBreakBefore w:val="0"/>
              <w:kinsoku/>
              <w:wordWrap/>
              <w:overflowPunct/>
              <w:topLinePunct w:val="0"/>
              <w:bidi w:val="0"/>
              <w:spacing w:line="360" w:lineRule="auto"/>
              <w:ind w:firstLine="482"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b/>
                <w:bCs/>
                <w:color w:val="000000" w:themeColor="text1"/>
                <w:sz w:val="24"/>
                <w:lang w:bidi="ar"/>
                <w14:textFill>
                  <w14:solidFill>
                    <w14:schemeClr w14:val="tx1"/>
                  </w14:solidFill>
                </w14:textFill>
              </w:rPr>
              <w:t>7.</w:t>
            </w:r>
            <w:r>
              <w:rPr>
                <w:rFonts w:hint="default" w:ascii="Times New Roman" w:hAnsi="Times New Roman" w:eastAsia="宋体" w:cs="Times New Roman"/>
                <w:b/>
                <w:bCs/>
                <w:color w:val="000000" w:themeColor="text1"/>
                <w:sz w:val="24"/>
                <w:lang w:val="en-US" w:eastAsia="zh-CN" w:bidi="ar"/>
                <w14:textFill>
                  <w14:solidFill>
                    <w14:schemeClr w14:val="tx1"/>
                  </w14:solidFill>
                </w14:textFill>
              </w:rPr>
              <w:t>3</w:t>
            </w:r>
            <w:r>
              <w:rPr>
                <w:rFonts w:hint="default" w:ascii="Times New Roman" w:hAnsi="Times New Roman" w:eastAsia="宋体" w:cs="Times New Roman"/>
                <w:b/>
                <w:bCs/>
                <w:color w:val="000000" w:themeColor="text1"/>
                <w:sz w:val="24"/>
                <w:lang w:bidi="ar"/>
                <w14:textFill>
                  <w14:solidFill>
                    <w14:schemeClr w14:val="tx1"/>
                  </w14:solidFill>
                </w14:textFill>
              </w:rPr>
              <w:t>排污口规范化设置</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根据国家标准《环境保护图形标志--排放口（源）》和《排污口规范化整治技术要求（试行）》的技术要求，企业所有排放口，包括水、气、声、固体废物，必须按照“便于计量监测、便于日常现场监督检查”的原则和规范化要求，设置与之相适应的环境保护图形标志牌，绘制企业排污口分布图，对治理设施安装运行监控装置。排污口的规范化要符合环境监测部门的有关要求。</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A、废水排放口</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排放口必须具备方便采样和流量测定条件：一般排放口视排污水流量的大小参照《排污口规范化整治技术要求（试行）》（环监[1996]470号）的有关规格要求设置，污水面低于地面或高于地面超过1m的应加建采样台阶或梯架（宽度不小于800mm），污水直接从暗渠排入市政管道的，应在企业边界内、进入市政管道前设置采样口（半径大于150mm）；有压力的排污管道应安装采样阀。</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B、固定噪声源</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按规定对固定噪声源进行治理，并在边界噪声敏感点，且对外界影响最大处设置标志牌。</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C、固体废物储存库</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固体废物应设置专用室内暂存库，采取防渗措施，并及时转运处置，保证一定量的库容。</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lang w:bidi="ar"/>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D、设置标志牌及环境保护图形标志</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lang w:bidi="ar"/>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环境保护图形标志牌按规范要求定点制作，各建设单位排污口分布图统一绘制。排放一般污染物排污口（源），设置提示式标志牌，排放有毒有害等污染物的排污口设置警告式标志牌。</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标志牌设置位置在排污口（采样点）附近且醒目处，高度为标志牌上缘离地面2米。排污口附近1米范围内有建筑物的，设平面式标志牌，无建筑物的设立式标志牌。</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规范化排污口的有关设置（如图形标志牌、计量装置等）属环保设施，排污单位必须负责日常的维护保养，任何单位和个人不得擅自拆除，如需变更的需报环境监测部门同意并办理变更手续。</w:t>
            </w:r>
          </w:p>
          <w:p>
            <w:pPr>
              <w:keepNext w:val="0"/>
              <w:keepLines w:val="0"/>
              <w:pageBreakBefore w:val="0"/>
              <w:kinsoku/>
              <w:wordWrap/>
              <w:overflowPunct/>
              <w:topLinePunct w:val="0"/>
              <w:bidi w:val="0"/>
              <w:spacing w:line="360" w:lineRule="auto"/>
              <w:ind w:firstLine="480" w:firstLineChars="200"/>
              <w:textAlignment w:val="auto"/>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在厂区的废水排放口、废气排放源、固体废物贮存处置场应设置环境保护图形标志，图形符号分为提示图形和警告图形符号两种，分别按GB15562.1</w:t>
            </w:r>
            <w:r>
              <w:rPr>
                <w:rFonts w:hint="default" w:ascii="Times New Roman" w:hAnsi="Times New Roman" w:eastAsia="宋体" w:cs="Times New Roman"/>
                <w:color w:val="000000" w:themeColor="text1"/>
                <w:sz w:val="24"/>
                <w:lang w:val="en-US" w:eastAsia="zh-CN" w:bidi="ar"/>
                <w14:textFill>
                  <w14:solidFill>
                    <w14:schemeClr w14:val="tx1"/>
                  </w14:solidFill>
                </w14:textFill>
              </w:rPr>
              <w:t>及修改单</w:t>
            </w:r>
            <w:r>
              <w:rPr>
                <w:rFonts w:hint="default" w:ascii="Times New Roman" w:hAnsi="Times New Roman" w:eastAsia="宋体" w:cs="Times New Roman"/>
                <w:color w:val="000000" w:themeColor="text1"/>
                <w:sz w:val="24"/>
                <w:lang w:bidi="ar"/>
                <w14:textFill>
                  <w14:solidFill>
                    <w14:schemeClr w14:val="tx1"/>
                  </w14:solidFill>
                </w14:textFill>
              </w:rPr>
              <w:t>、GB15562.2执行。环境保护图形符号见表4-</w:t>
            </w:r>
            <w:r>
              <w:rPr>
                <w:rFonts w:hint="eastAsia" w:ascii="Times New Roman" w:hAnsi="Times New Roman" w:eastAsia="宋体" w:cs="Times New Roman"/>
                <w:color w:val="000000" w:themeColor="text1"/>
                <w:sz w:val="24"/>
                <w:lang w:val="en-US" w:eastAsia="zh-CN" w:bidi="ar"/>
                <w14:textFill>
                  <w14:solidFill>
                    <w14:schemeClr w14:val="tx1"/>
                  </w14:solidFill>
                </w14:textFill>
              </w:rPr>
              <w:t>2</w:t>
            </w:r>
            <w:r>
              <w:rPr>
                <w:rFonts w:hint="default" w:ascii="Times New Roman" w:hAnsi="Times New Roman" w:eastAsia="宋体" w:cs="Times New Roman"/>
                <w:color w:val="000000" w:themeColor="text1"/>
                <w:sz w:val="24"/>
                <w:lang w:val="en-US" w:eastAsia="zh-CN" w:bidi="ar"/>
                <w14:textFill>
                  <w14:solidFill>
                    <w14:schemeClr w14:val="tx1"/>
                  </w14:solidFill>
                </w14:textFill>
              </w:rPr>
              <w:t>0</w:t>
            </w:r>
            <w:r>
              <w:rPr>
                <w:rFonts w:hint="default" w:ascii="Times New Roman" w:hAnsi="Times New Roman" w:eastAsia="宋体" w:cs="Times New Roman"/>
                <w:color w:val="000000" w:themeColor="text1"/>
                <w:sz w:val="24"/>
                <w:lang w:bidi="ar"/>
                <w14:textFill>
                  <w14:solidFill>
                    <w14:schemeClr w14:val="tx1"/>
                  </w14:solidFill>
                </w14:textFill>
              </w:rPr>
              <w:t>，环境保护图形标志的形状及颜色见表4-</w:t>
            </w:r>
            <w:r>
              <w:rPr>
                <w:rFonts w:hint="eastAsia" w:ascii="Times New Roman" w:hAnsi="Times New Roman" w:eastAsia="宋体" w:cs="Times New Roman"/>
                <w:color w:val="000000" w:themeColor="text1"/>
                <w:sz w:val="24"/>
                <w:lang w:val="en-US" w:eastAsia="zh-CN" w:bidi="ar"/>
                <w14:textFill>
                  <w14:solidFill>
                    <w14:schemeClr w14:val="tx1"/>
                  </w14:solidFill>
                </w14:textFill>
              </w:rPr>
              <w:t>2</w:t>
            </w:r>
            <w:r>
              <w:rPr>
                <w:rFonts w:hint="default" w:ascii="Times New Roman" w:hAnsi="Times New Roman" w:eastAsia="宋体" w:cs="Times New Roman"/>
                <w:color w:val="000000" w:themeColor="text1"/>
                <w:sz w:val="24"/>
                <w:lang w:val="en-US" w:eastAsia="zh-CN" w:bidi="ar"/>
                <w14:textFill>
                  <w14:solidFill>
                    <w14:schemeClr w14:val="tx1"/>
                  </w14:solidFill>
                </w14:textFill>
              </w:rPr>
              <w:t>1</w:t>
            </w:r>
            <w:r>
              <w:rPr>
                <w:rFonts w:hint="default" w:ascii="Times New Roman" w:hAnsi="Times New Roman" w:eastAsia="宋体" w:cs="Times New Roman"/>
                <w:color w:val="000000" w:themeColor="text1"/>
                <w:sz w:val="24"/>
                <w:lang w:bidi="ar"/>
                <w14:textFill>
                  <w14:solidFill>
                    <w14:schemeClr w14:val="tx1"/>
                  </w14:solidFill>
                </w14:textFill>
              </w:rPr>
              <w:t>。</w:t>
            </w:r>
          </w:p>
          <w:p>
            <w:pPr>
              <w:pStyle w:val="92"/>
              <w:widowControl/>
              <w:adjustRightInd/>
              <w:snapToGrid/>
              <w:spacing w:before="0" w:line="360" w:lineRule="auto"/>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表4-</w:t>
            </w:r>
            <w:r>
              <w:rPr>
                <w:rFonts w:hint="eastAsia" w:ascii="Times New Roman" w:hAnsi="Times New Roman" w:eastAsia="宋体" w:cs="Times New Roman"/>
                <w:color w:val="000000" w:themeColor="text1"/>
                <w:lang w:val="en-US" w:eastAsia="zh-CN"/>
                <w14:textFill>
                  <w14:solidFill>
                    <w14:schemeClr w14:val="tx1"/>
                  </w14:solidFill>
                </w14:textFill>
              </w:rPr>
              <w:t>2</w:t>
            </w:r>
            <w:r>
              <w:rPr>
                <w:rFonts w:hint="default" w:ascii="Times New Roman" w:hAnsi="Times New Roman" w:eastAsia="宋体" w:cs="Times New Roman"/>
                <w:color w:val="000000" w:themeColor="text1"/>
                <w:lang w:val="en-US" w:eastAsia="zh-CN"/>
                <w14:textFill>
                  <w14:solidFill>
                    <w14:schemeClr w14:val="tx1"/>
                  </w14:solidFill>
                </w14:textFill>
              </w:rPr>
              <w:t>0</w:t>
            </w:r>
            <w:r>
              <w:rPr>
                <w:rFonts w:hint="default" w:ascii="Times New Roman" w:hAnsi="Times New Roman" w:eastAsia="宋体" w:cs="Times New Roman"/>
                <w:color w:val="000000" w:themeColor="text1"/>
                <w14:textFill>
                  <w14:solidFill>
                    <w14:schemeClr w14:val="tx1"/>
                  </w14:solidFill>
                </w14:textFill>
              </w:rPr>
              <w:t xml:space="preserve">   环境保护图形符号一览表</w:t>
            </w:r>
          </w:p>
          <w:tbl>
            <w:tblPr>
              <w:tblStyle w:val="24"/>
              <w:tblW w:w="4949"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20"/>
              <w:gridCol w:w="1791"/>
              <w:gridCol w:w="1847"/>
              <w:gridCol w:w="1792"/>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0" w:hRule="atLeast"/>
                <w:jc w:val="center"/>
              </w:trPr>
              <w:tc>
                <w:tcPr>
                  <w:tcW w:w="393" w:type="pct"/>
                  <w:tcBorders>
                    <w:top w:val="single" w:color="auto" w:sz="8" w:space="0"/>
                    <w:left w:val="single" w:color="auto" w:sz="8" w:space="0"/>
                    <w:bottom w:val="single" w:color="auto" w:sz="4" w:space="0"/>
                    <w:right w:val="single" w:color="auto" w:sz="4" w:space="0"/>
                  </w:tcBorders>
                  <w:shd w:val="clear" w:color="auto" w:fill="auto"/>
                  <w:vAlign w:val="center"/>
                </w:tcPr>
                <w:p>
                  <w:pPr>
                    <w:spacing w:line="360" w:lineRule="exact"/>
                    <w:ind w:left="-105" w:leftChars="-50" w:right="-105" w:rightChars="-50"/>
                    <w:jc w:val="center"/>
                    <w:rPr>
                      <w:rFonts w:hint="eastAsia" w:ascii="宋体" w:hAnsi="宋体" w:eastAsia="宋体" w:cs="宋体"/>
                      <w:b/>
                      <w:color w:val="000000" w:themeColor="text1"/>
                      <w:spacing w:val="-2"/>
                      <w:szCs w:val="21"/>
                      <w14:textFill>
                        <w14:solidFill>
                          <w14:schemeClr w14:val="tx1"/>
                        </w14:solidFill>
                      </w14:textFill>
                    </w:rPr>
                  </w:pPr>
                  <w:r>
                    <w:rPr>
                      <w:rFonts w:hint="eastAsia" w:ascii="宋体" w:hAnsi="宋体" w:eastAsia="宋体" w:cs="宋体"/>
                      <w:b/>
                      <w:color w:val="000000" w:themeColor="text1"/>
                      <w:szCs w:val="21"/>
                      <w:lang w:bidi="ar"/>
                      <w14:textFill>
                        <w14:solidFill>
                          <w14:schemeClr w14:val="tx1"/>
                        </w14:solidFill>
                      </w14:textFill>
                    </w:rPr>
                    <w:t>序号</w:t>
                  </w:r>
                </w:p>
              </w:tc>
              <w:tc>
                <w:tcPr>
                  <w:tcW w:w="1135" w:type="pct"/>
                  <w:tcBorders>
                    <w:top w:val="single" w:color="auto" w:sz="8"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color w:val="000000" w:themeColor="text1"/>
                      <w:spacing w:val="-2"/>
                      <w:szCs w:val="21"/>
                      <w14:textFill>
                        <w14:solidFill>
                          <w14:schemeClr w14:val="tx1"/>
                        </w14:solidFill>
                      </w14:textFill>
                    </w:rPr>
                  </w:pPr>
                  <w:r>
                    <w:rPr>
                      <w:rFonts w:hint="eastAsia" w:ascii="宋体" w:hAnsi="宋体" w:eastAsia="宋体" w:cs="宋体"/>
                      <w:b/>
                      <w:color w:val="000000" w:themeColor="text1"/>
                      <w:szCs w:val="21"/>
                      <w:lang w:bidi="ar"/>
                      <w14:textFill>
                        <w14:solidFill>
                          <w14:schemeClr w14:val="tx1"/>
                        </w14:solidFill>
                      </w14:textFill>
                    </w:rPr>
                    <w:t>提示图形符号</w:t>
                  </w:r>
                </w:p>
              </w:tc>
              <w:tc>
                <w:tcPr>
                  <w:tcW w:w="1171" w:type="pct"/>
                  <w:tcBorders>
                    <w:top w:val="single" w:color="auto" w:sz="8"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color w:val="000000" w:themeColor="text1"/>
                      <w:spacing w:val="-2"/>
                      <w:szCs w:val="21"/>
                      <w14:textFill>
                        <w14:solidFill>
                          <w14:schemeClr w14:val="tx1"/>
                        </w14:solidFill>
                      </w14:textFill>
                    </w:rPr>
                  </w:pPr>
                  <w:r>
                    <w:rPr>
                      <w:rFonts w:hint="eastAsia" w:ascii="宋体" w:hAnsi="宋体" w:eastAsia="宋体" w:cs="宋体"/>
                      <w:b/>
                      <w:color w:val="000000" w:themeColor="text1"/>
                      <w:szCs w:val="21"/>
                      <w:lang w:bidi="ar"/>
                      <w14:textFill>
                        <w14:solidFill>
                          <w14:schemeClr w14:val="tx1"/>
                        </w14:solidFill>
                      </w14:textFill>
                    </w:rPr>
                    <w:t>警告图形符号</w:t>
                  </w:r>
                </w:p>
              </w:tc>
              <w:tc>
                <w:tcPr>
                  <w:tcW w:w="1136" w:type="pct"/>
                  <w:tcBorders>
                    <w:top w:val="single" w:color="auto" w:sz="8"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color w:val="000000" w:themeColor="text1"/>
                      <w:spacing w:val="-2"/>
                      <w:szCs w:val="21"/>
                      <w14:textFill>
                        <w14:solidFill>
                          <w14:schemeClr w14:val="tx1"/>
                        </w14:solidFill>
                      </w14:textFill>
                    </w:rPr>
                  </w:pPr>
                  <w:r>
                    <w:rPr>
                      <w:rFonts w:hint="eastAsia" w:ascii="宋体" w:hAnsi="宋体" w:eastAsia="宋体" w:cs="宋体"/>
                      <w:b/>
                      <w:color w:val="000000" w:themeColor="text1"/>
                      <w:szCs w:val="21"/>
                      <w:lang w:bidi="ar"/>
                      <w14:textFill>
                        <w14:solidFill>
                          <w14:schemeClr w14:val="tx1"/>
                        </w14:solidFill>
                      </w14:textFill>
                    </w:rPr>
                    <w:t>名称</w:t>
                  </w:r>
                </w:p>
              </w:tc>
              <w:tc>
                <w:tcPr>
                  <w:tcW w:w="1164" w:type="pct"/>
                  <w:tcBorders>
                    <w:top w:val="single" w:color="auto" w:sz="8" w:space="0"/>
                    <w:left w:val="single" w:color="auto" w:sz="4" w:space="0"/>
                    <w:bottom w:val="single" w:color="auto" w:sz="4" w:space="0"/>
                    <w:right w:val="single" w:color="auto" w:sz="8" w:space="0"/>
                  </w:tcBorders>
                  <w:shd w:val="clear" w:color="auto" w:fill="auto"/>
                  <w:vAlign w:val="center"/>
                </w:tcPr>
                <w:p>
                  <w:pPr>
                    <w:spacing w:line="360" w:lineRule="exact"/>
                    <w:jc w:val="center"/>
                    <w:rPr>
                      <w:rFonts w:hint="eastAsia" w:ascii="宋体" w:hAnsi="宋体" w:eastAsia="宋体" w:cs="宋体"/>
                      <w:b/>
                      <w:color w:val="000000" w:themeColor="text1"/>
                      <w:spacing w:val="-2"/>
                      <w:szCs w:val="21"/>
                      <w14:textFill>
                        <w14:solidFill>
                          <w14:schemeClr w14:val="tx1"/>
                        </w14:solidFill>
                      </w14:textFill>
                    </w:rPr>
                  </w:pPr>
                  <w:r>
                    <w:rPr>
                      <w:rFonts w:hint="eastAsia" w:ascii="宋体" w:hAnsi="宋体" w:eastAsia="宋体" w:cs="宋体"/>
                      <w:b/>
                      <w:color w:val="000000" w:themeColor="text1"/>
                      <w:szCs w:val="21"/>
                      <w:lang w:bidi="ar"/>
                      <w14:textFill>
                        <w14:solidFill>
                          <w14:schemeClr w14:val="tx1"/>
                        </w14:solidFill>
                      </w14:textFill>
                    </w:rPr>
                    <w:t>功能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393" w:type="pct"/>
                  <w:tcBorders>
                    <w:top w:val="single" w:color="auto" w:sz="4" w:space="0"/>
                    <w:left w:val="single" w:color="auto" w:sz="8"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1</w:t>
                  </w:r>
                </w:p>
              </w:tc>
              <w:tc>
                <w:tcPr>
                  <w:tcW w:w="113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smallCaps/>
                      <w:color w:val="000000" w:themeColor="text1"/>
                      <w:szCs w:val="21"/>
                      <w14:textFill>
                        <w14:solidFill>
                          <w14:schemeClr w14:val="tx1"/>
                        </w14:solidFill>
                      </w14:textFill>
                    </w:rPr>
                    <w:drawing>
                      <wp:inline distT="0" distB="0" distL="114300" distR="114300">
                        <wp:extent cx="723900" cy="723900"/>
                        <wp:effectExtent l="0" t="0" r="0" b="0"/>
                        <wp:docPr id="7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38"/>
                                <pic:cNvPicPr>
                                  <a:picLocks noChangeAspect="1"/>
                                </pic:cNvPicPr>
                              </pic:nvPicPr>
                              <pic:blipFill>
                                <a:blip r:embed="rId14"/>
                                <a:stretch>
                                  <a:fillRect/>
                                </a:stretch>
                              </pic:blipFill>
                              <pic:spPr>
                                <a:xfrm>
                                  <a:off x="0" y="0"/>
                                  <a:ext cx="723900" cy="723900"/>
                                </a:xfrm>
                                <a:prstGeom prst="rect">
                                  <a:avLst/>
                                </a:prstGeom>
                                <a:noFill/>
                                <a:ln>
                                  <a:noFill/>
                                </a:ln>
                              </pic:spPr>
                            </pic:pic>
                          </a:graphicData>
                        </a:graphic>
                      </wp:inline>
                    </w:drawing>
                  </w:r>
                </w:p>
              </w:tc>
              <w:tc>
                <w:tcPr>
                  <w:tcW w:w="11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smallCaps/>
                      <w:color w:val="000000" w:themeColor="text1"/>
                      <w:szCs w:val="21"/>
                      <w14:textFill>
                        <w14:solidFill>
                          <w14:schemeClr w14:val="tx1"/>
                        </w14:solidFill>
                      </w14:textFill>
                    </w:rPr>
                    <w:drawing>
                      <wp:inline distT="0" distB="0" distL="114300" distR="114300">
                        <wp:extent cx="828675" cy="733425"/>
                        <wp:effectExtent l="0" t="0" r="9525" b="9525"/>
                        <wp:docPr id="7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39"/>
                                <pic:cNvPicPr>
                                  <a:picLocks noChangeAspect="1"/>
                                </pic:cNvPicPr>
                              </pic:nvPicPr>
                              <pic:blipFill>
                                <a:blip r:embed="rId15"/>
                                <a:stretch>
                                  <a:fillRect/>
                                </a:stretch>
                              </pic:blipFill>
                              <pic:spPr>
                                <a:xfrm>
                                  <a:off x="0" y="0"/>
                                  <a:ext cx="828675" cy="733425"/>
                                </a:xfrm>
                                <a:prstGeom prst="rect">
                                  <a:avLst/>
                                </a:prstGeom>
                                <a:noFill/>
                                <a:ln>
                                  <a:noFill/>
                                </a:ln>
                              </pic:spPr>
                            </pic:pic>
                          </a:graphicData>
                        </a:graphic>
                      </wp:inline>
                    </w:drawing>
                  </w:r>
                </w:p>
              </w:tc>
              <w:tc>
                <w:tcPr>
                  <w:tcW w:w="113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污水排放口</w:t>
                  </w:r>
                </w:p>
              </w:tc>
              <w:tc>
                <w:tcPr>
                  <w:tcW w:w="1164" w:type="pct"/>
                  <w:tcBorders>
                    <w:top w:val="single" w:color="auto" w:sz="4" w:space="0"/>
                    <w:left w:val="single" w:color="auto" w:sz="4" w:space="0"/>
                    <w:bottom w:val="single" w:color="auto" w:sz="4" w:space="0"/>
                    <w:right w:val="single" w:color="auto" w:sz="8" w:space="0"/>
                  </w:tcBorders>
                  <w:shd w:val="clear" w:color="auto" w:fill="auto"/>
                  <w:vAlign w:val="center"/>
                </w:tcPr>
                <w:p>
                  <w:pPr>
                    <w:spacing w:line="360" w:lineRule="exact"/>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表示污水向水体排放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393" w:type="pct"/>
                  <w:tcBorders>
                    <w:top w:val="single" w:color="auto" w:sz="4" w:space="0"/>
                    <w:left w:val="single" w:color="auto" w:sz="8"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2</w:t>
                  </w:r>
                </w:p>
              </w:tc>
              <w:tc>
                <w:tcPr>
                  <w:tcW w:w="113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smallCaps/>
                      <w:color w:val="000000" w:themeColor="text1"/>
                      <w:szCs w:val="21"/>
                      <w14:textFill>
                        <w14:solidFill>
                          <w14:schemeClr w14:val="tx1"/>
                        </w14:solidFill>
                      </w14:textFill>
                    </w:rPr>
                    <w:drawing>
                      <wp:inline distT="0" distB="0" distL="114300" distR="114300">
                        <wp:extent cx="733425" cy="733425"/>
                        <wp:effectExtent l="0" t="0" r="9525" b="9525"/>
                        <wp:docPr id="75"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40"/>
                                <pic:cNvPicPr>
                                  <a:picLocks noChangeAspect="1"/>
                                </pic:cNvPicPr>
                              </pic:nvPicPr>
                              <pic:blipFill>
                                <a:blip r:embed="rId16"/>
                                <a:stretch>
                                  <a:fillRect/>
                                </a:stretch>
                              </pic:blipFill>
                              <pic:spPr>
                                <a:xfrm>
                                  <a:off x="0" y="0"/>
                                  <a:ext cx="733425" cy="733425"/>
                                </a:xfrm>
                                <a:prstGeom prst="rect">
                                  <a:avLst/>
                                </a:prstGeom>
                                <a:noFill/>
                                <a:ln>
                                  <a:noFill/>
                                </a:ln>
                              </pic:spPr>
                            </pic:pic>
                          </a:graphicData>
                        </a:graphic>
                      </wp:inline>
                    </w:drawing>
                  </w:r>
                </w:p>
              </w:tc>
              <w:tc>
                <w:tcPr>
                  <w:tcW w:w="11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smallCaps/>
                      <w:color w:val="000000" w:themeColor="text1"/>
                      <w:szCs w:val="21"/>
                      <w14:textFill>
                        <w14:solidFill>
                          <w14:schemeClr w14:val="tx1"/>
                        </w14:solidFill>
                      </w14:textFill>
                    </w:rPr>
                    <w:drawing>
                      <wp:inline distT="0" distB="0" distL="114300" distR="114300">
                        <wp:extent cx="847725" cy="752475"/>
                        <wp:effectExtent l="0" t="0" r="9525" b="9525"/>
                        <wp:docPr id="76"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41"/>
                                <pic:cNvPicPr>
                                  <a:picLocks noChangeAspect="1"/>
                                </pic:cNvPicPr>
                              </pic:nvPicPr>
                              <pic:blipFill>
                                <a:blip r:embed="rId17"/>
                                <a:stretch>
                                  <a:fillRect/>
                                </a:stretch>
                              </pic:blipFill>
                              <pic:spPr>
                                <a:xfrm>
                                  <a:off x="0" y="0"/>
                                  <a:ext cx="847725" cy="752475"/>
                                </a:xfrm>
                                <a:prstGeom prst="rect">
                                  <a:avLst/>
                                </a:prstGeom>
                                <a:noFill/>
                                <a:ln>
                                  <a:noFill/>
                                </a:ln>
                              </pic:spPr>
                            </pic:pic>
                          </a:graphicData>
                        </a:graphic>
                      </wp:inline>
                    </w:drawing>
                  </w:r>
                </w:p>
              </w:tc>
              <w:tc>
                <w:tcPr>
                  <w:tcW w:w="113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废气排放口</w:t>
                  </w:r>
                </w:p>
              </w:tc>
              <w:tc>
                <w:tcPr>
                  <w:tcW w:w="1164" w:type="pct"/>
                  <w:tcBorders>
                    <w:top w:val="single" w:color="auto" w:sz="4" w:space="0"/>
                    <w:left w:val="single" w:color="auto" w:sz="4" w:space="0"/>
                    <w:bottom w:val="single" w:color="auto" w:sz="4" w:space="0"/>
                    <w:right w:val="single" w:color="auto" w:sz="8" w:space="0"/>
                  </w:tcBorders>
                  <w:shd w:val="clear" w:color="auto" w:fill="auto"/>
                  <w:vAlign w:val="center"/>
                </w:tcPr>
                <w:p>
                  <w:pPr>
                    <w:spacing w:line="360" w:lineRule="exact"/>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表示废气向大气环境排放</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2" w:hRule="atLeast"/>
                <w:jc w:val="center"/>
              </w:trPr>
              <w:tc>
                <w:tcPr>
                  <w:tcW w:w="393" w:type="pct"/>
                  <w:tcBorders>
                    <w:top w:val="single" w:color="auto" w:sz="4" w:space="0"/>
                    <w:left w:val="single" w:color="auto" w:sz="8"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3</w:t>
                  </w:r>
                </w:p>
              </w:tc>
              <w:tc>
                <w:tcPr>
                  <w:tcW w:w="113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smallCaps/>
                      <w:color w:val="000000" w:themeColor="text1"/>
                      <w:szCs w:val="21"/>
                      <w14:textFill>
                        <w14:solidFill>
                          <w14:schemeClr w14:val="tx1"/>
                        </w14:solidFill>
                      </w14:textFill>
                    </w:rPr>
                    <w:drawing>
                      <wp:inline distT="0" distB="0" distL="114300" distR="114300">
                        <wp:extent cx="771525" cy="771525"/>
                        <wp:effectExtent l="0" t="0" r="9525" b="9525"/>
                        <wp:docPr id="77"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42"/>
                                <pic:cNvPicPr>
                                  <a:picLocks noChangeAspect="1"/>
                                </pic:cNvPicPr>
                              </pic:nvPicPr>
                              <pic:blipFill>
                                <a:blip r:embed="rId18"/>
                                <a:stretch>
                                  <a:fillRect/>
                                </a:stretch>
                              </pic:blipFill>
                              <pic:spPr>
                                <a:xfrm>
                                  <a:off x="0" y="0"/>
                                  <a:ext cx="771525" cy="771525"/>
                                </a:xfrm>
                                <a:prstGeom prst="rect">
                                  <a:avLst/>
                                </a:prstGeom>
                                <a:noFill/>
                                <a:ln>
                                  <a:noFill/>
                                </a:ln>
                              </pic:spPr>
                            </pic:pic>
                          </a:graphicData>
                        </a:graphic>
                      </wp:inline>
                    </w:drawing>
                  </w:r>
                </w:p>
              </w:tc>
              <w:tc>
                <w:tcPr>
                  <w:tcW w:w="1171"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smallCaps/>
                      <w:color w:val="000000" w:themeColor="text1"/>
                      <w:szCs w:val="21"/>
                      <w14:textFill>
                        <w14:solidFill>
                          <w14:schemeClr w14:val="tx1"/>
                        </w14:solidFill>
                      </w14:textFill>
                    </w:rPr>
                    <w:drawing>
                      <wp:inline distT="0" distB="0" distL="114300" distR="114300">
                        <wp:extent cx="800100" cy="714375"/>
                        <wp:effectExtent l="0" t="0" r="0" b="9525"/>
                        <wp:docPr id="81"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图片 43"/>
                                <pic:cNvPicPr>
                                  <a:picLocks noChangeAspect="1"/>
                                </pic:cNvPicPr>
                              </pic:nvPicPr>
                              <pic:blipFill>
                                <a:blip r:embed="rId19"/>
                                <a:stretch>
                                  <a:fillRect/>
                                </a:stretch>
                              </pic:blipFill>
                              <pic:spPr>
                                <a:xfrm>
                                  <a:off x="0" y="0"/>
                                  <a:ext cx="800100" cy="714375"/>
                                </a:xfrm>
                                <a:prstGeom prst="rect">
                                  <a:avLst/>
                                </a:prstGeom>
                                <a:noFill/>
                                <a:ln>
                                  <a:noFill/>
                                </a:ln>
                              </pic:spPr>
                            </pic:pic>
                          </a:graphicData>
                        </a:graphic>
                      </wp:inline>
                    </w:drawing>
                  </w:r>
                </w:p>
              </w:tc>
              <w:tc>
                <w:tcPr>
                  <w:tcW w:w="1136"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一般固体废物</w:t>
                  </w:r>
                </w:p>
              </w:tc>
              <w:tc>
                <w:tcPr>
                  <w:tcW w:w="1164" w:type="pct"/>
                  <w:tcBorders>
                    <w:top w:val="single" w:color="auto" w:sz="4" w:space="0"/>
                    <w:left w:val="single" w:color="auto" w:sz="4" w:space="0"/>
                    <w:bottom w:val="single" w:color="auto" w:sz="4" w:space="0"/>
                    <w:right w:val="single" w:color="auto" w:sz="8" w:space="0"/>
                  </w:tcBorders>
                  <w:shd w:val="clear" w:color="auto" w:fill="auto"/>
                  <w:vAlign w:val="center"/>
                </w:tcPr>
                <w:p>
                  <w:pPr>
                    <w:spacing w:line="360" w:lineRule="exact"/>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表示一般固体废物贮存、处置场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393" w:type="pct"/>
                  <w:tcBorders>
                    <w:top w:val="single" w:color="auto" w:sz="4" w:space="0"/>
                    <w:left w:val="single" w:color="auto" w:sz="8" w:space="0"/>
                    <w:bottom w:val="single" w:color="auto" w:sz="8"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pacing w:val="-2"/>
                      <w:szCs w:val="21"/>
                      <w:lang w:val="en-US" w:eastAsia="zh-CN"/>
                      <w14:textFill>
                        <w14:solidFill>
                          <w14:schemeClr w14:val="tx1"/>
                        </w14:solidFill>
                      </w14:textFill>
                    </w:rPr>
                  </w:pPr>
                  <w:r>
                    <w:rPr>
                      <w:rFonts w:hint="eastAsia" w:ascii="宋体" w:hAnsi="宋体" w:eastAsia="宋体" w:cs="宋体"/>
                      <w:color w:val="000000" w:themeColor="text1"/>
                      <w:spacing w:val="-2"/>
                      <w:szCs w:val="21"/>
                      <w:lang w:val="en-US" w:eastAsia="zh-CN"/>
                      <w14:textFill>
                        <w14:solidFill>
                          <w14:schemeClr w14:val="tx1"/>
                        </w14:solidFill>
                      </w14:textFill>
                    </w:rPr>
                    <w:t>4</w:t>
                  </w:r>
                </w:p>
              </w:tc>
              <w:tc>
                <w:tcPr>
                  <w:tcW w:w="1135" w:type="pct"/>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drawing>
                      <wp:inline distT="0" distB="0" distL="114300" distR="114300">
                        <wp:extent cx="685800" cy="685800"/>
                        <wp:effectExtent l="0" t="0" r="0" b="0"/>
                        <wp:docPr id="78" name="图片 45" descr="说明: mark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45" descr="说明: mark_3"/>
                                <pic:cNvPicPr>
                                  <a:picLocks noChangeAspect="1"/>
                                </pic:cNvPicPr>
                              </pic:nvPicPr>
                              <pic:blipFill>
                                <a:blip r:embed="rId20"/>
                                <a:stretch>
                                  <a:fillRect/>
                                </a:stretch>
                              </pic:blipFill>
                              <pic:spPr>
                                <a:xfrm>
                                  <a:off x="0" y="0"/>
                                  <a:ext cx="685800" cy="685800"/>
                                </a:xfrm>
                                <a:prstGeom prst="rect">
                                  <a:avLst/>
                                </a:prstGeom>
                                <a:noFill/>
                                <a:ln>
                                  <a:noFill/>
                                </a:ln>
                              </pic:spPr>
                            </pic:pic>
                          </a:graphicData>
                        </a:graphic>
                      </wp:inline>
                    </w:drawing>
                  </w:r>
                </w:p>
              </w:tc>
              <w:tc>
                <w:tcPr>
                  <w:tcW w:w="1171" w:type="pct"/>
                  <w:tcBorders>
                    <w:top w:val="single" w:color="auto" w:sz="4" w:space="0"/>
                    <w:left w:val="single" w:color="auto" w:sz="4" w:space="0"/>
                    <w:bottom w:val="single" w:color="auto" w:sz="8" w:space="0"/>
                    <w:right w:val="single" w:color="auto" w:sz="4" w:space="0"/>
                  </w:tcBorders>
                  <w:shd w:val="clear" w:color="auto" w:fill="auto"/>
                  <w:vAlign w:val="center"/>
                </w:tcPr>
                <w:p>
                  <w:pPr>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drawing>
                      <wp:inline distT="0" distB="0" distL="114300" distR="114300">
                        <wp:extent cx="838200" cy="742950"/>
                        <wp:effectExtent l="0" t="0" r="0" b="0"/>
                        <wp:docPr id="80" name="图片 46" descr="说明: mark_j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图片 46" descr="说明: mark_j3"/>
                                <pic:cNvPicPr>
                                  <a:picLocks noChangeAspect="1"/>
                                </pic:cNvPicPr>
                              </pic:nvPicPr>
                              <pic:blipFill>
                                <a:blip r:embed="rId21"/>
                                <a:stretch>
                                  <a:fillRect/>
                                </a:stretch>
                              </pic:blipFill>
                              <pic:spPr>
                                <a:xfrm>
                                  <a:off x="0" y="0"/>
                                  <a:ext cx="838200" cy="742950"/>
                                </a:xfrm>
                                <a:prstGeom prst="rect">
                                  <a:avLst/>
                                </a:prstGeom>
                                <a:noFill/>
                                <a:ln>
                                  <a:noFill/>
                                </a:ln>
                              </pic:spPr>
                            </pic:pic>
                          </a:graphicData>
                        </a:graphic>
                      </wp:inline>
                    </w:drawing>
                  </w:r>
                </w:p>
              </w:tc>
              <w:tc>
                <w:tcPr>
                  <w:tcW w:w="1136" w:type="pct"/>
                  <w:tcBorders>
                    <w:top w:val="single" w:color="auto" w:sz="4" w:space="0"/>
                    <w:left w:val="single" w:color="auto" w:sz="4" w:space="0"/>
                    <w:bottom w:val="single" w:color="auto" w:sz="8"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噪声排放源</w:t>
                  </w:r>
                </w:p>
              </w:tc>
              <w:tc>
                <w:tcPr>
                  <w:tcW w:w="1164" w:type="pct"/>
                  <w:tcBorders>
                    <w:top w:val="single" w:color="auto" w:sz="4" w:space="0"/>
                    <w:left w:val="single" w:color="auto" w:sz="4" w:space="0"/>
                    <w:bottom w:val="single" w:color="auto" w:sz="8" w:space="0"/>
                    <w:right w:val="single" w:color="auto" w:sz="8" w:space="0"/>
                  </w:tcBorders>
                  <w:shd w:val="clear" w:color="auto" w:fill="auto"/>
                  <w:vAlign w:val="center"/>
                </w:tcPr>
                <w:p>
                  <w:pPr>
                    <w:spacing w:line="360" w:lineRule="exact"/>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表示噪声向</w:t>
                  </w:r>
                </w:p>
                <w:p>
                  <w:pPr>
                    <w:spacing w:line="360" w:lineRule="exact"/>
                    <w:jc w:val="center"/>
                    <w:rPr>
                      <w:rFonts w:hint="eastAsia" w:ascii="宋体" w:hAnsi="宋体" w:eastAsia="宋体" w:cs="宋体"/>
                      <w:color w:val="000000" w:themeColor="text1"/>
                      <w:spacing w:val="-2"/>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外环境排放</w:t>
                  </w:r>
                </w:p>
              </w:tc>
            </w:tr>
          </w:tbl>
          <w:p>
            <w:pPr>
              <w:pStyle w:val="92"/>
              <w:widowControl/>
              <w:adjustRightInd/>
              <w:snapToGrid/>
              <w:spacing w:before="0" w:line="360" w:lineRule="exac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表4-</w:t>
            </w:r>
            <w:r>
              <w:rPr>
                <w:rFonts w:hint="eastAsia" w:ascii="宋体" w:hAnsi="宋体" w:eastAsia="宋体" w:cs="宋体"/>
                <w:color w:val="000000" w:themeColor="text1"/>
                <w:lang w:val="en-US" w:eastAsia="zh-CN"/>
                <w14:textFill>
                  <w14:solidFill>
                    <w14:schemeClr w14:val="tx1"/>
                  </w14:solidFill>
                </w14:textFill>
              </w:rPr>
              <w:t>21</w:t>
            </w:r>
            <w:r>
              <w:rPr>
                <w:rFonts w:hint="eastAsia" w:ascii="宋体" w:hAnsi="宋体" w:eastAsia="宋体" w:cs="宋体"/>
                <w:color w:val="000000" w:themeColor="text1"/>
                <w14:textFill>
                  <w14:solidFill>
                    <w14:schemeClr w14:val="tx1"/>
                  </w14:solidFill>
                </w14:textFill>
              </w:rPr>
              <w:t xml:space="preserve"> 环境保护图形标志的形状及颜色表</w:t>
            </w:r>
          </w:p>
          <w:tbl>
            <w:tblPr>
              <w:tblStyle w:val="24"/>
              <w:tblW w:w="495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1974"/>
              <w:gridCol w:w="197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 w:hRule="atLeast"/>
                <w:jc w:val="center"/>
              </w:trPr>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lang w:bidi="ar"/>
                      <w14:textFill>
                        <w14:solidFill>
                          <w14:schemeClr w14:val="tx1"/>
                        </w14:solidFill>
                      </w14:textFill>
                    </w:rPr>
                    <w:t>标志名称</w:t>
                  </w:r>
                </w:p>
              </w:tc>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lang w:bidi="ar"/>
                      <w14:textFill>
                        <w14:solidFill>
                          <w14:schemeClr w14:val="tx1"/>
                        </w14:solidFill>
                      </w14:textFill>
                    </w:rPr>
                    <w:t>形 状</w:t>
                  </w:r>
                </w:p>
              </w:tc>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lang w:bidi="ar"/>
                      <w14:textFill>
                        <w14:solidFill>
                          <w14:schemeClr w14:val="tx1"/>
                        </w14:solidFill>
                      </w14:textFill>
                    </w:rPr>
                    <w:t>背景颜色</w:t>
                  </w:r>
                </w:p>
              </w:tc>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b/>
                      <w:color w:val="000000" w:themeColor="text1"/>
                      <w:szCs w:val="21"/>
                      <w14:textFill>
                        <w14:solidFill>
                          <w14:schemeClr w14:val="tx1"/>
                        </w14:solidFill>
                      </w14:textFill>
                    </w:rPr>
                  </w:pPr>
                  <w:r>
                    <w:rPr>
                      <w:rFonts w:hint="eastAsia" w:ascii="宋体" w:hAnsi="宋体" w:eastAsia="宋体" w:cs="宋体"/>
                      <w:b/>
                      <w:color w:val="000000" w:themeColor="text1"/>
                      <w:szCs w:val="21"/>
                      <w:lang w:bidi="ar"/>
                      <w14:textFill>
                        <w14:solidFill>
                          <w14:schemeClr w14:val="tx1"/>
                        </w14:solidFill>
                      </w14:textFill>
                    </w:rPr>
                    <w:t>图形颜色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警告标志</w:t>
                  </w:r>
                </w:p>
              </w:tc>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三角形边框</w:t>
                  </w:r>
                </w:p>
              </w:tc>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黄色</w:t>
                  </w:r>
                </w:p>
              </w:tc>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提示标志</w:t>
                  </w:r>
                </w:p>
              </w:tc>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正方形边框</w:t>
                  </w:r>
                </w:p>
              </w:tc>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绿色</w:t>
                  </w:r>
                </w:p>
              </w:tc>
              <w:tc>
                <w:tcPr>
                  <w:tcW w:w="1250"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360" w:lineRule="exact"/>
                    <w:jc w:val="center"/>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lang w:bidi="ar"/>
                      <w14:textFill>
                        <w14:solidFill>
                          <w14:schemeClr w14:val="tx1"/>
                        </w14:solidFill>
                      </w14:textFill>
                    </w:rPr>
                    <w:t>白色</w:t>
                  </w:r>
                </w:p>
              </w:tc>
            </w:tr>
          </w:tbl>
          <w:p>
            <w:pPr>
              <w:pStyle w:val="19"/>
              <w:widowControl w:val="0"/>
              <w:adjustRightInd w:val="0"/>
              <w:snapToGrid w:val="0"/>
              <w:spacing w:before="0" w:beforeAutospacing="0" w:after="0" w:afterAutospacing="0" w:line="360" w:lineRule="auto"/>
              <w:ind w:firstLine="480"/>
              <w:jc w:val="both"/>
              <w:rPr>
                <w:rFonts w:hint="default" w:ascii="Times New Roman" w:hAnsi="Times New Roman" w:eastAsia="宋体" w:cs="Times New Roman"/>
                <w:b/>
                <w:bCs/>
                <w:color w:val="000000" w:themeColor="text1"/>
                <w:szCs w:val="24"/>
                <w14:textFill>
                  <w14:solidFill>
                    <w14:schemeClr w14:val="tx1"/>
                  </w14:solidFill>
                </w14:textFill>
              </w:rPr>
            </w:pPr>
            <w:r>
              <w:rPr>
                <w:rFonts w:hint="default" w:ascii="Times New Roman" w:hAnsi="Times New Roman" w:eastAsia="宋体" w:cs="Times New Roman"/>
                <w:b/>
                <w:bCs/>
                <w:color w:val="000000" w:themeColor="text1"/>
                <w:kern w:val="2"/>
                <w:szCs w:val="24"/>
                <w:lang w:bidi="ar"/>
                <w14:textFill>
                  <w14:solidFill>
                    <w14:schemeClr w14:val="tx1"/>
                  </w14:solidFill>
                </w14:textFill>
              </w:rPr>
              <w:t>7.</w:t>
            </w:r>
            <w:r>
              <w:rPr>
                <w:rFonts w:hint="default" w:ascii="Times New Roman" w:hAnsi="Times New Roman" w:eastAsia="宋体" w:cs="Times New Roman"/>
                <w:b/>
                <w:bCs/>
                <w:color w:val="000000" w:themeColor="text1"/>
                <w:kern w:val="2"/>
                <w:szCs w:val="24"/>
                <w:lang w:val="en-US" w:eastAsia="zh-CN" w:bidi="ar"/>
                <w14:textFill>
                  <w14:solidFill>
                    <w14:schemeClr w14:val="tx1"/>
                  </w14:solidFill>
                </w14:textFill>
              </w:rPr>
              <w:t>4</w:t>
            </w:r>
            <w:r>
              <w:rPr>
                <w:rFonts w:hint="default" w:ascii="Times New Roman" w:hAnsi="Times New Roman" w:eastAsia="宋体" w:cs="Times New Roman"/>
                <w:b/>
                <w:bCs/>
                <w:color w:val="000000" w:themeColor="text1"/>
                <w:kern w:val="2"/>
                <w:szCs w:val="24"/>
                <w:lang w:bidi="ar"/>
                <w14:textFill>
                  <w14:solidFill>
                    <w14:schemeClr w14:val="tx1"/>
                  </w14:solidFill>
                </w14:textFill>
              </w:rPr>
              <w:t>监测管理</w:t>
            </w:r>
          </w:p>
          <w:p>
            <w:pPr>
              <w:adjustRightInd w:val="0"/>
              <w:snapToGrid w:val="0"/>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lang w:bidi="ar"/>
                <w14:textFill>
                  <w14:solidFill>
                    <w14:schemeClr w14:val="tx1"/>
                  </w14:solidFill>
                </w14:textFill>
              </w:rPr>
              <w:t>排污单位对其自行监测结果及信息公开内容的真实性、准确性、完整性负责。排污单位应积极配合并接受生态环境局的日常监督管理。</w:t>
            </w:r>
          </w:p>
          <w:p>
            <w:pPr>
              <w:adjustRightInd w:val="0"/>
              <w:snapToGrid w:val="0"/>
              <w:spacing w:line="360" w:lineRule="auto"/>
              <w:ind w:firstLine="482" w:firstLineChars="200"/>
              <w:rPr>
                <w:rFonts w:hint="default" w:ascii="Times New Roman" w:hAnsi="Times New Roman" w:eastAsia="宋体" w:cs="Times New Roman"/>
                <w:b/>
                <w:bCs/>
                <w:color w:val="000000" w:themeColor="text1"/>
                <w:sz w:val="24"/>
                <w14:textFill>
                  <w14:solidFill>
                    <w14:schemeClr w14:val="tx1"/>
                  </w14:solidFill>
                </w14:textFill>
              </w:rPr>
            </w:pPr>
            <w:r>
              <w:rPr>
                <w:rFonts w:hint="default" w:ascii="Times New Roman" w:hAnsi="Times New Roman" w:eastAsia="宋体" w:cs="Times New Roman"/>
                <w:b/>
                <w:color w:val="000000" w:themeColor="text1"/>
                <w:sz w:val="24"/>
                <w14:textFill>
                  <w14:solidFill>
                    <w14:schemeClr w14:val="tx1"/>
                  </w14:solidFill>
                </w14:textFill>
              </w:rPr>
              <w:t>8</w:t>
            </w:r>
            <w:r>
              <w:rPr>
                <w:rFonts w:hint="default" w:ascii="Times New Roman" w:hAnsi="Times New Roman" w:eastAsia="宋体" w:cs="Times New Roman"/>
                <w:b/>
                <w:bCs/>
                <w:color w:val="000000" w:themeColor="text1"/>
                <w:sz w:val="24"/>
                <w14:textFill>
                  <w14:solidFill>
                    <w14:schemeClr w14:val="tx1"/>
                  </w14:solidFill>
                </w14:textFill>
              </w:rPr>
              <w:t>、环保投资</w:t>
            </w:r>
          </w:p>
          <w:p>
            <w:pPr>
              <w:adjustRightInd w:val="0"/>
              <w:snapToGrid w:val="0"/>
              <w:spacing w:line="360" w:lineRule="auto"/>
              <w:ind w:firstLine="480" w:firstLineChars="200"/>
              <w:rPr>
                <w:rFonts w:hint="default" w:ascii="Times New Roman" w:hAnsi="Times New Roman" w:eastAsia="宋体" w:cs="Times New Roman"/>
                <w:color w:val="000000" w:themeColor="text1"/>
                <w:sz w:val="24"/>
                <w14:textFill>
                  <w14:solidFill>
                    <w14:schemeClr w14:val="tx1"/>
                  </w14:solidFill>
                </w14:textFill>
              </w:rPr>
            </w:pPr>
            <w:r>
              <w:rPr>
                <w:rFonts w:hint="default" w:ascii="Times New Roman" w:hAnsi="Times New Roman" w:eastAsia="宋体" w:cs="Times New Roman"/>
                <w:color w:val="000000" w:themeColor="text1"/>
                <w:sz w:val="24"/>
                <w14:textFill>
                  <w14:solidFill>
                    <w14:schemeClr w14:val="tx1"/>
                  </w14:solidFill>
                </w14:textFill>
              </w:rPr>
              <w:t>本项目总投资约</w:t>
            </w:r>
            <w:r>
              <w:rPr>
                <w:rFonts w:hint="default" w:ascii="Times New Roman" w:hAnsi="Times New Roman" w:eastAsia="宋体" w:cs="Times New Roman"/>
                <w:color w:val="000000" w:themeColor="text1"/>
                <w:sz w:val="24"/>
                <w:lang w:val="en-US" w:eastAsia="zh-CN"/>
                <w14:textFill>
                  <w14:solidFill>
                    <w14:schemeClr w14:val="tx1"/>
                  </w14:solidFill>
                </w14:textFill>
              </w:rPr>
              <w:t>8000</w:t>
            </w:r>
            <w:r>
              <w:rPr>
                <w:rFonts w:hint="default" w:ascii="Times New Roman" w:hAnsi="Times New Roman" w:eastAsia="宋体" w:cs="Times New Roman"/>
                <w:color w:val="000000" w:themeColor="text1"/>
                <w:sz w:val="24"/>
                <w14:textFill>
                  <w14:solidFill>
                    <w14:schemeClr w14:val="tx1"/>
                  </w14:solidFill>
                </w14:textFill>
              </w:rPr>
              <w:t>万元，环保投资</w:t>
            </w:r>
            <w:r>
              <w:rPr>
                <w:rFonts w:hint="eastAsia" w:ascii="Times New Roman" w:hAnsi="Times New Roman" w:eastAsia="宋体" w:cs="Times New Roman"/>
                <w:color w:val="000000" w:themeColor="text1"/>
                <w:sz w:val="24"/>
                <w:lang w:val="en-US" w:eastAsia="zh-CN"/>
                <w14:textFill>
                  <w14:solidFill>
                    <w14:schemeClr w14:val="tx1"/>
                  </w14:solidFill>
                </w14:textFill>
              </w:rPr>
              <w:t>151</w:t>
            </w:r>
            <w:r>
              <w:rPr>
                <w:rFonts w:hint="default" w:ascii="Times New Roman" w:hAnsi="Times New Roman" w:eastAsia="宋体" w:cs="Times New Roman"/>
                <w:color w:val="000000" w:themeColor="text1"/>
                <w:sz w:val="24"/>
                <w14:textFill>
                  <w14:solidFill>
                    <w14:schemeClr w14:val="tx1"/>
                  </w14:solidFill>
                </w14:textFill>
              </w:rPr>
              <w:t>万元，占总投资费用的</w:t>
            </w:r>
            <w:r>
              <w:rPr>
                <w:rFonts w:hint="eastAsia" w:ascii="Times New Roman" w:hAnsi="Times New Roman" w:eastAsia="宋体" w:cs="Times New Roman"/>
                <w:color w:val="000000" w:themeColor="text1"/>
                <w:sz w:val="24"/>
                <w:lang w:val="en-US" w:eastAsia="zh-CN"/>
                <w14:textFill>
                  <w14:solidFill>
                    <w14:schemeClr w14:val="tx1"/>
                  </w14:solidFill>
                </w14:textFill>
              </w:rPr>
              <w:t>1.89</w:t>
            </w:r>
            <w:r>
              <w:rPr>
                <w:rFonts w:hint="default" w:ascii="Times New Roman" w:hAnsi="Times New Roman" w:eastAsia="宋体" w:cs="Times New Roman"/>
                <w:color w:val="000000" w:themeColor="text1"/>
                <w:sz w:val="24"/>
                <w14:textFill>
                  <w14:solidFill>
                    <w14:schemeClr w14:val="tx1"/>
                  </w14:solidFill>
                </w14:textFill>
              </w:rPr>
              <w:t>%。项目环保投资情况见下表。</w:t>
            </w:r>
          </w:p>
          <w:p>
            <w:pPr>
              <w:adjustRightInd w:val="0"/>
              <w:snapToGrid w:val="0"/>
              <w:spacing w:line="360" w:lineRule="auto"/>
              <w:jc w:val="center"/>
              <w:rPr>
                <w:rFonts w:hint="default" w:ascii="Times New Roman" w:hAnsi="Times New Roman" w:eastAsia="宋体" w:cs="Times New Roman"/>
                <w:b/>
                <w:color w:val="000000" w:themeColor="text1"/>
                <w14:textFill>
                  <w14:solidFill>
                    <w14:schemeClr w14:val="tx1"/>
                  </w14:solidFill>
                </w14:textFill>
              </w:rPr>
            </w:pPr>
            <w:r>
              <w:rPr>
                <w:rFonts w:hint="default" w:ascii="Times New Roman" w:hAnsi="Times New Roman" w:eastAsia="宋体" w:cs="Times New Roman"/>
                <w:b/>
                <w:color w:val="000000" w:themeColor="text1"/>
                <w14:textFill>
                  <w14:solidFill>
                    <w14:schemeClr w14:val="tx1"/>
                  </w14:solidFill>
                </w14:textFill>
              </w:rPr>
              <w:t>表4-</w:t>
            </w:r>
            <w:r>
              <w:rPr>
                <w:rFonts w:hint="eastAsia" w:ascii="Times New Roman" w:hAnsi="Times New Roman" w:eastAsia="宋体" w:cs="Times New Roman"/>
                <w:b/>
                <w:color w:val="000000" w:themeColor="text1"/>
                <w:lang w:val="en-US" w:eastAsia="zh-CN"/>
                <w14:textFill>
                  <w14:solidFill>
                    <w14:schemeClr w14:val="tx1"/>
                  </w14:solidFill>
                </w14:textFill>
              </w:rPr>
              <w:t>2</w:t>
            </w:r>
            <w:r>
              <w:rPr>
                <w:rFonts w:hint="default" w:ascii="Times New Roman" w:hAnsi="Times New Roman" w:eastAsia="宋体" w:cs="Times New Roman"/>
                <w:b/>
                <w:color w:val="000000" w:themeColor="text1"/>
                <w:lang w:val="en-US" w:eastAsia="zh-CN"/>
                <w14:textFill>
                  <w14:solidFill>
                    <w14:schemeClr w14:val="tx1"/>
                  </w14:solidFill>
                </w14:textFill>
              </w:rPr>
              <w:t>2</w:t>
            </w:r>
            <w:r>
              <w:rPr>
                <w:rFonts w:hint="default" w:ascii="Times New Roman" w:hAnsi="Times New Roman" w:eastAsia="宋体" w:cs="Times New Roman"/>
                <w:b/>
                <w:color w:val="000000" w:themeColor="text1"/>
                <w14:textFill>
                  <w14:solidFill>
                    <w14:schemeClr w14:val="tx1"/>
                  </w14:solidFill>
                </w14:textFill>
              </w:rPr>
              <w:t xml:space="preserve">   项目环保投资估算一览表</w:t>
            </w:r>
          </w:p>
          <w:tbl>
            <w:tblPr>
              <w:tblStyle w:val="24"/>
              <w:tblW w:w="4912"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2"/>
              <w:gridCol w:w="723"/>
              <w:gridCol w:w="927"/>
              <w:gridCol w:w="3994"/>
              <w:gridCol w:w="145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860" w:hRule="atLeast"/>
                <w:jc w:val="center"/>
              </w:trPr>
              <w:tc>
                <w:tcPr>
                  <w:tcW w:w="473" w:type="pct"/>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阶段</w:t>
                  </w:r>
                </w:p>
              </w:tc>
              <w:tc>
                <w:tcPr>
                  <w:tcW w:w="1052" w:type="pct"/>
                  <w:gridSpan w:val="2"/>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项目名称</w:t>
                  </w:r>
                </w:p>
              </w:tc>
              <w:tc>
                <w:tcPr>
                  <w:tcW w:w="2548"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环保措施</w:t>
                  </w:r>
                </w:p>
              </w:tc>
              <w:tc>
                <w:tcPr>
                  <w:tcW w:w="925"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环保投资</w:t>
                  </w:r>
                </w:p>
                <w:p>
                  <w:pPr>
                    <w:adjustRightInd w:val="0"/>
                    <w:snapToGrid w:val="0"/>
                    <w:spacing w:line="320" w:lineRule="exact"/>
                    <w:jc w:val="center"/>
                    <w:textAlignment w:val="baseline"/>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eastAsia="宋体" w:cs="Times New Roman"/>
                      <w:color w:val="000000" w:themeColor="text1"/>
                      <w:szCs w:val="21"/>
                      <w:lang w:val="en-US" w:eastAsia="zh-CN"/>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03" w:hRule="atLeast"/>
                <w:jc w:val="center"/>
              </w:trPr>
              <w:tc>
                <w:tcPr>
                  <w:tcW w:w="473" w:type="pct"/>
                  <w:vMerge w:val="restart"/>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施工期</w:t>
                  </w:r>
                </w:p>
              </w:tc>
              <w:tc>
                <w:tcPr>
                  <w:tcW w:w="461" w:type="pct"/>
                  <w:shd w:val="clear" w:color="auto" w:fill="auto"/>
                  <w:vAlign w:val="center"/>
                </w:tcPr>
                <w:p>
                  <w:pPr>
                    <w:snapToGrid w:val="0"/>
                    <w:spacing w:line="240" w:lineRule="atLeas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废气</w:t>
                  </w:r>
                </w:p>
              </w:tc>
              <w:tc>
                <w:tcPr>
                  <w:tcW w:w="591" w:type="pct"/>
                  <w:shd w:val="clear" w:color="auto" w:fill="auto"/>
                  <w:vAlign w:val="center"/>
                </w:tcPr>
                <w:p>
                  <w:pPr>
                    <w:snapToGrid w:val="0"/>
                    <w:spacing w:line="240" w:lineRule="atLeas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施工过程</w:t>
                  </w:r>
                </w:p>
              </w:tc>
              <w:tc>
                <w:tcPr>
                  <w:tcW w:w="2548" w:type="pct"/>
                  <w:vAlign w:val="center"/>
                </w:tcPr>
                <w:p>
                  <w:pPr>
                    <w:snapToGrid w:val="0"/>
                    <w:spacing w:line="240" w:lineRule="atLeas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场地围栏、洒水降尘、堆场遮盖等</w:t>
                  </w:r>
                </w:p>
              </w:tc>
              <w:tc>
                <w:tcPr>
                  <w:tcW w:w="925" w:type="pct"/>
                  <w:vAlign w:val="center"/>
                </w:tcPr>
                <w:p>
                  <w:pPr>
                    <w:snapToGrid w:val="0"/>
                    <w:spacing w:line="240" w:lineRule="atLeast"/>
                    <w:jc w:val="center"/>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22" w:hRule="atLeast"/>
                <w:jc w:val="center"/>
              </w:trPr>
              <w:tc>
                <w:tcPr>
                  <w:tcW w:w="473" w:type="pct"/>
                  <w:vMerge w:val="continue"/>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461" w:type="pct"/>
                  <w:shd w:val="clear" w:color="auto" w:fill="auto"/>
                  <w:vAlign w:val="center"/>
                </w:tcPr>
                <w:p>
                  <w:pPr>
                    <w:snapToGrid w:val="0"/>
                    <w:spacing w:line="240" w:lineRule="atLeas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废水</w:t>
                  </w:r>
                </w:p>
              </w:tc>
              <w:tc>
                <w:tcPr>
                  <w:tcW w:w="591" w:type="pct"/>
                  <w:shd w:val="clear" w:color="auto" w:fill="auto"/>
                  <w:vAlign w:val="center"/>
                </w:tcPr>
                <w:p>
                  <w:pPr>
                    <w:snapToGrid w:val="0"/>
                    <w:spacing w:line="240" w:lineRule="atLeas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施工过程</w:t>
                  </w:r>
                </w:p>
              </w:tc>
              <w:tc>
                <w:tcPr>
                  <w:tcW w:w="2548" w:type="pct"/>
                  <w:vAlign w:val="center"/>
                </w:tcPr>
                <w:p>
                  <w:pPr>
                    <w:snapToGrid w:val="0"/>
                    <w:spacing w:line="240" w:lineRule="atLeas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生产废水通过建设沉淀池处理后回用于场地洒水降尘，不外排。生活污水</w:t>
                  </w:r>
                  <w:r>
                    <w:rPr>
                      <w:rFonts w:hint="default" w:ascii="Times New Roman" w:hAnsi="Times New Roman" w:eastAsia="宋体" w:cs="Times New Roman"/>
                      <w:color w:val="000000" w:themeColor="text1"/>
                      <w:kern w:val="0"/>
                      <w:szCs w:val="21"/>
                      <w14:textFill>
                        <w14:solidFill>
                          <w14:schemeClr w14:val="tx1"/>
                        </w14:solidFill>
                      </w14:textFill>
                    </w:rPr>
                    <w:t>经临时化粪池处理后用作绿化，待施工期结束后，临时化粪池覆土填埋。</w:t>
                  </w:r>
                </w:p>
              </w:tc>
              <w:tc>
                <w:tcPr>
                  <w:tcW w:w="925" w:type="pct"/>
                  <w:vAlign w:val="center"/>
                </w:tcPr>
                <w:p>
                  <w:pPr>
                    <w:snapToGrid w:val="0"/>
                    <w:spacing w:line="240" w:lineRule="atLeast"/>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022" w:hRule="atLeast"/>
                <w:jc w:val="center"/>
              </w:trPr>
              <w:tc>
                <w:tcPr>
                  <w:tcW w:w="473" w:type="pct"/>
                  <w:vMerge w:val="continue"/>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461" w:type="pct"/>
                  <w:shd w:val="clear" w:color="auto" w:fill="auto"/>
                  <w:vAlign w:val="center"/>
                </w:tcPr>
                <w:p>
                  <w:pPr>
                    <w:snapToGrid w:val="0"/>
                    <w:spacing w:line="240" w:lineRule="atLeas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固废</w:t>
                  </w:r>
                </w:p>
              </w:tc>
              <w:tc>
                <w:tcPr>
                  <w:tcW w:w="591" w:type="pct"/>
                  <w:shd w:val="clear" w:color="auto" w:fill="auto"/>
                  <w:vAlign w:val="center"/>
                </w:tcPr>
                <w:p>
                  <w:pPr>
                    <w:snapToGrid w:val="0"/>
                    <w:spacing w:line="240" w:lineRule="atLeas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施工过程</w:t>
                  </w:r>
                </w:p>
              </w:tc>
              <w:tc>
                <w:tcPr>
                  <w:tcW w:w="2548" w:type="pct"/>
                  <w:vAlign w:val="center"/>
                </w:tcPr>
                <w:p>
                  <w:pPr>
                    <w:snapToGrid w:val="0"/>
                    <w:spacing w:line="240" w:lineRule="atLeas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建筑垃圾集中收集后统一清运至建筑垃圾指定处理点；生活垃圾通过生活垃圾箱（桶）集中收集，由环卫</w:t>
                  </w:r>
                  <w:r>
                    <w:rPr>
                      <w:rFonts w:hint="eastAsia" w:ascii="Times New Roman" w:hAnsi="Times New Roman" w:eastAsia="宋体" w:cs="Times New Roman"/>
                      <w:color w:val="000000" w:themeColor="text1"/>
                      <w:szCs w:val="21"/>
                      <w:lang w:val="en-US" w:eastAsia="zh-CN"/>
                      <w14:textFill>
                        <w14:solidFill>
                          <w14:schemeClr w14:val="tx1"/>
                        </w14:solidFill>
                      </w14:textFill>
                    </w:rPr>
                    <w:t>部门</w:t>
                  </w:r>
                  <w:r>
                    <w:rPr>
                      <w:rFonts w:hint="default" w:ascii="Times New Roman" w:hAnsi="Times New Roman" w:eastAsia="宋体" w:cs="Times New Roman"/>
                      <w:color w:val="000000" w:themeColor="text1"/>
                      <w:szCs w:val="21"/>
                      <w14:textFill>
                        <w14:solidFill>
                          <w14:schemeClr w14:val="tx1"/>
                        </w14:solidFill>
                      </w14:textFill>
                    </w:rPr>
                    <w:t>统一清运处理。</w:t>
                  </w:r>
                </w:p>
              </w:tc>
              <w:tc>
                <w:tcPr>
                  <w:tcW w:w="925" w:type="pct"/>
                  <w:vAlign w:val="center"/>
                </w:tcPr>
                <w:p>
                  <w:pPr>
                    <w:snapToGrid w:val="0"/>
                    <w:spacing w:line="240" w:lineRule="atLeast"/>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473" w:type="pct"/>
                  <w:vMerge w:val="continue"/>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461" w:type="pct"/>
                  <w:shd w:val="clear" w:color="auto" w:fill="auto"/>
                  <w:vAlign w:val="center"/>
                </w:tcPr>
                <w:p>
                  <w:pPr>
                    <w:snapToGrid w:val="0"/>
                    <w:spacing w:line="240" w:lineRule="atLeas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噪声</w:t>
                  </w:r>
                </w:p>
              </w:tc>
              <w:tc>
                <w:tcPr>
                  <w:tcW w:w="591" w:type="pct"/>
                  <w:shd w:val="clear" w:color="auto" w:fill="auto"/>
                  <w:vAlign w:val="center"/>
                </w:tcPr>
                <w:p>
                  <w:pPr>
                    <w:snapToGrid w:val="0"/>
                    <w:spacing w:line="240" w:lineRule="atLeas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施工过程</w:t>
                  </w:r>
                </w:p>
              </w:tc>
              <w:tc>
                <w:tcPr>
                  <w:tcW w:w="2548" w:type="pct"/>
                  <w:vAlign w:val="center"/>
                </w:tcPr>
                <w:p>
                  <w:pPr>
                    <w:snapToGrid w:val="0"/>
                    <w:spacing w:line="240" w:lineRule="atLeas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合理施工布局及作业时间、隔声围挡、施工设备降噪</w:t>
                  </w:r>
                </w:p>
              </w:tc>
              <w:tc>
                <w:tcPr>
                  <w:tcW w:w="925" w:type="pct"/>
                  <w:vAlign w:val="center"/>
                </w:tcPr>
                <w:p>
                  <w:pPr>
                    <w:snapToGrid w:val="0"/>
                    <w:spacing w:line="240" w:lineRule="atLeast"/>
                    <w:jc w:val="center"/>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6" w:hRule="atLeast"/>
                <w:jc w:val="center"/>
              </w:trPr>
              <w:tc>
                <w:tcPr>
                  <w:tcW w:w="473" w:type="pct"/>
                  <w:vMerge w:val="restart"/>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运营期</w:t>
                  </w:r>
                </w:p>
              </w:tc>
              <w:tc>
                <w:tcPr>
                  <w:tcW w:w="461" w:type="pct"/>
                  <w:vMerge w:val="restar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废气</w:t>
                  </w:r>
                </w:p>
              </w:tc>
              <w:tc>
                <w:tcPr>
                  <w:tcW w:w="591"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焊接烟气</w:t>
                  </w:r>
                </w:p>
              </w:tc>
              <w:tc>
                <w:tcPr>
                  <w:tcW w:w="2548" w:type="pct"/>
                  <w:vAlign w:val="top"/>
                </w:tcPr>
                <w:p>
                  <w:pPr>
                    <w:pStyle w:val="100"/>
                    <w:spacing w:before="58" w:line="228" w:lineRule="auto"/>
                    <w:rPr>
                      <w:rFonts w:hint="default"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cs="Times New Roman" w:eastAsiaTheme="minorEastAsia"/>
                      <w:color w:val="000000" w:themeColor="text1"/>
                      <w:kern w:val="0"/>
                      <w:sz w:val="21"/>
                      <w:szCs w:val="21"/>
                      <w:lang w:val="en-US" w:eastAsia="zh-CN" w:bidi="ar"/>
                      <w14:textFill>
                        <w14:solidFill>
                          <w14:schemeClr w14:val="tx1"/>
                        </w14:solidFill>
                      </w14:textFill>
                    </w:rPr>
                    <w:t>编笼焊接烟气经移动式焊烟净化器处理后无组织排放</w:t>
                  </w:r>
                </w:p>
              </w:tc>
              <w:tc>
                <w:tcPr>
                  <w:tcW w:w="925" w:type="pct"/>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jc w:val="center"/>
              </w:trPr>
              <w:tc>
                <w:tcPr>
                  <w:tcW w:w="473" w:type="pct"/>
                  <w:vMerge w:val="continue"/>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461" w:type="pct"/>
                  <w:vMerge w:val="continue"/>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591"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原料堆放粉尘</w:t>
                  </w:r>
                </w:p>
              </w:tc>
              <w:tc>
                <w:tcPr>
                  <w:tcW w:w="2548" w:type="pct"/>
                  <w:vAlign w:val="top"/>
                </w:tcPr>
                <w:p>
                  <w:pPr>
                    <w:pStyle w:val="100"/>
                    <w:spacing w:before="59" w:line="228" w:lineRule="auto"/>
                    <w:rPr>
                      <w:rFonts w:hint="default"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cs="Times New Roman" w:eastAsiaTheme="minorEastAsia"/>
                      <w:color w:val="000000" w:themeColor="text1"/>
                      <w:kern w:val="0"/>
                      <w:sz w:val="21"/>
                      <w:szCs w:val="21"/>
                      <w:lang w:val="en-US" w:eastAsia="zh-CN" w:bidi="ar"/>
                      <w14:textFill>
                        <w14:solidFill>
                          <w14:schemeClr w14:val="tx1"/>
                        </w14:solidFill>
                      </w14:textFill>
                    </w:rPr>
                    <w:t>原料堆放区采用篷布遮盖、洒水、密闭厂房</w:t>
                  </w:r>
                </w:p>
              </w:tc>
              <w:tc>
                <w:tcPr>
                  <w:tcW w:w="925" w:type="pct"/>
                  <w:vAlign w:val="center"/>
                </w:tcPr>
                <w:p>
                  <w:pPr>
                    <w:adjustRightInd w:val="0"/>
                    <w:snapToGrid w:val="0"/>
                    <w:spacing w:line="320" w:lineRule="exact"/>
                    <w:jc w:val="center"/>
                    <w:textAlignment w:val="baseline"/>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1" w:hRule="atLeast"/>
                <w:jc w:val="center"/>
              </w:trPr>
              <w:tc>
                <w:tcPr>
                  <w:tcW w:w="473" w:type="pct"/>
                  <w:vMerge w:val="continue"/>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461" w:type="pct"/>
                  <w:vMerge w:val="continue"/>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591"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锅炉废气</w:t>
                  </w:r>
                </w:p>
              </w:tc>
              <w:tc>
                <w:tcPr>
                  <w:tcW w:w="2548" w:type="pct"/>
                  <w:vAlign w:val="top"/>
                </w:tcPr>
                <w:p>
                  <w:pPr>
                    <w:pStyle w:val="100"/>
                    <w:spacing w:before="59" w:line="228" w:lineRule="auto"/>
                    <w:rPr>
                      <w:rFonts w:hint="default"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cs="Times New Roman" w:eastAsiaTheme="minorEastAsia"/>
                      <w:color w:val="000000" w:themeColor="text1"/>
                      <w:kern w:val="0"/>
                      <w:sz w:val="21"/>
                      <w:szCs w:val="21"/>
                      <w:lang w:val="en-US" w:eastAsia="zh-CN" w:bidi="ar"/>
                      <w14:textFill>
                        <w14:solidFill>
                          <w14:schemeClr w14:val="tx1"/>
                        </w14:solidFill>
                      </w14:textFill>
                    </w:rPr>
                    <w:t>燃气锅炉经低氮燃烧器处理后由8m高排气筒排放</w:t>
                  </w:r>
                </w:p>
              </w:tc>
              <w:tc>
                <w:tcPr>
                  <w:tcW w:w="925" w:type="pct"/>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95" w:hRule="atLeast"/>
                <w:jc w:val="center"/>
              </w:trPr>
              <w:tc>
                <w:tcPr>
                  <w:tcW w:w="473" w:type="pct"/>
                  <w:vMerge w:val="continue"/>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461" w:type="pct"/>
                  <w:vMerge w:val="continue"/>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591"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搅拌粉尘</w:t>
                  </w:r>
                </w:p>
              </w:tc>
              <w:tc>
                <w:tcPr>
                  <w:tcW w:w="2548" w:type="pct"/>
                  <w:vAlign w:val="top"/>
                </w:tcPr>
                <w:p>
                  <w:pPr>
                    <w:pStyle w:val="100"/>
                    <w:spacing w:before="59" w:line="228" w:lineRule="auto"/>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各筒仓均配套脉冲除尘器，</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处理后排放</w:t>
                  </w:r>
                  <w:r>
                    <w:rPr>
                      <w:rFonts w:hint="eastAsia" w:ascii="Times New Roman" w:hAnsi="Times New Roman" w:cs="Times New Roman"/>
                      <w:color w:val="000000" w:themeColor="text1"/>
                      <w:kern w:val="0"/>
                      <w:sz w:val="21"/>
                      <w:szCs w:val="21"/>
                      <w:lang w:val="en-US" w:eastAsia="zh-CN" w:bidi="ar-SA"/>
                      <w14:textFill>
                        <w14:solidFill>
                          <w14:schemeClr w14:val="tx1"/>
                        </w14:solidFill>
                      </w14:textFill>
                    </w:rPr>
                    <w:t>，</w:t>
                  </w:r>
                  <w:r>
                    <w:rPr>
                      <w:rFonts w:hint="eastAsia" w:ascii="Times New Roman" w:hAnsi="Times New Roman" w:cs="Times New Roman" w:eastAsiaTheme="minorEastAsia"/>
                      <w:color w:val="000000" w:themeColor="text1"/>
                      <w:kern w:val="0"/>
                      <w:sz w:val="21"/>
                      <w:szCs w:val="21"/>
                      <w:lang w:val="en-US" w:eastAsia="zh-CN" w:bidi="ar"/>
                      <w14:textFill>
                        <w14:solidFill>
                          <w14:schemeClr w14:val="tx1"/>
                        </w14:solidFill>
                      </w14:textFill>
                    </w:rPr>
                    <w:t>搅拌、混料经布袋除尘器除尘后由无组织排放</w:t>
                  </w:r>
                </w:p>
              </w:tc>
              <w:tc>
                <w:tcPr>
                  <w:tcW w:w="925" w:type="pct"/>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473" w:type="pct"/>
                  <w:vMerge w:val="continue"/>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461" w:type="pct"/>
                  <w:vMerge w:val="continue"/>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591"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食堂油烟</w:t>
                  </w:r>
                </w:p>
              </w:tc>
              <w:tc>
                <w:tcPr>
                  <w:tcW w:w="2548" w:type="pct"/>
                  <w:vAlign w:val="top"/>
                </w:tcPr>
                <w:p>
                  <w:pPr>
                    <w:pStyle w:val="100"/>
                    <w:spacing w:before="59" w:line="228" w:lineRule="auto"/>
                    <w:rPr>
                      <w:rFonts w:hint="default"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cs="Times New Roman" w:eastAsiaTheme="minorEastAsia"/>
                      <w:color w:val="000000" w:themeColor="text1"/>
                      <w:kern w:val="0"/>
                      <w:sz w:val="21"/>
                      <w:szCs w:val="21"/>
                      <w:lang w:val="en-US" w:eastAsia="zh-CN" w:bidi="ar"/>
                      <w14:textFill>
                        <w14:solidFill>
                          <w14:schemeClr w14:val="tx1"/>
                        </w14:solidFill>
                      </w14:textFill>
                    </w:rPr>
                    <w:t>油烟废气经油烟净化器处理后屋顶排烟筒排放</w:t>
                  </w:r>
                </w:p>
              </w:tc>
              <w:tc>
                <w:tcPr>
                  <w:tcW w:w="925" w:type="pct"/>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jc w:val="center"/>
              </w:trPr>
              <w:tc>
                <w:tcPr>
                  <w:tcW w:w="473" w:type="pct"/>
                  <w:vMerge w:val="continue"/>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461"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废水</w:t>
                  </w:r>
                </w:p>
              </w:tc>
              <w:tc>
                <w:tcPr>
                  <w:tcW w:w="591"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员工生活污水</w:t>
                  </w:r>
                </w:p>
              </w:tc>
              <w:tc>
                <w:tcPr>
                  <w:tcW w:w="2548" w:type="pct"/>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经化粪池预处理后</w:t>
                  </w:r>
                  <w:r>
                    <w:rPr>
                      <w:rFonts w:hint="default" w:ascii="Times New Roman" w:hAnsi="Times New Roman" w:eastAsia="宋体" w:cs="Times New Roman"/>
                      <w:color w:val="000000" w:themeColor="text1"/>
                      <w:szCs w:val="21"/>
                      <w14:textFill>
                        <w14:solidFill>
                          <w14:schemeClr w14:val="tx1"/>
                        </w14:solidFill>
                      </w14:textFill>
                    </w:rPr>
                    <w:t>排入</w:t>
                  </w:r>
                  <w:r>
                    <w:rPr>
                      <w:rFonts w:hint="eastAsia" w:ascii="Times New Roman" w:hAnsi="Times New Roman" w:eastAsia="宋体" w:cs="Times New Roman"/>
                      <w:color w:val="000000" w:themeColor="text1"/>
                      <w:szCs w:val="21"/>
                      <w:lang w:val="en-US" w:eastAsia="zh-CN"/>
                      <w14:textFill>
                        <w14:solidFill>
                          <w14:schemeClr w14:val="tx1"/>
                        </w14:solidFill>
                      </w14:textFill>
                    </w:rPr>
                    <w:t>市政污水</w:t>
                  </w:r>
                  <w:r>
                    <w:rPr>
                      <w:rFonts w:hint="default" w:ascii="Times New Roman" w:hAnsi="Times New Roman" w:eastAsia="宋体" w:cs="Times New Roman"/>
                      <w:color w:val="000000" w:themeColor="text1"/>
                      <w:szCs w:val="21"/>
                      <w14:textFill>
                        <w14:solidFill>
                          <w14:schemeClr w14:val="tx1"/>
                        </w14:solidFill>
                      </w14:textFill>
                    </w:rPr>
                    <w:t>管网，进入</w:t>
                  </w:r>
                  <w:r>
                    <w:rPr>
                      <w:rFonts w:hint="eastAsia" w:ascii="Times New Roman" w:hAnsi="Times New Roman" w:eastAsia="宋体" w:cs="Times New Roman"/>
                      <w:color w:val="000000" w:themeColor="text1"/>
                      <w:szCs w:val="21"/>
                      <w:lang w:val="en-US" w:eastAsia="zh-CN"/>
                      <w14:textFill>
                        <w14:solidFill>
                          <w14:schemeClr w14:val="tx1"/>
                        </w14:solidFill>
                      </w14:textFill>
                    </w:rPr>
                    <w:t>园区污水处理厂</w:t>
                  </w:r>
                  <w:r>
                    <w:rPr>
                      <w:rFonts w:hint="default" w:ascii="Times New Roman" w:hAnsi="Times New Roman" w:eastAsia="宋体" w:cs="Times New Roman"/>
                      <w:color w:val="000000" w:themeColor="text1"/>
                      <w:szCs w:val="21"/>
                      <w14:textFill>
                        <w14:solidFill>
                          <w14:schemeClr w14:val="tx1"/>
                        </w14:solidFill>
                      </w14:textFill>
                    </w:rPr>
                    <w:t>处理</w:t>
                  </w:r>
                </w:p>
              </w:tc>
              <w:tc>
                <w:tcPr>
                  <w:tcW w:w="925" w:type="pct"/>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0" w:hRule="atLeast"/>
                <w:jc w:val="center"/>
              </w:trPr>
              <w:tc>
                <w:tcPr>
                  <w:tcW w:w="473" w:type="pct"/>
                  <w:vMerge w:val="continue"/>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461"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废水</w:t>
                  </w:r>
                </w:p>
              </w:tc>
              <w:tc>
                <w:tcPr>
                  <w:tcW w:w="591"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生产</w:t>
                  </w:r>
                  <w:r>
                    <w:rPr>
                      <w:rFonts w:hint="default" w:ascii="Times New Roman" w:hAnsi="Times New Roman" w:eastAsia="宋体" w:cs="Times New Roman"/>
                      <w:color w:val="000000" w:themeColor="text1"/>
                      <w:szCs w:val="21"/>
                      <w14:textFill>
                        <w14:solidFill>
                          <w14:schemeClr w14:val="tx1"/>
                        </w14:solidFill>
                      </w14:textFill>
                    </w:rPr>
                    <w:t xml:space="preserve">废水 </w:t>
                  </w:r>
                </w:p>
              </w:tc>
              <w:tc>
                <w:tcPr>
                  <w:tcW w:w="2548"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eastAsia" w:eastAsiaTheme="minorEastAsia"/>
                      <w:color w:val="000000" w:themeColor="text1"/>
                      <w:kern w:val="0"/>
                      <w:szCs w:val="21"/>
                      <w:lang w:val="en-US" w:eastAsia="zh-CN" w:bidi="ar"/>
                      <w14:textFill>
                        <w14:solidFill>
                          <w14:schemeClr w14:val="tx1"/>
                        </w14:solidFill>
                      </w14:textFill>
                    </w:rPr>
                    <w:t>生产废水经收集、沉淀后循环使用不外排</w:t>
                  </w:r>
                  <w:r>
                    <w:rPr>
                      <w:rFonts w:hint="eastAsia" w:ascii="宋体" w:hAnsi="宋体" w:cs="宋体"/>
                      <w:color w:val="000000" w:themeColor="text1"/>
                      <w:kern w:val="0"/>
                      <w:szCs w:val="21"/>
                      <w14:textFill>
                        <w14:solidFill>
                          <w14:schemeClr w14:val="tx1"/>
                        </w14:solidFill>
                      </w14:textFill>
                    </w:rPr>
                    <w:t>。</w:t>
                  </w:r>
                </w:p>
              </w:tc>
              <w:tc>
                <w:tcPr>
                  <w:tcW w:w="925"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jc w:val="center"/>
              </w:trPr>
              <w:tc>
                <w:tcPr>
                  <w:tcW w:w="473" w:type="pct"/>
                  <w:vMerge w:val="continue"/>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461"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噪声</w:t>
                  </w:r>
                </w:p>
              </w:tc>
              <w:tc>
                <w:tcPr>
                  <w:tcW w:w="591"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设备噪声</w:t>
                  </w:r>
                </w:p>
              </w:tc>
              <w:tc>
                <w:tcPr>
                  <w:tcW w:w="2548"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24"/>
                      <w:szCs w:val="21"/>
                      <w14:textFill>
                        <w14:solidFill>
                          <w14:schemeClr w14:val="tx1"/>
                        </w14:solidFill>
                      </w14:textFill>
                    </w:rPr>
                    <w:t>选用低噪声设备，隔声、减振安装，</w:t>
                  </w:r>
                  <w:r>
                    <w:rPr>
                      <w:rFonts w:hint="default" w:ascii="Times New Roman" w:hAnsi="Times New Roman" w:eastAsia="宋体" w:cs="Times New Roman"/>
                      <w:color w:val="000000" w:themeColor="text1"/>
                      <w:szCs w:val="21"/>
                      <w14:textFill>
                        <w14:solidFill>
                          <w14:schemeClr w14:val="tx1"/>
                        </w14:solidFill>
                      </w14:textFill>
                    </w:rPr>
                    <w:t>设备定期维护保养</w:t>
                  </w:r>
                </w:p>
              </w:tc>
              <w:tc>
                <w:tcPr>
                  <w:tcW w:w="925" w:type="pct"/>
                  <w:shd w:val="clear" w:color="auto" w:fill="auto"/>
                  <w:vAlign w:val="center"/>
                </w:tcPr>
                <w:p>
                  <w:pPr>
                    <w:adjustRightInd w:val="0"/>
                    <w:snapToGrid w:val="0"/>
                    <w:spacing w:line="320" w:lineRule="exact"/>
                    <w:jc w:val="center"/>
                    <w:textAlignment w:val="baseline"/>
                    <w:rPr>
                      <w:rFonts w:hint="eastAsia" w:ascii="Times New Roman" w:hAnsi="Times New Roman" w:eastAsia="宋体" w:cs="Times New Roman"/>
                      <w:color w:val="000000" w:themeColor="text1"/>
                      <w:kern w:val="24"/>
                      <w:szCs w:val="21"/>
                      <w:lang w:val="en-US" w:eastAsia="zh-CN"/>
                      <w14:textFill>
                        <w14:solidFill>
                          <w14:schemeClr w14:val="tx1"/>
                        </w14:solidFill>
                      </w14:textFill>
                    </w:rPr>
                  </w:pPr>
                  <w:r>
                    <w:rPr>
                      <w:rFonts w:hint="eastAsia" w:ascii="Times New Roman" w:hAnsi="Times New Roman" w:eastAsia="宋体" w:cs="Times New Roman"/>
                      <w:color w:val="000000" w:themeColor="text1"/>
                      <w:kern w:val="24"/>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98" w:hRule="atLeast"/>
                <w:jc w:val="center"/>
              </w:trPr>
              <w:tc>
                <w:tcPr>
                  <w:tcW w:w="473" w:type="pct"/>
                  <w:vMerge w:val="continue"/>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461" w:type="pct"/>
                  <w:vMerge w:val="restar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固废</w:t>
                  </w:r>
                </w:p>
              </w:tc>
              <w:tc>
                <w:tcPr>
                  <w:tcW w:w="591"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生活垃圾</w:t>
                  </w:r>
                </w:p>
              </w:tc>
              <w:tc>
                <w:tcPr>
                  <w:tcW w:w="2548" w:type="pct"/>
                  <w:shd w:val="clear" w:color="auto" w:fill="auto"/>
                  <w:vAlign w:val="center"/>
                </w:tcPr>
                <w:p>
                  <w:pPr>
                    <w:overflowPunct w:val="0"/>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bidi="ar"/>
                      <w14:textFill>
                        <w14:solidFill>
                          <w14:schemeClr w14:val="tx1"/>
                        </w14:solidFill>
                      </w14:textFill>
                    </w:rPr>
                    <w:t>生活垃圾收集于垃圾收集点后清运至垃圾处理场</w:t>
                  </w:r>
                </w:p>
              </w:tc>
              <w:tc>
                <w:tcPr>
                  <w:tcW w:w="925"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0" w:hRule="atLeast"/>
                <w:jc w:val="center"/>
              </w:trPr>
              <w:tc>
                <w:tcPr>
                  <w:tcW w:w="473" w:type="pct"/>
                  <w:vMerge w:val="continue"/>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461" w:type="pct"/>
                  <w:vMerge w:val="continue"/>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591"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一般固废</w:t>
                  </w:r>
                </w:p>
              </w:tc>
              <w:tc>
                <w:tcPr>
                  <w:tcW w:w="2548" w:type="pct"/>
                  <w:shd w:val="clear" w:color="auto" w:fill="auto"/>
                  <w:vAlign w:val="center"/>
                </w:tcPr>
                <w:p>
                  <w:pPr>
                    <w:pStyle w:val="100"/>
                    <w:spacing w:before="66" w:line="228" w:lineRule="auto"/>
                    <w:ind w:left="8" w:leftChars="0"/>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cs="Times New Roman"/>
                      <w:color w:val="000000" w:themeColor="text1"/>
                      <w:spacing w:val="7"/>
                      <w:sz w:val="21"/>
                      <w:szCs w:val="21"/>
                      <w14:textFill>
                        <w14:solidFill>
                          <w14:schemeClr w14:val="tx1"/>
                        </w14:solidFill>
                      </w14:textFill>
                    </w:rPr>
                    <w:t>混凝土渣、废铁渣、废钢棒端头</w:t>
                  </w:r>
                  <w:r>
                    <w:rPr>
                      <w:rFonts w:hint="eastAsia" w:ascii="Times New Roman" w:hAnsi="Times New Roman" w:cs="Times New Roman"/>
                      <w:color w:val="000000" w:themeColor="text1"/>
                      <w:spacing w:val="7"/>
                      <w:sz w:val="21"/>
                      <w:szCs w:val="21"/>
                      <w:lang w:eastAsia="zh-CN"/>
                      <w14:textFill>
                        <w14:solidFill>
                          <w14:schemeClr w14:val="tx1"/>
                        </w14:solidFill>
                      </w14:textFill>
                    </w:rPr>
                    <w:t>、</w:t>
                  </w:r>
                  <w:r>
                    <w:rPr>
                      <w:rFonts w:hint="eastAsia" w:ascii="Times New Roman" w:hAnsi="Times New Roman" w:cs="Times New Roman"/>
                      <w:color w:val="000000" w:themeColor="text1"/>
                      <w:spacing w:val="7"/>
                      <w:sz w:val="21"/>
                      <w:szCs w:val="21"/>
                      <w:lang w:val="en-US" w:eastAsia="zh-CN"/>
                      <w14:textFill>
                        <w14:solidFill>
                          <w14:schemeClr w14:val="tx1"/>
                        </w14:solidFill>
                      </w14:textFill>
                    </w:rPr>
                    <w:t>沉淀池底泥</w:t>
                  </w:r>
                  <w:r>
                    <w:rPr>
                      <w:rFonts w:hint="default" w:ascii="Times New Roman" w:hAnsi="Times New Roman" w:cs="Times New Roman"/>
                      <w:color w:val="000000" w:themeColor="text1"/>
                      <w:spacing w:val="7"/>
                      <w:sz w:val="21"/>
                      <w:szCs w:val="21"/>
                      <w14:textFill>
                        <w14:solidFill>
                          <w14:schemeClr w14:val="tx1"/>
                        </w14:solidFill>
                      </w14:textFill>
                    </w:rPr>
                    <w:t>集中</w:t>
                  </w:r>
                  <w:r>
                    <w:rPr>
                      <w:rFonts w:hint="default" w:ascii="Times New Roman" w:hAnsi="Times New Roman" w:cs="Times New Roman"/>
                      <w:color w:val="000000" w:themeColor="text1"/>
                      <w:spacing w:val="6"/>
                      <w:sz w:val="21"/>
                      <w:szCs w:val="21"/>
                      <w14:textFill>
                        <w14:solidFill>
                          <w14:schemeClr w14:val="tx1"/>
                        </w14:solidFill>
                      </w14:textFill>
                    </w:rPr>
                    <w:t>收集后外售综合利用；废离子交换树</w:t>
                  </w:r>
                  <w:r>
                    <w:rPr>
                      <w:rFonts w:hint="default" w:ascii="Times New Roman" w:hAnsi="Times New Roman" w:cs="Times New Roman"/>
                      <w:color w:val="000000" w:themeColor="text1"/>
                      <w:spacing w:val="8"/>
                      <w:sz w:val="21"/>
                      <w:szCs w:val="21"/>
                      <w14:textFill>
                        <w14:solidFill>
                          <w14:schemeClr w14:val="tx1"/>
                        </w14:solidFill>
                      </w14:textFill>
                    </w:rPr>
                    <w:t>脂由原厂回收综合利用</w:t>
                  </w:r>
                  <w:r>
                    <w:rPr>
                      <w:rFonts w:hint="eastAsia" w:ascii="Times New Roman" w:hAnsi="Times New Roman" w:cs="Times New Roman"/>
                      <w:color w:val="000000" w:themeColor="text1"/>
                      <w:spacing w:val="8"/>
                      <w:sz w:val="21"/>
                      <w:szCs w:val="21"/>
                      <w:lang w:eastAsia="zh-CN"/>
                      <w14:textFill>
                        <w14:solidFill>
                          <w14:schemeClr w14:val="tx1"/>
                        </w14:solidFill>
                      </w14:textFill>
                    </w:rPr>
                    <w:t>，</w:t>
                  </w:r>
                  <w:r>
                    <w:rPr>
                      <w:rFonts w:hint="eastAsia" w:ascii="Times New Roman" w:hAnsi="Times New Roman" w:cs="Times New Roman"/>
                      <w:color w:val="000000" w:themeColor="text1"/>
                      <w:spacing w:val="8"/>
                      <w:sz w:val="21"/>
                      <w:szCs w:val="21"/>
                      <w:lang w:val="en-US" w:eastAsia="zh-CN"/>
                      <w14:textFill>
                        <w14:solidFill>
                          <w14:schemeClr w14:val="tx1"/>
                        </w14:solidFill>
                      </w14:textFill>
                    </w:rPr>
                    <w:t>回收粉尘回用于生产</w:t>
                  </w:r>
                </w:p>
              </w:tc>
              <w:tc>
                <w:tcPr>
                  <w:tcW w:w="925" w:type="pct"/>
                  <w:shd w:val="clear" w:color="auto" w:fill="auto"/>
                  <w:vAlign w:val="center"/>
                </w:tcPr>
                <w:p>
                  <w:pPr>
                    <w:adjustRightInd w:val="0"/>
                    <w:snapToGrid w:val="0"/>
                    <w:spacing w:line="320" w:lineRule="exact"/>
                    <w:jc w:val="center"/>
                    <w:textAlignment w:val="baseline"/>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0" w:hRule="atLeast"/>
                <w:jc w:val="center"/>
              </w:trPr>
              <w:tc>
                <w:tcPr>
                  <w:tcW w:w="473" w:type="pct"/>
                  <w:vMerge w:val="continue"/>
                  <w:vAlign w:val="center"/>
                </w:tcPr>
                <w:p>
                  <w:pPr>
                    <w:adjustRightInd w:val="0"/>
                    <w:snapToGrid w:val="0"/>
                    <w:spacing w:line="320" w:lineRule="exact"/>
                    <w:jc w:val="center"/>
                    <w:rPr>
                      <w:rFonts w:hint="default" w:ascii="Times New Roman" w:hAnsi="Times New Roman" w:eastAsia="宋体" w:cs="Times New Roman"/>
                      <w:color w:val="000000" w:themeColor="text1"/>
                      <w:szCs w:val="21"/>
                      <w14:textFill>
                        <w14:solidFill>
                          <w14:schemeClr w14:val="tx1"/>
                        </w14:solidFill>
                      </w14:textFill>
                    </w:rPr>
                  </w:pPr>
                </w:p>
              </w:tc>
              <w:tc>
                <w:tcPr>
                  <w:tcW w:w="461" w:type="pct"/>
                  <w:shd w:val="clear" w:color="auto" w:fill="auto"/>
                  <w:vAlign w:val="center"/>
                </w:tcPr>
                <w:p>
                  <w:pPr>
                    <w:adjustRightInd w:val="0"/>
                    <w:snapToGrid w:val="0"/>
                    <w:spacing w:line="320" w:lineRule="exact"/>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生态保护</w:t>
                  </w:r>
                </w:p>
              </w:tc>
              <w:tc>
                <w:tcPr>
                  <w:tcW w:w="591"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绿化</w:t>
                  </w:r>
                </w:p>
              </w:tc>
              <w:tc>
                <w:tcPr>
                  <w:tcW w:w="2548"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绿化</w:t>
                  </w:r>
                </w:p>
              </w:tc>
              <w:tc>
                <w:tcPr>
                  <w:tcW w:w="925" w:type="pct"/>
                  <w:shd w:val="clear" w:color="auto" w:fill="auto"/>
                  <w:vAlign w:val="center"/>
                </w:tcPr>
                <w:p>
                  <w:pPr>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jc w:val="center"/>
              </w:trPr>
              <w:tc>
                <w:tcPr>
                  <w:tcW w:w="473" w:type="pct"/>
                  <w:vMerge w:val="continue"/>
                  <w:vAlign w:val="center"/>
                </w:tcPr>
                <w:p>
                  <w:pPr>
                    <w:adjustRightInd w:val="0"/>
                    <w:snapToGrid w:val="0"/>
                    <w:spacing w:line="320" w:lineRule="exact"/>
                    <w:jc w:val="center"/>
                    <w:rPr>
                      <w:rFonts w:hint="default" w:ascii="Times New Roman" w:hAnsi="Times New Roman" w:eastAsia="宋体" w:cs="Times New Roman"/>
                      <w:color w:val="000000" w:themeColor="text1"/>
                      <w:szCs w:val="21"/>
                      <w14:textFill>
                        <w14:solidFill>
                          <w14:schemeClr w14:val="tx1"/>
                        </w14:solidFill>
                      </w14:textFill>
                    </w:rPr>
                  </w:pPr>
                </w:p>
              </w:tc>
              <w:tc>
                <w:tcPr>
                  <w:tcW w:w="1052" w:type="pct"/>
                  <w:gridSpan w:val="2"/>
                  <w:vMerge w:val="restar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环境管理</w:t>
                  </w:r>
                </w:p>
              </w:tc>
              <w:tc>
                <w:tcPr>
                  <w:tcW w:w="2548"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排污许可、竣工环境保护验收、自行监测等</w:t>
                  </w:r>
                </w:p>
              </w:tc>
              <w:tc>
                <w:tcPr>
                  <w:tcW w:w="925"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10" w:hRule="atLeast"/>
                <w:jc w:val="center"/>
              </w:trPr>
              <w:tc>
                <w:tcPr>
                  <w:tcW w:w="473" w:type="pct"/>
                  <w:vMerge w:val="continue"/>
                  <w:vAlign w:val="center"/>
                </w:tcPr>
                <w:p>
                  <w:pPr>
                    <w:adjustRightInd w:val="0"/>
                    <w:snapToGrid w:val="0"/>
                    <w:spacing w:line="320" w:lineRule="exact"/>
                    <w:jc w:val="center"/>
                    <w:rPr>
                      <w:rFonts w:hint="default" w:ascii="Times New Roman" w:hAnsi="Times New Roman" w:eastAsia="宋体" w:cs="Times New Roman"/>
                      <w:color w:val="000000" w:themeColor="text1"/>
                      <w:szCs w:val="21"/>
                      <w14:textFill>
                        <w14:solidFill>
                          <w14:schemeClr w14:val="tx1"/>
                        </w14:solidFill>
                      </w14:textFill>
                    </w:rPr>
                  </w:pPr>
                </w:p>
              </w:tc>
              <w:tc>
                <w:tcPr>
                  <w:tcW w:w="1052" w:type="pct"/>
                  <w:gridSpan w:val="2"/>
                  <w:vMerge w:val="continue"/>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2548"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分区防渗</w:t>
                  </w:r>
                </w:p>
              </w:tc>
              <w:tc>
                <w:tcPr>
                  <w:tcW w:w="925" w:type="pct"/>
                  <w:shd w:val="clear" w:color="auto" w:fill="auto"/>
                  <w:vAlign w:val="center"/>
                </w:tcPr>
                <w:p>
                  <w:pPr>
                    <w:adjustRightInd w:val="0"/>
                    <w:snapToGrid w:val="0"/>
                    <w:spacing w:line="320" w:lineRule="exact"/>
                    <w:jc w:val="center"/>
                    <w:textAlignment w:val="baseline"/>
                    <w:rPr>
                      <w:rFonts w:hint="eastAsia"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72" w:hRule="atLeast"/>
                <w:jc w:val="center"/>
              </w:trPr>
              <w:tc>
                <w:tcPr>
                  <w:tcW w:w="473" w:type="pct"/>
                  <w:vMerge w:val="continue"/>
                  <w:vAlign w:val="center"/>
                </w:tcPr>
                <w:p>
                  <w:pPr>
                    <w:adjustRightInd w:val="0"/>
                    <w:snapToGrid w:val="0"/>
                    <w:spacing w:line="320" w:lineRule="exact"/>
                    <w:jc w:val="center"/>
                    <w:rPr>
                      <w:rFonts w:hint="default" w:ascii="Times New Roman" w:hAnsi="Times New Roman" w:eastAsia="宋体" w:cs="Times New Roman"/>
                      <w:color w:val="000000" w:themeColor="text1"/>
                      <w:szCs w:val="21"/>
                      <w14:textFill>
                        <w14:solidFill>
                          <w14:schemeClr w14:val="tx1"/>
                        </w14:solidFill>
                      </w14:textFill>
                    </w:rPr>
                  </w:pPr>
                </w:p>
              </w:tc>
              <w:tc>
                <w:tcPr>
                  <w:tcW w:w="1052" w:type="pct"/>
                  <w:gridSpan w:val="2"/>
                  <w:vMerge w:val="continue"/>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2548" w:type="pct"/>
                  <w:shd w:val="clear" w:color="auto" w:fill="auto"/>
                  <w:vAlign w:val="center"/>
                </w:tcPr>
                <w:p>
                  <w:pPr>
                    <w:jc w:val="cente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环境风险防范</w:t>
                  </w:r>
                </w:p>
              </w:tc>
              <w:tc>
                <w:tcPr>
                  <w:tcW w:w="925" w:type="pct"/>
                  <w:shd w:val="clear" w:color="auto" w:fill="auto"/>
                  <w:vAlign w:val="center"/>
                </w:tcPr>
                <w:p>
                  <w:pPr>
                    <w:jc w:val="center"/>
                    <w:rPr>
                      <w:rFonts w:hint="eastAsia"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20" w:hRule="atLeast"/>
                <w:jc w:val="center"/>
              </w:trPr>
              <w:tc>
                <w:tcPr>
                  <w:tcW w:w="473" w:type="pct"/>
                  <w:vMerge w:val="continue"/>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p>
              </w:tc>
              <w:tc>
                <w:tcPr>
                  <w:tcW w:w="3601" w:type="pct"/>
                  <w:gridSpan w:val="3"/>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合计</w:t>
                  </w:r>
                </w:p>
              </w:tc>
              <w:tc>
                <w:tcPr>
                  <w:tcW w:w="925" w:type="pct"/>
                  <w:shd w:val="clear" w:color="auto" w:fill="auto"/>
                  <w:vAlign w:val="center"/>
                </w:tcPr>
                <w:p>
                  <w:pPr>
                    <w:adjustRightInd w:val="0"/>
                    <w:snapToGrid w:val="0"/>
                    <w:spacing w:line="320" w:lineRule="exact"/>
                    <w:jc w:val="center"/>
                    <w:textAlignment w:val="baseline"/>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eastAsia" w:ascii="Times New Roman" w:hAnsi="Times New Roman" w:eastAsia="宋体" w:cs="Times New Roman"/>
                      <w:color w:val="000000" w:themeColor="text1"/>
                      <w:szCs w:val="21"/>
                      <w:lang w:val="en-US" w:eastAsia="zh-CN"/>
                      <w14:textFill>
                        <w14:solidFill>
                          <w14:schemeClr w14:val="tx1"/>
                        </w14:solidFill>
                      </w14:textFill>
                    </w:rPr>
                    <w:t>151</w:t>
                  </w:r>
                </w:p>
              </w:tc>
            </w:tr>
          </w:tbl>
          <w:p>
            <w:pPr>
              <w:keepNext/>
              <w:keepLines/>
              <w:spacing w:line="360" w:lineRule="auto"/>
              <w:outlineLvl w:val="2"/>
              <w:rPr>
                <w:rFonts w:hint="eastAsia" w:ascii="宋体" w:hAnsi="宋体" w:eastAsia="宋体" w:cs="宋体"/>
                <w:b/>
                <w:color w:val="000000" w:themeColor="text1"/>
                <w:sz w:val="28"/>
                <w:szCs w:val="28"/>
                <w14:textFill>
                  <w14:solidFill>
                    <w14:schemeClr w14:val="tx1"/>
                  </w14:solidFill>
                </w14:textFill>
              </w:rPr>
            </w:pPr>
            <w:r>
              <w:rPr>
                <w:rFonts w:hint="eastAsia" w:ascii="宋体" w:hAnsi="宋体" w:eastAsia="宋体" w:cs="宋体"/>
                <w:b/>
                <w:color w:val="000000" w:themeColor="text1"/>
                <w:sz w:val="28"/>
                <w:szCs w:val="28"/>
                <w:lang w:bidi="ar"/>
                <w14:textFill>
                  <w14:solidFill>
                    <w14:schemeClr w14:val="tx1"/>
                  </w14:solidFill>
                </w14:textFill>
              </w:rPr>
              <w:t>9. “三同时”验收</w:t>
            </w:r>
          </w:p>
          <w:p>
            <w:pPr>
              <w:adjustRightInd w:val="0"/>
              <w:spacing w:line="360" w:lineRule="auto"/>
              <w:ind w:firstLine="480" w:firstLineChars="200"/>
              <w:textAlignment w:val="baseline"/>
              <w:rPr>
                <w:rFonts w:hint="default" w:ascii="Times New Roman" w:hAnsi="Times New Roman" w:eastAsia="宋体" w:cs="Times New Roman"/>
                <w:color w:val="000000" w:themeColor="text1"/>
                <w:kern w:val="0"/>
                <w:sz w:val="24"/>
                <w14:textFill>
                  <w14:solidFill>
                    <w14:schemeClr w14:val="tx1"/>
                  </w14:solidFill>
                </w14:textFill>
              </w:rPr>
            </w:pPr>
            <w:r>
              <w:rPr>
                <w:rFonts w:hint="eastAsia" w:ascii="宋体" w:hAnsi="宋体" w:eastAsia="宋体" w:cs="宋体"/>
                <w:color w:val="000000" w:themeColor="text1"/>
                <w:kern w:val="0"/>
                <w:sz w:val="24"/>
                <w:lang w:bidi="ar"/>
                <w14:textFill>
                  <w14:solidFill>
                    <w14:schemeClr w14:val="tx1"/>
                  </w14:solidFill>
                </w14:textFill>
              </w:rPr>
              <w:t>建设项</w:t>
            </w:r>
            <w:r>
              <w:rPr>
                <w:rFonts w:hint="default" w:ascii="Times New Roman" w:hAnsi="Times New Roman" w:eastAsia="宋体" w:cs="Times New Roman"/>
                <w:color w:val="000000" w:themeColor="text1"/>
                <w:kern w:val="0"/>
                <w:sz w:val="24"/>
                <w:lang w:bidi="ar"/>
                <w14:textFill>
                  <w14:solidFill>
                    <w14:schemeClr w14:val="tx1"/>
                  </w14:solidFill>
                </w14:textFill>
              </w:rPr>
              <w:t>目必须严格执行“三同时”制度。按工程质量和环保要求对项目进行全面环境管理。“三同时”验收内容详见表4-</w:t>
            </w:r>
            <w:r>
              <w:rPr>
                <w:rFonts w:hint="default" w:ascii="Times New Roman" w:hAnsi="Times New Roman" w:eastAsia="宋体" w:cs="Times New Roman"/>
                <w:color w:val="000000" w:themeColor="text1"/>
                <w:kern w:val="0"/>
                <w:sz w:val="24"/>
                <w:lang w:val="en-US" w:eastAsia="zh-CN" w:bidi="ar"/>
                <w14:textFill>
                  <w14:solidFill>
                    <w14:schemeClr w14:val="tx1"/>
                  </w14:solidFill>
                </w14:textFill>
              </w:rPr>
              <w:t>23</w:t>
            </w:r>
            <w:r>
              <w:rPr>
                <w:rFonts w:hint="default" w:ascii="Times New Roman" w:hAnsi="Times New Roman" w:eastAsia="宋体" w:cs="Times New Roman"/>
                <w:color w:val="000000" w:themeColor="text1"/>
                <w:kern w:val="0"/>
                <w:sz w:val="24"/>
                <w:lang w:bidi="ar"/>
                <w14:textFill>
                  <w14:solidFill>
                    <w14:schemeClr w14:val="tx1"/>
                  </w14:solidFill>
                </w14:textFill>
              </w:rPr>
              <w:t>。</w:t>
            </w:r>
          </w:p>
          <w:p>
            <w:pPr>
              <w:adjustRightInd w:val="0"/>
              <w:snapToGrid w:val="0"/>
              <w:spacing w:line="360" w:lineRule="auto"/>
              <w:ind w:firstLine="1762" w:firstLineChars="836"/>
              <w:textAlignment w:val="baseline"/>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b/>
                <w:bCs/>
                <w:color w:val="000000" w:themeColor="text1"/>
                <w:kern w:val="0"/>
                <w:szCs w:val="21"/>
                <w:lang w:bidi="ar"/>
                <w14:textFill>
                  <w14:solidFill>
                    <w14:schemeClr w14:val="tx1"/>
                  </w14:solidFill>
                </w14:textFill>
              </w:rPr>
              <w:t>表4-</w:t>
            </w:r>
            <w:r>
              <w:rPr>
                <w:rFonts w:hint="default" w:ascii="Times New Roman" w:hAnsi="Times New Roman" w:cs="Times New Roman"/>
                <w:b/>
                <w:bCs/>
                <w:color w:val="000000" w:themeColor="text1"/>
                <w:kern w:val="0"/>
                <w:szCs w:val="21"/>
                <w:lang w:val="en-US" w:eastAsia="zh-CN" w:bidi="ar"/>
                <w14:textFill>
                  <w14:solidFill>
                    <w14:schemeClr w14:val="tx1"/>
                  </w14:solidFill>
                </w14:textFill>
              </w:rPr>
              <w:t>2</w:t>
            </w:r>
            <w:r>
              <w:rPr>
                <w:rFonts w:hint="default" w:ascii="Times New Roman" w:hAnsi="Times New Roman" w:eastAsia="宋体" w:cs="Times New Roman"/>
                <w:b/>
                <w:bCs/>
                <w:color w:val="000000" w:themeColor="text1"/>
                <w:kern w:val="0"/>
                <w:szCs w:val="21"/>
                <w:lang w:val="en-US" w:eastAsia="zh-CN" w:bidi="ar"/>
                <w14:textFill>
                  <w14:solidFill>
                    <w14:schemeClr w14:val="tx1"/>
                  </w14:solidFill>
                </w14:textFill>
              </w:rPr>
              <w:t>3</w:t>
            </w:r>
            <w:r>
              <w:rPr>
                <w:rFonts w:hint="default" w:ascii="Times New Roman" w:hAnsi="Times New Roman" w:eastAsia="宋体" w:cs="Times New Roman"/>
                <w:b/>
                <w:bCs/>
                <w:color w:val="000000" w:themeColor="text1"/>
                <w:kern w:val="0"/>
                <w:szCs w:val="21"/>
                <w:lang w:bidi="ar"/>
                <w14:textFill>
                  <w14:solidFill>
                    <w14:schemeClr w14:val="tx1"/>
                  </w14:solidFill>
                </w14:textFill>
              </w:rPr>
              <w:t xml:space="preserve">         “三同时”验收一览表</w:t>
            </w:r>
          </w:p>
          <w:tbl>
            <w:tblPr>
              <w:tblStyle w:val="24"/>
              <w:tblW w:w="8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8"/>
              <w:gridCol w:w="1113"/>
              <w:gridCol w:w="3671"/>
              <w:gridCol w:w="2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68" w:type="dxa"/>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lang w:bidi="ar"/>
                      <w14:textFill>
                        <w14:solidFill>
                          <w14:schemeClr w14:val="tx1"/>
                        </w14:solidFill>
                      </w14:textFill>
                    </w:rPr>
                    <w:t>时期</w:t>
                  </w:r>
                </w:p>
              </w:tc>
              <w:tc>
                <w:tcPr>
                  <w:tcW w:w="1113" w:type="dxa"/>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lang w:bidi="ar"/>
                      <w14:textFill>
                        <w14:solidFill>
                          <w14:schemeClr w14:val="tx1"/>
                        </w14:solidFill>
                      </w14:textFill>
                    </w:rPr>
                    <w:t>污染源</w:t>
                  </w:r>
                </w:p>
              </w:tc>
              <w:tc>
                <w:tcPr>
                  <w:tcW w:w="3671" w:type="dxa"/>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lang w:bidi="ar"/>
                      <w14:textFill>
                        <w14:solidFill>
                          <w14:schemeClr w14:val="tx1"/>
                        </w14:solidFill>
                      </w14:textFill>
                    </w:rPr>
                    <w:t>环保措施</w:t>
                  </w:r>
                </w:p>
              </w:tc>
              <w:tc>
                <w:tcPr>
                  <w:tcW w:w="2566" w:type="dxa"/>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b/>
                      <w:color w:val="000000" w:themeColor="text1"/>
                      <w:sz w:val="21"/>
                      <w:szCs w:val="21"/>
                      <w14:textFill>
                        <w14:solidFill>
                          <w14:schemeClr w14:val="tx1"/>
                        </w14:solidFill>
                      </w14:textFill>
                    </w:rPr>
                  </w:pPr>
                  <w:r>
                    <w:rPr>
                      <w:rFonts w:hint="default" w:ascii="Times New Roman" w:hAnsi="Times New Roman" w:eastAsia="宋体" w:cs="Times New Roman"/>
                      <w:b/>
                      <w:color w:val="000000" w:themeColor="text1"/>
                      <w:sz w:val="21"/>
                      <w:szCs w:val="21"/>
                      <w:lang w:bidi="ar"/>
                      <w14:textFill>
                        <w14:solidFill>
                          <w14:schemeClr w14:val="tx1"/>
                        </w14:solidFill>
                      </w14:textFill>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68" w:type="dxa"/>
                  <w:vMerge w:val="restart"/>
                  <w:tcBorders>
                    <w:tl2br w:val="nil"/>
                    <w:tr2bl w:val="nil"/>
                  </w:tcBorders>
                  <w:shd w:val="clear" w:color="auto" w:fill="auto"/>
                  <w:vAlign w:val="center"/>
                </w:tcPr>
                <w:p>
                  <w:pPr>
                    <w:widowControl/>
                    <w:adjustRightInd w:val="0"/>
                    <w:snapToGrid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施</w:t>
                  </w:r>
                </w:p>
                <w:p>
                  <w:pPr>
                    <w:widowControl/>
                    <w:adjustRightInd w:val="0"/>
                    <w:snapToGrid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工</w:t>
                  </w:r>
                </w:p>
                <w:p>
                  <w:pPr>
                    <w:widowControl/>
                    <w:adjustRightInd w:val="0"/>
                    <w:snapToGrid w:val="0"/>
                    <w:jc w:val="center"/>
                    <w:rPr>
                      <w:rFonts w:hint="default" w:ascii="Times New Roman" w:hAnsi="Times New Roman" w:eastAsia="宋体" w:cs="Times New Roman"/>
                      <w:b/>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期</w:t>
                  </w:r>
                </w:p>
              </w:tc>
              <w:tc>
                <w:tcPr>
                  <w:tcW w:w="1113" w:type="dxa"/>
                  <w:tcBorders>
                    <w:tl2br w:val="nil"/>
                    <w:tr2bl w:val="nil"/>
                  </w:tcBorders>
                  <w:shd w:val="clear" w:color="auto" w:fill="auto"/>
                  <w:vAlign w:val="center"/>
                </w:tcPr>
                <w:p>
                  <w:pPr>
                    <w:widowControl/>
                    <w:adjustRightInd w:val="0"/>
                    <w:snapToGrid w:val="0"/>
                    <w:jc w:val="center"/>
                    <w:rPr>
                      <w:rFonts w:hint="default" w:ascii="Times New Roman" w:hAnsi="Times New Roman" w:eastAsia="宋体" w:cs="Times New Roman"/>
                      <w:b/>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粉尘</w:t>
                  </w:r>
                </w:p>
              </w:tc>
              <w:tc>
                <w:tcPr>
                  <w:tcW w:w="3671" w:type="dxa"/>
                  <w:tcBorders>
                    <w:tl2br w:val="nil"/>
                    <w:tr2bl w:val="nil"/>
                  </w:tcBorders>
                  <w:shd w:val="clear" w:color="auto" w:fill="auto"/>
                  <w:vAlign w:val="center"/>
                </w:tcPr>
                <w:p>
                  <w:pPr>
                    <w:widowControl/>
                    <w:adjustRightInd w:val="0"/>
                    <w:snapToGrid w:val="0"/>
                    <w:jc w:val="center"/>
                    <w:rPr>
                      <w:rFonts w:hint="default" w:ascii="Times New Roman" w:hAnsi="Times New Roman" w:eastAsia="宋体" w:cs="Times New Roman"/>
                      <w:b/>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定时洒水、车辆运输时覆盖帆布。</w:t>
                  </w:r>
                </w:p>
              </w:tc>
              <w:tc>
                <w:tcPr>
                  <w:tcW w:w="2566" w:type="dxa"/>
                  <w:tcBorders>
                    <w:tl2br w:val="nil"/>
                    <w:tr2bl w:val="nil"/>
                  </w:tcBorders>
                  <w:shd w:val="clear" w:color="auto" w:fill="auto"/>
                  <w:vAlign w:val="center"/>
                </w:tcPr>
                <w:p>
                  <w:pPr>
                    <w:widowControl/>
                    <w:adjustRightInd w:val="0"/>
                    <w:snapToGrid w:val="0"/>
                    <w:jc w:val="center"/>
                    <w:rPr>
                      <w:rFonts w:hint="default" w:ascii="Times New Roman" w:hAnsi="Times New Roman" w:eastAsia="宋体" w:cs="Times New Roman"/>
                      <w:b/>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《大气污染物综合排放标准》（GB16297-1996）新污染源颗粒物无组织排放浓度限值1.0mg/m</w:t>
                  </w:r>
                  <w:r>
                    <w:rPr>
                      <w:rFonts w:hint="default" w:ascii="Times New Roman" w:hAnsi="Times New Roman" w:eastAsia="宋体" w:cs="Times New Roman"/>
                      <w:color w:val="000000" w:themeColor="text1"/>
                      <w:sz w:val="21"/>
                      <w:szCs w:val="21"/>
                      <w:vertAlign w:val="superscript"/>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68" w:type="dxa"/>
                  <w:vMerge w:val="continue"/>
                  <w:tcBorders>
                    <w:tl2br w:val="nil"/>
                    <w:tr2bl w:val="nil"/>
                  </w:tcBorders>
                  <w:shd w:val="clear" w:color="auto" w:fill="auto"/>
                  <w:vAlign w:val="center"/>
                </w:tcPr>
                <w:p>
                  <w:pPr>
                    <w:widowControl/>
                    <w:jc w:val="left"/>
                    <w:rPr>
                      <w:rFonts w:hint="default" w:ascii="Times New Roman" w:hAnsi="Times New Roman" w:eastAsia="宋体" w:cs="Times New Roman"/>
                      <w:b/>
                      <w:color w:val="000000" w:themeColor="text1"/>
                      <w:sz w:val="21"/>
                      <w:szCs w:val="21"/>
                      <w:lang w:bidi="ar"/>
                      <w14:textFill>
                        <w14:solidFill>
                          <w14:schemeClr w14:val="tx1"/>
                        </w14:solidFill>
                      </w14:textFill>
                    </w:rPr>
                  </w:pPr>
                </w:p>
              </w:tc>
              <w:tc>
                <w:tcPr>
                  <w:tcW w:w="1113" w:type="dxa"/>
                  <w:tcBorders>
                    <w:tl2br w:val="nil"/>
                    <w:tr2bl w:val="nil"/>
                  </w:tcBorders>
                  <w:shd w:val="clear" w:color="auto" w:fill="auto"/>
                  <w:vAlign w:val="center"/>
                </w:tcPr>
                <w:p>
                  <w:pPr>
                    <w:widowControl/>
                    <w:adjustRightInd w:val="0"/>
                    <w:snapToGrid w:val="0"/>
                    <w:jc w:val="center"/>
                    <w:rPr>
                      <w:rFonts w:hint="default" w:ascii="Times New Roman" w:hAnsi="Times New Roman" w:eastAsia="宋体" w:cs="Times New Roman"/>
                      <w:b/>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固体废物</w:t>
                  </w:r>
                </w:p>
              </w:tc>
              <w:tc>
                <w:tcPr>
                  <w:tcW w:w="3671" w:type="dxa"/>
                  <w:tcBorders>
                    <w:tl2br w:val="nil"/>
                    <w:tr2bl w:val="nil"/>
                  </w:tcBorders>
                  <w:shd w:val="clear" w:color="auto" w:fill="auto"/>
                  <w:vAlign w:val="center"/>
                </w:tcPr>
                <w:p>
                  <w:pPr>
                    <w:widowControl/>
                    <w:adjustRightInd w:val="0"/>
                    <w:snapToGrid w:val="0"/>
                    <w:jc w:val="center"/>
                    <w:rPr>
                      <w:rFonts w:hint="default" w:ascii="Times New Roman" w:hAnsi="Times New Roman" w:eastAsia="宋体" w:cs="Times New Roman"/>
                      <w:b/>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建筑垃圾和能回收的废材料、废包装袋分别收集堆放，及时出售给废品回收公司处理</w:t>
                  </w:r>
                </w:p>
              </w:tc>
              <w:tc>
                <w:tcPr>
                  <w:tcW w:w="2566" w:type="dxa"/>
                  <w:tcBorders>
                    <w:tl2br w:val="nil"/>
                    <w:tr2bl w:val="nil"/>
                  </w:tcBorders>
                  <w:shd w:val="clear" w:color="auto" w:fill="auto"/>
                  <w:vAlign w:val="center"/>
                </w:tcPr>
                <w:p>
                  <w:pPr>
                    <w:widowControl/>
                    <w:adjustRightInd w:val="0"/>
                    <w:snapToGrid w:val="0"/>
                    <w:jc w:val="center"/>
                    <w:rPr>
                      <w:rFonts w:hint="default" w:ascii="Times New Roman" w:hAnsi="Times New Roman" w:eastAsia="宋体" w:cs="Times New Roman"/>
                      <w:b/>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68" w:type="dxa"/>
                  <w:vMerge w:val="continue"/>
                  <w:tcBorders>
                    <w:tl2br w:val="nil"/>
                    <w:tr2bl w:val="nil"/>
                  </w:tcBorders>
                  <w:shd w:val="clear" w:color="auto" w:fill="auto"/>
                  <w:vAlign w:val="center"/>
                </w:tcPr>
                <w:p>
                  <w:pPr>
                    <w:widowControl/>
                    <w:jc w:val="left"/>
                    <w:rPr>
                      <w:rFonts w:hint="default" w:ascii="Times New Roman" w:hAnsi="Times New Roman" w:eastAsia="宋体" w:cs="Times New Roman"/>
                      <w:b/>
                      <w:color w:val="000000" w:themeColor="text1"/>
                      <w:sz w:val="21"/>
                      <w:szCs w:val="21"/>
                      <w:lang w:bidi="ar"/>
                      <w14:textFill>
                        <w14:solidFill>
                          <w14:schemeClr w14:val="tx1"/>
                        </w14:solidFill>
                      </w14:textFill>
                    </w:rPr>
                  </w:pPr>
                </w:p>
              </w:tc>
              <w:tc>
                <w:tcPr>
                  <w:tcW w:w="1113" w:type="dxa"/>
                  <w:tcBorders>
                    <w:tl2br w:val="nil"/>
                    <w:tr2bl w:val="nil"/>
                  </w:tcBorders>
                  <w:shd w:val="clear" w:color="auto" w:fill="auto"/>
                  <w:vAlign w:val="center"/>
                </w:tcPr>
                <w:p>
                  <w:pPr>
                    <w:widowControl/>
                    <w:adjustRightInd w:val="0"/>
                    <w:snapToGrid w:val="0"/>
                    <w:jc w:val="center"/>
                    <w:rPr>
                      <w:rFonts w:hint="default" w:ascii="Times New Roman" w:hAnsi="Times New Roman" w:eastAsia="宋体" w:cs="Times New Roman"/>
                      <w:b/>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废水</w:t>
                  </w:r>
                </w:p>
              </w:tc>
              <w:tc>
                <w:tcPr>
                  <w:tcW w:w="3671" w:type="dxa"/>
                  <w:tcBorders>
                    <w:tl2br w:val="nil"/>
                    <w:tr2bl w:val="nil"/>
                  </w:tcBorders>
                  <w:shd w:val="clear" w:color="auto" w:fill="auto"/>
                  <w:vAlign w:val="center"/>
                </w:tcPr>
                <w:p>
                  <w:pPr>
                    <w:jc w:val="center"/>
                    <w:rPr>
                      <w:rFonts w:hint="default" w:ascii="Times New Roman" w:hAnsi="Times New Roman" w:eastAsia="宋体" w:cs="Times New Roman"/>
                      <w:b/>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施工废水通过建设沉淀池，处理后回用于场地洒水降尘，不外排。生活污水</w:t>
                  </w:r>
                  <w:r>
                    <w:rPr>
                      <w:rFonts w:hint="default" w:ascii="Times New Roman" w:hAnsi="Times New Roman" w:eastAsia="宋体" w:cs="Times New Roman"/>
                      <w:color w:val="000000" w:themeColor="text1"/>
                      <w:kern w:val="0"/>
                      <w:sz w:val="21"/>
                      <w:szCs w:val="21"/>
                      <w14:textFill>
                        <w14:solidFill>
                          <w14:schemeClr w14:val="tx1"/>
                        </w14:solidFill>
                      </w14:textFill>
                    </w:rPr>
                    <w:t>经临时化粪池处理后用作绿化，待施工期结束后，临时化粪池覆土填埋。</w:t>
                  </w:r>
                </w:p>
              </w:tc>
              <w:tc>
                <w:tcPr>
                  <w:tcW w:w="2566" w:type="dxa"/>
                  <w:tcBorders>
                    <w:tl2br w:val="nil"/>
                    <w:tr2bl w:val="nil"/>
                  </w:tcBorders>
                  <w:shd w:val="clear" w:color="auto" w:fill="auto"/>
                  <w:vAlign w:val="center"/>
                </w:tcPr>
                <w:p>
                  <w:pPr>
                    <w:widowControl/>
                    <w:adjustRightInd w:val="0"/>
                    <w:snapToGrid w:val="0"/>
                    <w:jc w:val="center"/>
                    <w:rPr>
                      <w:rFonts w:hint="default" w:ascii="Times New Roman" w:hAnsi="Times New Roman" w:eastAsia="宋体" w:cs="Times New Roman"/>
                      <w:b/>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668" w:type="dxa"/>
                  <w:vMerge w:val="continue"/>
                  <w:tcBorders>
                    <w:tl2br w:val="nil"/>
                    <w:tr2bl w:val="nil"/>
                  </w:tcBorders>
                  <w:shd w:val="clear" w:color="auto" w:fill="auto"/>
                  <w:vAlign w:val="center"/>
                </w:tcPr>
                <w:p>
                  <w:pPr>
                    <w:widowControl/>
                    <w:jc w:val="left"/>
                    <w:rPr>
                      <w:rFonts w:hint="default" w:ascii="Times New Roman" w:hAnsi="Times New Roman" w:eastAsia="宋体" w:cs="Times New Roman"/>
                      <w:b/>
                      <w:color w:val="000000" w:themeColor="text1"/>
                      <w:sz w:val="21"/>
                      <w:szCs w:val="21"/>
                      <w:lang w:bidi="ar"/>
                      <w14:textFill>
                        <w14:solidFill>
                          <w14:schemeClr w14:val="tx1"/>
                        </w14:solidFill>
                      </w14:textFill>
                    </w:rPr>
                  </w:pPr>
                </w:p>
              </w:tc>
              <w:tc>
                <w:tcPr>
                  <w:tcW w:w="1113" w:type="dxa"/>
                  <w:tcBorders>
                    <w:tl2br w:val="nil"/>
                    <w:tr2bl w:val="nil"/>
                  </w:tcBorders>
                  <w:shd w:val="clear" w:color="auto" w:fill="auto"/>
                  <w:vAlign w:val="center"/>
                </w:tcPr>
                <w:p>
                  <w:pPr>
                    <w:widowControl/>
                    <w:adjustRightInd w:val="0"/>
                    <w:snapToGrid w:val="0"/>
                    <w:jc w:val="center"/>
                    <w:rPr>
                      <w:rFonts w:hint="default" w:ascii="Times New Roman" w:hAnsi="Times New Roman" w:eastAsia="宋体" w:cs="Times New Roman"/>
                      <w:b/>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噪声</w:t>
                  </w:r>
                </w:p>
              </w:tc>
              <w:tc>
                <w:tcPr>
                  <w:tcW w:w="3671" w:type="dxa"/>
                  <w:tcBorders>
                    <w:tl2br w:val="nil"/>
                    <w:tr2bl w:val="nil"/>
                  </w:tcBorders>
                  <w:shd w:val="clear" w:color="auto" w:fill="auto"/>
                  <w:vAlign w:val="center"/>
                </w:tcPr>
                <w:p>
                  <w:pPr>
                    <w:widowControl/>
                    <w:adjustRightInd w:val="0"/>
                    <w:snapToGrid w:val="0"/>
                    <w:jc w:val="center"/>
                    <w:rPr>
                      <w:rFonts w:hint="default" w:ascii="Times New Roman" w:hAnsi="Times New Roman" w:eastAsia="宋体" w:cs="Times New Roman"/>
                      <w:b/>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采用消声、隔声等防治措施</w:t>
                  </w:r>
                </w:p>
              </w:tc>
              <w:tc>
                <w:tcPr>
                  <w:tcW w:w="2566" w:type="dxa"/>
                  <w:tcBorders>
                    <w:tl2br w:val="nil"/>
                    <w:tr2bl w:val="nil"/>
                  </w:tcBorders>
                  <w:shd w:val="clear" w:color="auto" w:fill="auto"/>
                  <w:vAlign w:val="center"/>
                </w:tcPr>
                <w:p>
                  <w:pPr>
                    <w:widowControl/>
                    <w:adjustRightInd w:val="0"/>
                    <w:snapToGrid w:val="0"/>
                    <w:jc w:val="center"/>
                    <w:rPr>
                      <w:rFonts w:hint="default" w:ascii="Times New Roman" w:hAnsi="Times New Roman" w:eastAsia="宋体" w:cs="Times New Roman"/>
                      <w:b/>
                      <w:color w:val="000000" w:themeColor="text1"/>
                      <w:sz w:val="21"/>
                      <w:szCs w:val="21"/>
                      <w:lang w:bidi="ar"/>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《建筑施工场界环境噪声排放标准》（GB12523-2011）的标准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68" w:type="dxa"/>
                  <w:vMerge w:val="restart"/>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bidi="ar"/>
                      <w14:textFill>
                        <w14:solidFill>
                          <w14:schemeClr w14:val="tx1"/>
                        </w14:solidFill>
                      </w14:textFill>
                    </w:rPr>
                    <w:t>运</w:t>
                  </w:r>
                </w:p>
                <w:p>
                  <w:pPr>
                    <w:overflowPunct w:val="0"/>
                    <w:snapToGrid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bidi="ar"/>
                      <w14:textFill>
                        <w14:solidFill>
                          <w14:schemeClr w14:val="tx1"/>
                        </w14:solidFill>
                      </w14:textFill>
                    </w:rPr>
                    <w:t>营</w:t>
                  </w:r>
                </w:p>
                <w:p>
                  <w:pPr>
                    <w:overflowPunct w:val="0"/>
                    <w:snapToGrid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bidi="ar"/>
                      <w14:textFill>
                        <w14:solidFill>
                          <w14:schemeClr w14:val="tx1"/>
                        </w14:solidFill>
                      </w14:textFill>
                    </w:rPr>
                    <w:t>期</w:t>
                  </w:r>
                </w:p>
              </w:tc>
              <w:tc>
                <w:tcPr>
                  <w:tcW w:w="1113" w:type="dxa"/>
                  <w:vMerge w:val="restart"/>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废气</w:t>
                  </w:r>
                </w:p>
              </w:tc>
              <w:tc>
                <w:tcPr>
                  <w:tcW w:w="3671" w:type="dxa"/>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t>各筒仓均配套脉冲除尘器，</w:t>
                  </w:r>
                  <w:r>
                    <w:rPr>
                      <w:rFonts w:hint="eastAsia" w:ascii="Times New Roman" w:hAnsi="Times New Roman" w:eastAsia="宋体" w:cs="Times New Roman"/>
                      <w:color w:val="000000" w:themeColor="text1"/>
                      <w:kern w:val="0"/>
                      <w:sz w:val="21"/>
                      <w:szCs w:val="21"/>
                      <w:lang w:val="en-US" w:eastAsia="zh-CN" w:bidi="ar-SA"/>
                      <w14:textFill>
                        <w14:solidFill>
                          <w14:schemeClr w14:val="tx1"/>
                        </w14:solidFill>
                      </w14:textFill>
                    </w:rPr>
                    <w:t>处理后排放，</w:t>
                  </w:r>
                  <w:r>
                    <w:rPr>
                      <w:rFonts w:hint="eastAsia" w:ascii="Times New Roman" w:hAnsi="Times New Roman" w:eastAsia="宋体" w:cs="Times New Roman"/>
                      <w:color w:val="000000" w:themeColor="text1"/>
                      <w:sz w:val="21"/>
                      <w:szCs w:val="21"/>
                      <w14:textFill>
                        <w14:solidFill>
                          <w14:schemeClr w14:val="tx1"/>
                        </w14:solidFill>
                      </w14:textFill>
                    </w:rPr>
                    <w:t>搅拌</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粉尘经</w:t>
                  </w:r>
                  <w:r>
                    <w:rPr>
                      <w:rFonts w:hint="eastAsia" w:ascii="Times New Roman" w:hAnsi="Times New Roman" w:eastAsia="宋体" w:cs="Times New Roman"/>
                      <w:color w:val="000000" w:themeColor="text1"/>
                      <w:sz w:val="21"/>
                      <w:szCs w:val="21"/>
                      <w14:textFill>
                        <w14:solidFill>
                          <w14:schemeClr w14:val="tx1"/>
                        </w14:solidFill>
                      </w14:textFill>
                    </w:rPr>
                    <w:t>布袋除尘器</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处理后</w:t>
                  </w:r>
                  <w:r>
                    <w:rPr>
                      <w:rFonts w:hint="eastAsia" w:cs="Times New Roman"/>
                      <w:color w:val="000000" w:themeColor="text1"/>
                      <w:sz w:val="21"/>
                      <w:szCs w:val="21"/>
                      <w:lang w:val="en-US" w:eastAsia="zh-CN"/>
                      <w14:textFill>
                        <w14:solidFill>
                          <w14:schemeClr w14:val="tx1"/>
                        </w14:solidFill>
                      </w14:textFill>
                    </w:rPr>
                    <w:t>无组织</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排放</w:t>
                  </w:r>
                </w:p>
              </w:tc>
              <w:tc>
                <w:tcPr>
                  <w:tcW w:w="2566" w:type="dxa"/>
                  <w:vMerge w:val="restart"/>
                  <w:tcBorders>
                    <w:tl2br w:val="nil"/>
                    <w:tr2bl w:val="nil"/>
                  </w:tcBorders>
                  <w:shd w:val="clear" w:color="auto" w:fill="auto"/>
                  <w:vAlign w:val="center"/>
                </w:tcPr>
                <w:p>
                  <w:pPr>
                    <w:overflowPunct w:val="0"/>
                    <w:snapToGrid w:val="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《水泥工业大气污染物排放标准》（GB4915-2013）表 3 大气污染物无组织排放限值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68" w:type="dxa"/>
                  <w:vMerge w:val="continue"/>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lang w:bidi="ar"/>
                      <w14:textFill>
                        <w14:solidFill>
                          <w14:schemeClr w14:val="tx1"/>
                        </w14:solidFill>
                      </w14:textFill>
                    </w:rPr>
                  </w:pPr>
                </w:p>
              </w:tc>
              <w:tc>
                <w:tcPr>
                  <w:tcW w:w="1113" w:type="dxa"/>
                  <w:vMerge w:val="continue"/>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671" w:type="dxa"/>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color w:val="000000" w:themeColor="text1"/>
                      <w:spacing w:val="7"/>
                      <w:sz w:val="21"/>
                      <w:szCs w:val="21"/>
                      <w14:textFill>
                        <w14:solidFill>
                          <w14:schemeClr w14:val="tx1"/>
                        </w14:solidFill>
                      </w14:textFill>
                    </w:rPr>
                    <w:t>项目</w:t>
                  </w:r>
                  <w:r>
                    <w:rPr>
                      <w:rFonts w:hint="eastAsia"/>
                      <w:color w:val="000000" w:themeColor="text1"/>
                      <w:spacing w:val="7"/>
                      <w:sz w:val="21"/>
                      <w:szCs w:val="21"/>
                      <w:lang w:val="en-US" w:eastAsia="zh-CN"/>
                      <w14:textFill>
                        <w14:solidFill>
                          <w14:schemeClr w14:val="tx1"/>
                        </w14:solidFill>
                      </w14:textFill>
                    </w:rPr>
                    <w:t>原料库</w:t>
                  </w:r>
                  <w:r>
                    <w:rPr>
                      <w:color w:val="000000" w:themeColor="text1"/>
                      <w:spacing w:val="7"/>
                      <w:sz w:val="21"/>
                      <w:szCs w:val="21"/>
                      <w14:textFill>
                        <w14:solidFill>
                          <w14:schemeClr w14:val="tx1"/>
                        </w14:solidFill>
                      </w14:textFill>
                    </w:rPr>
                    <w:t>设置在密闭厂房。厂区道路</w:t>
                  </w:r>
                  <w:r>
                    <w:rPr>
                      <w:color w:val="000000" w:themeColor="text1"/>
                      <w:spacing w:val="2"/>
                      <w:sz w:val="21"/>
                      <w:szCs w:val="21"/>
                      <w14:textFill>
                        <w14:solidFill>
                          <w14:schemeClr w14:val="tx1"/>
                        </w14:solidFill>
                      </w14:textFill>
                    </w:rPr>
                    <w:t xml:space="preserve"> </w:t>
                  </w:r>
                  <w:r>
                    <w:rPr>
                      <w:color w:val="000000" w:themeColor="text1"/>
                      <w:spacing w:val="7"/>
                      <w:sz w:val="21"/>
                      <w:szCs w:val="21"/>
                      <w14:textFill>
                        <w14:solidFill>
                          <w14:schemeClr w14:val="tx1"/>
                        </w14:solidFill>
                      </w14:textFill>
                    </w:rPr>
                    <w:t>硬化、控制车速、密封运输物料等措施</w:t>
                  </w:r>
                  <w:r>
                    <w:rPr>
                      <w:rFonts w:hint="eastAsia"/>
                      <w:color w:val="000000" w:themeColor="text1"/>
                      <w:spacing w:val="7"/>
                      <w:sz w:val="21"/>
                      <w:szCs w:val="21"/>
                      <w:lang w:eastAsia="zh-CN"/>
                      <w14:textFill>
                        <w14:solidFill>
                          <w14:schemeClr w14:val="tx1"/>
                        </w14:solidFill>
                      </w14:textFill>
                    </w:rPr>
                    <w:t>，</w:t>
                  </w:r>
                  <w:r>
                    <w:rPr>
                      <w:rFonts w:hint="eastAsia"/>
                      <w:color w:val="000000" w:themeColor="text1"/>
                      <w:kern w:val="0"/>
                      <w:sz w:val="21"/>
                      <w:szCs w:val="21"/>
                      <w14:textFill>
                        <w14:solidFill>
                          <w14:schemeClr w14:val="tx1"/>
                        </w14:solidFill>
                      </w14:textFill>
                    </w:rPr>
                    <w:t>焊接烟尘经移动式焊烟净化器处理后车间内无组织排放</w:t>
                  </w:r>
                </w:p>
              </w:tc>
              <w:tc>
                <w:tcPr>
                  <w:tcW w:w="2566" w:type="dxa"/>
                  <w:vMerge w:val="continue"/>
                  <w:tcBorders>
                    <w:tl2br w:val="nil"/>
                    <w:tr2bl w:val="nil"/>
                  </w:tcBorders>
                  <w:shd w:val="clear" w:color="auto" w:fill="auto"/>
                  <w:vAlign w:val="center"/>
                </w:tcPr>
                <w:p>
                  <w:pPr>
                    <w:overflowPunct w:val="0"/>
                    <w:snapToGrid w:val="0"/>
                    <w:jc w:val="center"/>
                    <w:rPr>
                      <w:rFonts w:hint="eastAsia" w:ascii="Times New Roman" w:hAnsi="Times New Roman" w:eastAsia="宋体" w:cs="Times New Roman"/>
                      <w:color w:val="000000" w:themeColor="text1"/>
                      <w:kern w:val="2"/>
                      <w:sz w:val="21"/>
                      <w:szCs w:val="21"/>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68" w:type="dxa"/>
                  <w:vMerge w:val="continue"/>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lang w:bidi="ar"/>
                      <w14:textFill>
                        <w14:solidFill>
                          <w14:schemeClr w14:val="tx1"/>
                        </w14:solidFill>
                      </w14:textFill>
                    </w:rPr>
                  </w:pPr>
                </w:p>
              </w:tc>
              <w:tc>
                <w:tcPr>
                  <w:tcW w:w="1113" w:type="dxa"/>
                  <w:vMerge w:val="continue"/>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671" w:type="dxa"/>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kern w:val="0"/>
                      <w:sz w:val="21"/>
                      <w:szCs w:val="21"/>
                      <w:lang w:val="en-US" w:eastAsia="zh-CN" w:bidi="ar-SA"/>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锅炉采用低氮燃烧器经8m高排气筒排放</w:t>
                  </w:r>
                </w:p>
              </w:tc>
              <w:tc>
                <w:tcPr>
                  <w:tcW w:w="2566" w:type="dxa"/>
                  <w:tcBorders>
                    <w:tl2br w:val="nil"/>
                    <w:tr2bl w:val="nil"/>
                  </w:tcBorders>
                  <w:shd w:val="clear" w:color="auto" w:fill="auto"/>
                  <w:vAlign w:val="center"/>
                </w:tcPr>
                <w:p>
                  <w:pPr>
                    <w:overflowPunct w:val="0"/>
                    <w:snapToGrid w:val="0"/>
                    <w:jc w:val="center"/>
                    <w:rPr>
                      <w:rFonts w:hint="eastAsia"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《锅炉大气污染物排放标准》（GB13271-2014）</w:t>
                  </w:r>
                  <w:r>
                    <w:rPr>
                      <w:rFonts w:hint="default" w:ascii="Times New Roman" w:hAnsi="Times New Roman" w:eastAsia="宋体" w:cs="Times New Roman"/>
                      <w:color w:val="000000" w:themeColor="text1"/>
                      <w:sz w:val="21"/>
                      <w:szCs w:val="21"/>
                      <w14:textFill>
                        <w14:solidFill>
                          <w14:schemeClr w14:val="tx1"/>
                        </w14:solidFill>
                      </w14:textFill>
                    </w:rPr>
                    <w:t>表</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2</w:t>
                  </w:r>
                  <w:r>
                    <w:rPr>
                      <w:rFonts w:hint="default" w:ascii="Times New Roman" w:hAnsi="Times New Roman" w:eastAsia="宋体" w:cs="Times New Roman"/>
                      <w:color w:val="000000" w:themeColor="text1"/>
                      <w:sz w:val="21"/>
                      <w:szCs w:val="21"/>
                      <w14:textFill>
                        <w14:solidFill>
                          <w14:schemeClr w14:val="tx1"/>
                        </w14:solidFill>
                      </w14:textFill>
                    </w:rPr>
                    <w:t>新建锅炉大气污染物排放浓度限值中燃气锅炉标准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668" w:type="dxa"/>
                  <w:vMerge w:val="continue"/>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lang w:bidi="ar"/>
                      <w14:textFill>
                        <w14:solidFill>
                          <w14:schemeClr w14:val="tx1"/>
                        </w14:solidFill>
                      </w14:textFill>
                    </w:rPr>
                  </w:pPr>
                </w:p>
              </w:tc>
              <w:tc>
                <w:tcPr>
                  <w:tcW w:w="1113" w:type="dxa"/>
                  <w:vMerge w:val="continue"/>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p>
              </w:tc>
              <w:tc>
                <w:tcPr>
                  <w:tcW w:w="3671" w:type="dxa"/>
                  <w:tcBorders>
                    <w:tl2br w:val="nil"/>
                    <w:tr2bl w:val="nil"/>
                  </w:tcBorders>
                  <w:shd w:val="clear" w:color="auto" w:fill="auto"/>
                  <w:vAlign w:val="center"/>
                </w:tcPr>
                <w:p>
                  <w:pPr>
                    <w:overflowPunct w:val="0"/>
                    <w:snapToGrid w:val="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color w:val="000000" w:themeColor="text1"/>
                      <w:sz w:val="21"/>
                      <w:szCs w:val="21"/>
                      <w:lang w:val="en-US" w:eastAsia="zh-CN"/>
                      <w14:textFill>
                        <w14:solidFill>
                          <w14:schemeClr w14:val="tx1"/>
                        </w14:solidFill>
                      </w14:textFill>
                    </w:rPr>
                    <w:t>食堂油烟经油烟净化器处理后，</w:t>
                  </w:r>
                  <w:r>
                    <w:rPr>
                      <w:rFonts w:hint="default" w:ascii="Times New Roman" w:hAnsi="Times New Roman" w:eastAsia="宋体" w:cs="Times New Roman"/>
                      <w:color w:val="000000" w:themeColor="text1"/>
                      <w:sz w:val="21"/>
                      <w:szCs w:val="21"/>
                      <w14:textFill>
                        <w14:solidFill>
                          <w14:schemeClr w14:val="tx1"/>
                        </w14:solidFill>
                      </w14:textFill>
                    </w:rPr>
                    <w:t>通过专用烟道引至屋顶排</w:t>
                  </w:r>
                </w:p>
              </w:tc>
              <w:tc>
                <w:tcPr>
                  <w:tcW w:w="2566" w:type="dxa"/>
                  <w:tcBorders>
                    <w:tl2br w:val="nil"/>
                    <w:tr2bl w:val="nil"/>
                  </w:tcBorders>
                  <w:shd w:val="clear" w:color="auto" w:fill="auto"/>
                  <w:vAlign w:val="center"/>
                </w:tcPr>
                <w:p>
                  <w:pPr>
                    <w:overflowPunct w:val="0"/>
                    <w:snapToGrid w:val="0"/>
                    <w:jc w:val="center"/>
                    <w:rPr>
                      <w:rFonts w:hint="eastAsia" w:ascii="Times New Roman" w:hAnsi="Times New Roman"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68" w:type="dxa"/>
                  <w:vMerge w:val="continue"/>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lang w:bidi="ar"/>
                      <w14:textFill>
                        <w14:solidFill>
                          <w14:schemeClr w14:val="tx1"/>
                        </w14:solidFill>
                      </w14:textFill>
                    </w:rPr>
                  </w:pPr>
                </w:p>
              </w:tc>
              <w:tc>
                <w:tcPr>
                  <w:tcW w:w="1113" w:type="dxa"/>
                  <w:vMerge w:val="restart"/>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bidi="ar"/>
                      <w14:textFill>
                        <w14:solidFill>
                          <w14:schemeClr w14:val="tx1"/>
                        </w14:solidFill>
                      </w14:textFill>
                    </w:rPr>
                    <w:t>废水</w:t>
                  </w:r>
                </w:p>
              </w:tc>
              <w:tc>
                <w:tcPr>
                  <w:tcW w:w="3671" w:type="dxa"/>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生活污水</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经化粪池预处理后</w:t>
                  </w:r>
                  <w:r>
                    <w:rPr>
                      <w:rFonts w:hint="default" w:ascii="Times New Roman" w:hAnsi="Times New Roman" w:eastAsia="宋体" w:cs="Times New Roman"/>
                      <w:color w:val="000000" w:themeColor="text1"/>
                      <w:sz w:val="21"/>
                      <w:szCs w:val="21"/>
                      <w14:textFill>
                        <w14:solidFill>
                          <w14:schemeClr w14:val="tx1"/>
                        </w14:solidFill>
                      </w14:textFill>
                    </w:rPr>
                    <w:t>排入</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市政污水</w:t>
                  </w:r>
                  <w:r>
                    <w:rPr>
                      <w:rFonts w:hint="default" w:ascii="Times New Roman" w:hAnsi="Times New Roman" w:eastAsia="宋体" w:cs="Times New Roman"/>
                      <w:color w:val="000000" w:themeColor="text1"/>
                      <w:sz w:val="21"/>
                      <w:szCs w:val="21"/>
                      <w14:textFill>
                        <w14:solidFill>
                          <w14:schemeClr w14:val="tx1"/>
                        </w14:solidFill>
                      </w14:textFill>
                    </w:rPr>
                    <w:t>管网，进入</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园区污水处理厂</w:t>
                  </w:r>
                  <w:r>
                    <w:rPr>
                      <w:rFonts w:hint="default" w:ascii="Times New Roman" w:hAnsi="Times New Roman" w:eastAsia="宋体" w:cs="Times New Roman"/>
                      <w:color w:val="000000" w:themeColor="text1"/>
                      <w:sz w:val="21"/>
                      <w:szCs w:val="21"/>
                      <w14:textFill>
                        <w14:solidFill>
                          <w14:schemeClr w14:val="tx1"/>
                        </w14:solidFill>
                      </w14:textFill>
                    </w:rPr>
                    <w:t>处理</w:t>
                  </w:r>
                </w:p>
              </w:tc>
              <w:tc>
                <w:tcPr>
                  <w:tcW w:w="2566" w:type="dxa"/>
                  <w:tcBorders>
                    <w:tl2br w:val="nil"/>
                    <w:tr2bl w:val="nil"/>
                  </w:tcBorders>
                  <w:shd w:val="clear" w:color="auto" w:fill="auto"/>
                  <w:vAlign w:val="center"/>
                </w:tcPr>
                <w:p>
                  <w:pPr>
                    <w:pStyle w:val="100"/>
                    <w:spacing w:before="123" w:line="228" w:lineRule="auto"/>
                    <w:rPr>
                      <w:rFonts w:hint="default" w:ascii="Times New Roman" w:hAnsi="Times New Roman" w:eastAsia="宋体" w:cs="Times New Roman"/>
                      <w:color w:val="000000" w:themeColor="text1"/>
                      <w:kern w:val="2"/>
                      <w:sz w:val="21"/>
                      <w:szCs w:val="21"/>
                      <w:lang w:val="en-US" w:eastAsia="zh-CN" w:bidi="ar-SA"/>
                      <w14:textFill>
                        <w14:solidFill>
                          <w14:schemeClr w14:val="tx1"/>
                        </w14:solidFill>
                      </w14:textFill>
                    </w:rPr>
                  </w:pPr>
                  <w:r>
                    <w:rPr>
                      <w:rFonts w:hint="default" w:ascii="Times New Roman" w:hAnsi="Times New Roman" w:cs="Times New Roman"/>
                      <w:color w:val="000000" w:themeColor="text1"/>
                      <w:spacing w:val="7"/>
                      <w:sz w:val="21"/>
                      <w:szCs w:val="21"/>
                      <w14:textFill>
                        <w14:solidFill>
                          <w14:schemeClr w14:val="tx1"/>
                        </w14:solidFill>
                      </w14:textFill>
                    </w:rPr>
                    <w:t>《污水综合排放标准》</w:t>
                  </w:r>
                  <w:r>
                    <w:rPr>
                      <w:rFonts w:hint="default" w:ascii="Times New Roman" w:hAnsi="Times New Roman" w:cs="Times New Roman"/>
                      <w:color w:val="000000" w:themeColor="text1"/>
                      <w:spacing w:val="3"/>
                      <w:sz w:val="21"/>
                      <w:szCs w:val="21"/>
                      <w14:textFill>
                        <w14:solidFill>
                          <w14:schemeClr w14:val="tx1"/>
                        </w14:solidFill>
                      </w14:textFill>
                    </w:rPr>
                    <w:t>（</w:t>
                  </w:r>
                  <w:r>
                    <w:rPr>
                      <w:rFonts w:hint="default" w:ascii="Times New Roman" w:hAnsi="Times New Roman" w:eastAsia="Times New Roman" w:cs="Times New Roman"/>
                      <w:color w:val="000000" w:themeColor="text1"/>
                      <w:sz w:val="21"/>
                      <w:szCs w:val="21"/>
                      <w14:textFill>
                        <w14:solidFill>
                          <w14:schemeClr w14:val="tx1"/>
                        </w14:solidFill>
                      </w14:textFill>
                    </w:rPr>
                    <w:t>GB</w:t>
                  </w:r>
                  <w:r>
                    <w:rPr>
                      <w:rFonts w:hint="default" w:ascii="Times New Roman" w:hAnsi="Times New Roman" w:eastAsia="Times New Roman" w:cs="Times New Roman"/>
                      <w:color w:val="000000" w:themeColor="text1"/>
                      <w:spacing w:val="3"/>
                      <w:sz w:val="21"/>
                      <w:szCs w:val="21"/>
                      <w14:textFill>
                        <w14:solidFill>
                          <w14:schemeClr w14:val="tx1"/>
                        </w14:solidFill>
                      </w14:textFill>
                    </w:rPr>
                    <w:t>8978-</w:t>
                  </w:r>
                  <w:r>
                    <w:rPr>
                      <w:rFonts w:hint="default" w:ascii="Times New Roman" w:hAnsi="Times New Roman" w:eastAsia="Times New Roman" w:cs="Times New Roman"/>
                      <w:color w:val="000000" w:themeColor="text1"/>
                      <w:spacing w:val="-17"/>
                      <w:sz w:val="21"/>
                      <w:szCs w:val="21"/>
                      <w14:textFill>
                        <w14:solidFill>
                          <w14:schemeClr w14:val="tx1"/>
                        </w14:solidFill>
                      </w14:textFill>
                    </w:rPr>
                    <w:t xml:space="preserve"> </w:t>
                  </w:r>
                  <w:r>
                    <w:rPr>
                      <w:rFonts w:hint="default" w:ascii="Times New Roman" w:hAnsi="Times New Roman" w:eastAsia="Times New Roman" w:cs="Times New Roman"/>
                      <w:color w:val="000000" w:themeColor="text1"/>
                      <w:spacing w:val="3"/>
                      <w:sz w:val="21"/>
                      <w:szCs w:val="21"/>
                      <w14:textFill>
                        <w14:solidFill>
                          <w14:schemeClr w14:val="tx1"/>
                        </w14:solidFill>
                      </w14:textFill>
                    </w:rPr>
                    <w:t>1996</w:t>
                  </w:r>
                  <w:r>
                    <w:rPr>
                      <w:rFonts w:hint="default" w:ascii="Times New Roman" w:hAnsi="Times New Roman" w:cs="Times New Roman"/>
                      <w:color w:val="000000" w:themeColor="text1"/>
                      <w:spacing w:val="3"/>
                      <w:sz w:val="21"/>
                      <w:szCs w:val="21"/>
                      <w14:textFill>
                        <w14:solidFill>
                          <w14:schemeClr w14:val="tx1"/>
                        </w14:solidFill>
                      </w14:textFill>
                    </w:rPr>
                    <w:t>）表</w:t>
                  </w:r>
                  <w:r>
                    <w:rPr>
                      <w:rFonts w:hint="default" w:ascii="Times New Roman" w:hAnsi="Times New Roman" w:cs="Times New Roman"/>
                      <w:color w:val="000000" w:themeColor="text1"/>
                      <w:spacing w:val="-42"/>
                      <w:sz w:val="21"/>
                      <w:szCs w:val="21"/>
                      <w14:textFill>
                        <w14:solidFill>
                          <w14:schemeClr w14:val="tx1"/>
                        </w14:solidFill>
                      </w14:textFill>
                    </w:rPr>
                    <w:t xml:space="preserve"> </w:t>
                  </w:r>
                  <w:r>
                    <w:rPr>
                      <w:rFonts w:hint="default" w:ascii="Times New Roman" w:hAnsi="Times New Roman" w:eastAsia="Times New Roman" w:cs="Times New Roman"/>
                      <w:color w:val="000000" w:themeColor="text1"/>
                      <w:spacing w:val="3"/>
                      <w:sz w:val="21"/>
                      <w:szCs w:val="21"/>
                      <w14:textFill>
                        <w14:solidFill>
                          <w14:schemeClr w14:val="tx1"/>
                        </w14:solidFill>
                      </w14:textFill>
                    </w:rPr>
                    <w:t>4</w:t>
                  </w:r>
                  <w:r>
                    <w:rPr>
                      <w:rFonts w:hint="default" w:ascii="Times New Roman" w:hAnsi="Times New Roman" w:cs="Times New Roman"/>
                      <w:color w:val="000000" w:themeColor="text1"/>
                      <w:spacing w:val="3"/>
                      <w:sz w:val="21"/>
                      <w:szCs w:val="21"/>
                      <w14:textFill>
                        <w14:solidFill>
                          <w14:schemeClr w14:val="tx1"/>
                        </w14:solidFill>
                      </w14:textFill>
                    </w:rPr>
                    <w:t>中三级标准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668" w:type="dxa"/>
                  <w:vMerge w:val="continue"/>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lang w:bidi="ar"/>
                      <w14:textFill>
                        <w14:solidFill>
                          <w14:schemeClr w14:val="tx1"/>
                        </w14:solidFill>
                      </w14:textFill>
                    </w:rPr>
                  </w:pPr>
                </w:p>
              </w:tc>
              <w:tc>
                <w:tcPr>
                  <w:tcW w:w="1113" w:type="dxa"/>
                  <w:vMerge w:val="continue"/>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lang w:bidi="ar"/>
                      <w14:textFill>
                        <w14:solidFill>
                          <w14:schemeClr w14:val="tx1"/>
                        </w14:solidFill>
                      </w14:textFill>
                    </w:rPr>
                  </w:pPr>
                </w:p>
              </w:tc>
              <w:tc>
                <w:tcPr>
                  <w:tcW w:w="3671" w:type="dxa"/>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cs="Times New Roman" w:eastAsiaTheme="minorEastAsia"/>
                      <w:color w:val="000000" w:themeColor="text1"/>
                      <w:kern w:val="0"/>
                      <w:sz w:val="21"/>
                      <w:szCs w:val="21"/>
                      <w:lang w:val="en-US" w:eastAsia="zh-CN" w:bidi="ar"/>
                      <w14:textFill>
                        <w14:solidFill>
                          <w14:schemeClr w14:val="tx1"/>
                        </w14:solidFill>
                      </w14:textFill>
                    </w:rPr>
                    <w:t>生产废水经收集、沉淀后循环使用不外排</w:t>
                  </w:r>
                  <w:r>
                    <w:rPr>
                      <w:rFonts w:hint="default" w:ascii="Times New Roman" w:hAnsi="Times New Roman" w:cs="Times New Roman"/>
                      <w:color w:val="000000" w:themeColor="text1"/>
                      <w:kern w:val="0"/>
                      <w:sz w:val="21"/>
                      <w:szCs w:val="21"/>
                      <w14:textFill>
                        <w14:solidFill>
                          <w14:schemeClr w14:val="tx1"/>
                        </w14:solidFill>
                      </w14:textFill>
                    </w:rPr>
                    <w:t>。</w:t>
                  </w:r>
                </w:p>
              </w:tc>
              <w:tc>
                <w:tcPr>
                  <w:tcW w:w="2566" w:type="dxa"/>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68" w:type="dxa"/>
                  <w:vMerge w:val="continue"/>
                  <w:tcBorders>
                    <w:tl2br w:val="nil"/>
                    <w:tr2bl w:val="nil"/>
                  </w:tcBorders>
                  <w:shd w:val="clear" w:color="auto" w:fill="auto"/>
                  <w:vAlign w:val="center"/>
                </w:tcPr>
                <w:p>
                  <w:pPr>
                    <w:rPr>
                      <w:rFonts w:hint="default" w:ascii="Times New Roman" w:hAnsi="Times New Roman" w:eastAsia="宋体" w:cs="Times New Roman"/>
                      <w:color w:val="000000" w:themeColor="text1"/>
                      <w:sz w:val="21"/>
                      <w:szCs w:val="21"/>
                      <w14:textFill>
                        <w14:solidFill>
                          <w14:schemeClr w14:val="tx1"/>
                        </w14:solidFill>
                      </w14:textFill>
                    </w:rPr>
                  </w:pPr>
                </w:p>
              </w:tc>
              <w:tc>
                <w:tcPr>
                  <w:tcW w:w="1113" w:type="dxa"/>
                  <w:vMerge w:val="restart"/>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bidi="ar"/>
                      <w14:textFill>
                        <w14:solidFill>
                          <w14:schemeClr w14:val="tx1"/>
                        </w14:solidFill>
                      </w14:textFill>
                    </w:rPr>
                    <w:t>噪声</w:t>
                  </w:r>
                </w:p>
              </w:tc>
              <w:tc>
                <w:tcPr>
                  <w:tcW w:w="3671" w:type="dxa"/>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bidi="ar"/>
                      <w14:textFill>
                        <w14:solidFill>
                          <w14:schemeClr w14:val="tx1"/>
                        </w14:solidFill>
                      </w14:textFill>
                    </w:rPr>
                    <w:t>加强管理、</w:t>
                  </w:r>
                  <w:r>
                    <w:rPr>
                      <w:rFonts w:hint="default" w:ascii="Times New Roman" w:hAnsi="Times New Roman" w:eastAsia="宋体" w:cs="Times New Roman"/>
                      <w:snapToGrid w:val="0"/>
                      <w:color w:val="000000" w:themeColor="text1"/>
                      <w:kern w:val="0"/>
                      <w:sz w:val="21"/>
                      <w:szCs w:val="21"/>
                      <w:lang w:bidi="ar"/>
                      <w14:textFill>
                        <w14:solidFill>
                          <w14:schemeClr w14:val="tx1"/>
                        </w14:solidFill>
                      </w14:textFill>
                    </w:rPr>
                    <w:t>设置禁止鸣笛牌，限制车速牌</w:t>
                  </w:r>
                </w:p>
              </w:tc>
              <w:tc>
                <w:tcPr>
                  <w:tcW w:w="2566" w:type="dxa"/>
                  <w:vMerge w:val="restart"/>
                  <w:tcBorders>
                    <w:tl2br w:val="nil"/>
                    <w:tr2bl w:val="nil"/>
                  </w:tcBorders>
                  <w:shd w:val="clear" w:color="auto" w:fill="auto"/>
                  <w:vAlign w:val="center"/>
                </w:tcPr>
                <w:p>
                  <w:pP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bidi="ar"/>
                      <w14:textFill>
                        <w14:solidFill>
                          <w14:schemeClr w14:val="tx1"/>
                        </w14:solidFill>
                      </w14:textFill>
                    </w:rPr>
                    <w:t>满足</w:t>
                  </w:r>
                  <w:r>
                    <w:rPr>
                      <w:rFonts w:hint="default" w:ascii="Times New Roman" w:hAnsi="Times New Roman" w:eastAsia="宋体" w:cs="Times New Roman"/>
                      <w:color w:val="000000" w:themeColor="text1"/>
                      <w:sz w:val="21"/>
                      <w:szCs w:val="21"/>
                      <w14:textFill>
                        <w14:solidFill>
                          <w14:schemeClr w14:val="tx1"/>
                        </w14:solidFill>
                      </w14:textFill>
                    </w:rPr>
                    <w:t>《工业企业厂界环境噪声排放标准》（GB12348-2008）</w:t>
                  </w:r>
                  <w:r>
                    <w:rPr>
                      <w:rFonts w:hint="default" w:ascii="Times New Roman" w:hAnsi="Times New Roman" w:eastAsia="宋体" w:cs="Times New Roman"/>
                      <w:color w:val="000000" w:themeColor="text1"/>
                      <w:sz w:val="21"/>
                      <w:szCs w:val="21"/>
                      <w:lang w:bidi="ar"/>
                      <w14:textFill>
                        <w14:solidFill>
                          <w14:schemeClr w14:val="tx1"/>
                        </w14:solidFill>
                      </w14:textFill>
                    </w:rPr>
                    <w:t>3类标准限值。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68" w:type="dxa"/>
                  <w:vMerge w:val="continue"/>
                  <w:tcBorders>
                    <w:tl2br w:val="nil"/>
                    <w:tr2bl w:val="nil"/>
                  </w:tcBorders>
                  <w:shd w:val="clear" w:color="auto" w:fill="auto"/>
                  <w:vAlign w:val="center"/>
                </w:tcPr>
                <w:p>
                  <w:pPr>
                    <w:rPr>
                      <w:rFonts w:hint="default" w:ascii="Times New Roman" w:hAnsi="Times New Roman" w:eastAsia="宋体" w:cs="Times New Roman"/>
                      <w:color w:val="000000" w:themeColor="text1"/>
                      <w:sz w:val="21"/>
                      <w:szCs w:val="21"/>
                      <w14:textFill>
                        <w14:solidFill>
                          <w14:schemeClr w14:val="tx1"/>
                        </w14:solidFill>
                      </w14:textFill>
                    </w:rPr>
                  </w:pPr>
                </w:p>
              </w:tc>
              <w:tc>
                <w:tcPr>
                  <w:tcW w:w="1113" w:type="dxa"/>
                  <w:vMerge w:val="continue"/>
                  <w:tcBorders>
                    <w:tl2br w:val="nil"/>
                    <w:tr2bl w:val="nil"/>
                  </w:tcBorders>
                  <w:shd w:val="clear" w:color="auto" w:fill="auto"/>
                  <w:vAlign w:val="center"/>
                </w:tcPr>
                <w:p>
                  <w:pPr>
                    <w:rPr>
                      <w:rFonts w:hint="default" w:ascii="Times New Roman" w:hAnsi="Times New Roman" w:eastAsia="宋体" w:cs="Times New Roman"/>
                      <w:color w:val="000000" w:themeColor="text1"/>
                      <w:sz w:val="21"/>
                      <w:szCs w:val="21"/>
                      <w14:textFill>
                        <w14:solidFill>
                          <w14:schemeClr w14:val="tx1"/>
                        </w14:solidFill>
                      </w14:textFill>
                    </w:rPr>
                  </w:pPr>
                </w:p>
              </w:tc>
              <w:tc>
                <w:tcPr>
                  <w:tcW w:w="3671" w:type="dxa"/>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snapToGrid w:val="0"/>
                      <w:color w:val="000000" w:themeColor="text1"/>
                      <w:kern w:val="0"/>
                      <w:sz w:val="21"/>
                      <w:szCs w:val="21"/>
                      <w:lang w:bidi="ar"/>
                      <w14:textFill>
                        <w14:solidFill>
                          <w14:schemeClr w14:val="tx1"/>
                        </w14:solidFill>
                      </w14:textFill>
                    </w:rPr>
                    <w:t>采用消声、隔声等防治措施，厂界噪声是否达标。</w:t>
                  </w:r>
                </w:p>
              </w:tc>
              <w:tc>
                <w:tcPr>
                  <w:tcW w:w="2566" w:type="dxa"/>
                  <w:vMerge w:val="continue"/>
                  <w:tcBorders>
                    <w:tl2br w:val="nil"/>
                    <w:tr2bl w:val="nil"/>
                  </w:tcBorders>
                  <w:shd w:val="clear" w:color="auto" w:fill="auto"/>
                  <w:vAlign w:val="center"/>
                </w:tcPr>
                <w:p>
                  <w:pPr>
                    <w:rPr>
                      <w:rFonts w:hint="default" w:ascii="Times New Roman" w:hAnsi="Times New Roman" w:eastAsia="宋体"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8" w:type="dxa"/>
                  <w:vMerge w:val="continue"/>
                  <w:tcBorders>
                    <w:tl2br w:val="nil"/>
                    <w:tr2bl w:val="nil"/>
                  </w:tcBorders>
                  <w:shd w:val="clear" w:color="auto" w:fill="auto"/>
                  <w:vAlign w:val="center"/>
                </w:tcPr>
                <w:p>
                  <w:pPr>
                    <w:rPr>
                      <w:rFonts w:hint="default" w:ascii="Times New Roman" w:hAnsi="Times New Roman" w:eastAsia="宋体" w:cs="Times New Roman"/>
                      <w:color w:val="000000" w:themeColor="text1"/>
                      <w:sz w:val="21"/>
                      <w:szCs w:val="21"/>
                      <w14:textFill>
                        <w14:solidFill>
                          <w14:schemeClr w14:val="tx1"/>
                        </w14:solidFill>
                      </w14:textFill>
                    </w:rPr>
                  </w:pPr>
                </w:p>
              </w:tc>
              <w:tc>
                <w:tcPr>
                  <w:tcW w:w="1113" w:type="dxa"/>
                  <w:vMerge w:val="restart"/>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bidi="ar"/>
                      <w14:textFill>
                        <w14:solidFill>
                          <w14:schemeClr w14:val="tx1"/>
                        </w14:solidFill>
                      </w14:textFill>
                    </w:rPr>
                    <w:t>固废</w:t>
                  </w:r>
                </w:p>
              </w:tc>
              <w:tc>
                <w:tcPr>
                  <w:tcW w:w="3671" w:type="dxa"/>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bidi="ar"/>
                      <w14:textFill>
                        <w14:solidFill>
                          <w14:schemeClr w14:val="tx1"/>
                        </w14:solidFill>
                      </w14:textFill>
                    </w:rPr>
                    <w:t>生活垃圾收集于垃圾收集点后清运至垃圾处理场</w:t>
                  </w:r>
                </w:p>
              </w:tc>
              <w:tc>
                <w:tcPr>
                  <w:tcW w:w="2566" w:type="dxa"/>
                  <w:tcBorders>
                    <w:tl2br w:val="nil"/>
                    <w:tr2bl w:val="nil"/>
                  </w:tcBorders>
                  <w:shd w:val="clear" w:color="auto" w:fill="auto"/>
                  <w:vAlign w:val="center"/>
                </w:tcPr>
                <w:p>
                  <w:pPr>
                    <w:overflowPunct w:val="0"/>
                    <w:snapToGrid w:val="0"/>
                    <w:jc w:val="center"/>
                    <w:rPr>
                      <w:rFonts w:hint="default" w:ascii="Times New Roman" w:hAnsi="Times New Roman" w:eastAsia="宋体" w:cs="Times New Roman"/>
                      <w:color w:val="000000" w:themeColor="text1"/>
                      <w:kern w:val="0"/>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668" w:type="dxa"/>
                  <w:vMerge w:val="continue"/>
                  <w:tcBorders>
                    <w:tl2br w:val="nil"/>
                    <w:tr2bl w:val="nil"/>
                  </w:tcBorders>
                  <w:shd w:val="clear" w:color="auto" w:fill="auto"/>
                  <w:vAlign w:val="center"/>
                </w:tcPr>
                <w:p>
                  <w:pPr>
                    <w:rPr>
                      <w:rFonts w:hint="default" w:ascii="Times New Roman" w:hAnsi="Times New Roman" w:eastAsia="宋体" w:cs="Times New Roman"/>
                      <w:color w:val="000000" w:themeColor="text1"/>
                      <w:sz w:val="21"/>
                      <w:szCs w:val="21"/>
                      <w14:textFill>
                        <w14:solidFill>
                          <w14:schemeClr w14:val="tx1"/>
                        </w14:solidFill>
                      </w14:textFill>
                    </w:rPr>
                  </w:pPr>
                </w:p>
              </w:tc>
              <w:tc>
                <w:tcPr>
                  <w:tcW w:w="1113" w:type="dxa"/>
                  <w:vMerge w:val="continue"/>
                  <w:tcBorders>
                    <w:tl2br w:val="nil"/>
                    <w:tr2bl w:val="nil"/>
                  </w:tcBorders>
                  <w:shd w:val="clear" w:color="auto" w:fill="auto"/>
                  <w:vAlign w:val="center"/>
                </w:tcPr>
                <w:p>
                  <w:pPr>
                    <w:rPr>
                      <w:rFonts w:hint="default" w:ascii="Times New Roman" w:hAnsi="Times New Roman" w:eastAsia="宋体" w:cs="Times New Roman"/>
                      <w:color w:val="000000" w:themeColor="text1"/>
                      <w:sz w:val="21"/>
                      <w:szCs w:val="21"/>
                      <w14:textFill>
                        <w14:solidFill>
                          <w14:schemeClr w14:val="tx1"/>
                        </w14:solidFill>
                      </w14:textFill>
                    </w:rPr>
                  </w:pPr>
                </w:p>
              </w:tc>
              <w:tc>
                <w:tcPr>
                  <w:tcW w:w="3671" w:type="dxa"/>
                  <w:tcBorders>
                    <w:tl2br w:val="nil"/>
                    <w:tr2bl w:val="nil"/>
                  </w:tcBorders>
                  <w:shd w:val="clear" w:color="auto" w:fill="auto"/>
                  <w:vAlign w:val="center"/>
                </w:tcPr>
                <w:p>
                  <w:pPr>
                    <w:pStyle w:val="100"/>
                    <w:spacing w:before="66" w:line="228" w:lineRule="auto"/>
                    <w:ind w:left="8"/>
                    <w:rPr>
                      <w:rFonts w:hint="default" w:ascii="Times New Roman" w:hAnsi="Times New Roman" w:eastAsia="宋体" w:cs="Times New Roman"/>
                      <w:color w:val="000000" w:themeColor="text1"/>
                      <w:sz w:val="21"/>
                      <w:szCs w:val="21"/>
                      <w:lang w:bidi="ar"/>
                      <w14:textFill>
                        <w14:solidFill>
                          <w14:schemeClr w14:val="tx1"/>
                        </w14:solidFill>
                      </w14:textFill>
                    </w:rPr>
                  </w:pPr>
                  <w:r>
                    <w:rPr>
                      <w:rFonts w:hint="default" w:ascii="Times New Roman" w:hAnsi="Times New Roman" w:cs="Times New Roman"/>
                      <w:color w:val="000000" w:themeColor="text1"/>
                      <w:spacing w:val="7"/>
                      <w:sz w:val="21"/>
                      <w:szCs w:val="21"/>
                      <w14:textFill>
                        <w14:solidFill>
                          <w14:schemeClr w14:val="tx1"/>
                        </w14:solidFill>
                      </w14:textFill>
                    </w:rPr>
                    <w:t>混凝土渣、废铁渣、废钢棒端头</w:t>
                  </w:r>
                  <w:r>
                    <w:rPr>
                      <w:rFonts w:hint="eastAsia" w:ascii="Times New Roman" w:hAnsi="Times New Roman" w:cs="Times New Roman"/>
                      <w:color w:val="000000" w:themeColor="text1"/>
                      <w:spacing w:val="7"/>
                      <w:sz w:val="21"/>
                      <w:szCs w:val="21"/>
                      <w:lang w:eastAsia="zh-CN"/>
                      <w14:textFill>
                        <w14:solidFill>
                          <w14:schemeClr w14:val="tx1"/>
                        </w14:solidFill>
                      </w14:textFill>
                    </w:rPr>
                    <w:t>、</w:t>
                  </w:r>
                  <w:r>
                    <w:rPr>
                      <w:rFonts w:hint="eastAsia" w:ascii="Times New Roman" w:hAnsi="Times New Roman" w:cs="Times New Roman"/>
                      <w:color w:val="000000" w:themeColor="text1"/>
                      <w:spacing w:val="7"/>
                      <w:sz w:val="21"/>
                      <w:szCs w:val="21"/>
                      <w:lang w:val="en-US" w:eastAsia="zh-CN"/>
                      <w14:textFill>
                        <w14:solidFill>
                          <w14:schemeClr w14:val="tx1"/>
                        </w14:solidFill>
                      </w14:textFill>
                    </w:rPr>
                    <w:t>沉淀池底泥</w:t>
                  </w:r>
                  <w:r>
                    <w:rPr>
                      <w:rFonts w:hint="default" w:ascii="Times New Roman" w:hAnsi="Times New Roman" w:cs="Times New Roman"/>
                      <w:color w:val="000000" w:themeColor="text1"/>
                      <w:spacing w:val="7"/>
                      <w:sz w:val="21"/>
                      <w:szCs w:val="21"/>
                      <w14:textFill>
                        <w14:solidFill>
                          <w14:schemeClr w14:val="tx1"/>
                        </w14:solidFill>
                      </w14:textFill>
                    </w:rPr>
                    <w:t>集中</w:t>
                  </w:r>
                  <w:r>
                    <w:rPr>
                      <w:rFonts w:hint="default" w:ascii="Times New Roman" w:hAnsi="Times New Roman" w:cs="Times New Roman"/>
                      <w:color w:val="000000" w:themeColor="text1"/>
                      <w:spacing w:val="6"/>
                      <w:sz w:val="21"/>
                      <w:szCs w:val="21"/>
                      <w14:textFill>
                        <w14:solidFill>
                          <w14:schemeClr w14:val="tx1"/>
                        </w14:solidFill>
                      </w14:textFill>
                    </w:rPr>
                    <w:t>收集后外售综合利用；废离子交换树</w:t>
                  </w:r>
                  <w:r>
                    <w:rPr>
                      <w:rFonts w:hint="default" w:ascii="Times New Roman" w:hAnsi="Times New Roman" w:cs="Times New Roman"/>
                      <w:color w:val="000000" w:themeColor="text1"/>
                      <w:spacing w:val="8"/>
                      <w:sz w:val="21"/>
                      <w:szCs w:val="21"/>
                      <w14:textFill>
                        <w14:solidFill>
                          <w14:schemeClr w14:val="tx1"/>
                        </w14:solidFill>
                      </w14:textFill>
                    </w:rPr>
                    <w:t>脂由原厂回收综合利用</w:t>
                  </w:r>
                  <w:r>
                    <w:rPr>
                      <w:rFonts w:hint="eastAsia" w:ascii="Times New Roman" w:hAnsi="Times New Roman" w:cs="Times New Roman"/>
                      <w:color w:val="000000" w:themeColor="text1"/>
                      <w:spacing w:val="8"/>
                      <w:sz w:val="21"/>
                      <w:szCs w:val="21"/>
                      <w:lang w:eastAsia="zh-CN"/>
                      <w14:textFill>
                        <w14:solidFill>
                          <w14:schemeClr w14:val="tx1"/>
                        </w14:solidFill>
                      </w14:textFill>
                    </w:rPr>
                    <w:t>，</w:t>
                  </w:r>
                  <w:r>
                    <w:rPr>
                      <w:rFonts w:hint="eastAsia" w:ascii="Times New Roman" w:hAnsi="Times New Roman" w:cs="Times New Roman"/>
                      <w:color w:val="000000" w:themeColor="text1"/>
                      <w:spacing w:val="8"/>
                      <w:sz w:val="21"/>
                      <w:szCs w:val="21"/>
                      <w:lang w:val="en-US" w:eastAsia="zh-CN"/>
                      <w14:textFill>
                        <w14:solidFill>
                          <w14:schemeClr w14:val="tx1"/>
                        </w14:solidFill>
                      </w14:textFill>
                    </w:rPr>
                    <w:t>回收粉尘回用于生产</w:t>
                  </w:r>
                </w:p>
              </w:tc>
              <w:tc>
                <w:tcPr>
                  <w:tcW w:w="2566" w:type="dxa"/>
                  <w:tcBorders>
                    <w:tl2br w:val="nil"/>
                    <w:tr2bl w:val="nil"/>
                  </w:tcBorders>
                  <w:shd w:val="clear" w:color="auto" w:fill="auto"/>
                  <w:vAlign w:val="center"/>
                </w:tcPr>
                <w:p>
                  <w:pPr>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lang w:bidi="ar"/>
                      <w14:textFill>
                        <w14:solidFill>
                          <w14:schemeClr w14:val="tx1"/>
                        </w14:solidFill>
                      </w14:textFill>
                    </w:rPr>
                    <w:t>《一般工业固体废物贮存和填埋污染控制标准》（GB 18599-2020）</w:t>
                  </w:r>
                </w:p>
              </w:tc>
            </w:tr>
          </w:tbl>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pStyle w:val="4"/>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p>
            <w:pPr>
              <w:rPr>
                <w:rFonts w:hint="eastAsia" w:ascii="宋体" w:hAnsi="宋体" w:eastAsia="宋体" w:cs="宋体"/>
                <w:color w:val="000000" w:themeColor="text1"/>
                <w14:textFill>
                  <w14:solidFill>
                    <w14:schemeClr w14:val="tx1"/>
                  </w14:solidFill>
                </w14:textFill>
              </w:rPr>
            </w:pPr>
          </w:p>
        </w:tc>
      </w:tr>
    </w:tbl>
    <w:p>
      <w:pPr>
        <w:adjustRightInd w:val="0"/>
        <w:snapToGrid w:val="0"/>
        <w:spacing w:line="360" w:lineRule="auto"/>
        <w:rPr>
          <w:rFonts w:ascii="宋体" w:cs="宋体"/>
          <w:b/>
          <w:color w:val="000000" w:themeColor="text1"/>
          <w:kern w:val="0"/>
          <w:sz w:val="28"/>
          <w:szCs w:val="28"/>
          <w14:textFill>
            <w14:solidFill>
              <w14:schemeClr w14:val="tx1"/>
            </w14:solidFill>
          </w14:textFill>
        </w:rPr>
        <w:sectPr>
          <w:pgSz w:w="11905" w:h="16838"/>
          <w:pgMar w:top="1701" w:right="1531" w:bottom="2126" w:left="1531" w:header="851" w:footer="850" w:gutter="0"/>
          <w:cols w:space="0" w:num="1"/>
          <w:docGrid w:linePitch="312" w:charSpace="0"/>
        </w:sectPr>
      </w:pPr>
    </w:p>
    <w:p>
      <w:pPr>
        <w:pStyle w:val="19"/>
        <w:jc w:val="center"/>
        <w:outlineLvl w:val="0"/>
        <w:rPr>
          <w:rFonts w:ascii="黑体" w:hAnsi="黑体" w:eastAsia="黑体"/>
          <w:snapToGrid w:val="0"/>
          <w:color w:val="000000" w:themeColor="text1"/>
          <w:sz w:val="30"/>
          <w:szCs w:val="30"/>
          <w14:textFill>
            <w14:solidFill>
              <w14:schemeClr w14:val="tx1"/>
            </w14:solidFill>
          </w14:textFill>
        </w:rPr>
      </w:pPr>
      <w:r>
        <w:rPr>
          <w:rFonts w:hint="eastAsia" w:ascii="黑体" w:hAnsi="黑体" w:eastAsia="黑体"/>
          <w:snapToGrid w:val="0"/>
          <w:color w:val="000000" w:themeColor="text1"/>
          <w:sz w:val="30"/>
          <w:szCs w:val="30"/>
          <w14:textFill>
            <w14:solidFill>
              <w14:schemeClr w14:val="tx1"/>
            </w14:solidFill>
          </w14:textFill>
        </w:rPr>
        <w:t>五、</w:t>
      </w:r>
      <w:bookmarkStart w:id="9" w:name="_Hlk54167917"/>
      <w:r>
        <w:rPr>
          <w:rFonts w:hint="eastAsia" w:ascii="黑体" w:hAnsi="黑体" w:eastAsia="黑体"/>
          <w:snapToGrid w:val="0"/>
          <w:color w:val="000000" w:themeColor="text1"/>
          <w:sz w:val="30"/>
          <w:szCs w:val="30"/>
          <w14:textFill>
            <w14:solidFill>
              <w14:schemeClr w14:val="tx1"/>
            </w14:solidFill>
          </w14:textFill>
        </w:rPr>
        <w:t>环境保护措施监督检查清单</w:t>
      </w:r>
      <w:bookmarkEnd w:id="9"/>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9"/>
        <w:gridCol w:w="1701"/>
        <w:gridCol w:w="1417"/>
        <w:gridCol w:w="2552"/>
        <w:gridCol w:w="23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29" w:type="dxa"/>
            <w:tcBorders>
              <w:tl2br w:val="single" w:color="auto" w:sz="4" w:space="0"/>
            </w:tcBorders>
          </w:tcPr>
          <w:p>
            <w:pPr>
              <w:adjustRightInd w:val="0"/>
              <w:snapToGrid w:val="0"/>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内容</w:t>
            </w:r>
          </w:p>
          <w:p>
            <w:pPr>
              <w:adjustRightInd w:val="0"/>
              <w:snapToGrid w:val="0"/>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要素</w:t>
            </w:r>
          </w:p>
        </w:tc>
        <w:tc>
          <w:tcPr>
            <w:tcW w:w="1701" w:type="dxa"/>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排放口（编号、名称）/污染源</w:t>
            </w:r>
          </w:p>
        </w:tc>
        <w:tc>
          <w:tcPr>
            <w:tcW w:w="1417" w:type="dxa"/>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污染物项目</w:t>
            </w:r>
          </w:p>
        </w:tc>
        <w:tc>
          <w:tcPr>
            <w:tcW w:w="2552" w:type="dxa"/>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环境保护措施</w:t>
            </w:r>
          </w:p>
        </w:tc>
        <w:tc>
          <w:tcPr>
            <w:tcW w:w="2301" w:type="dxa"/>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29" w:type="dxa"/>
            <w:vMerge w:val="restart"/>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大气环境</w:t>
            </w:r>
          </w:p>
        </w:tc>
        <w:tc>
          <w:tcPr>
            <w:tcW w:w="1701" w:type="dxa"/>
            <w:vAlign w:val="center"/>
          </w:tcPr>
          <w:p>
            <w:pPr>
              <w:adjustRightInd w:val="0"/>
              <w:snapToGrid w:val="0"/>
              <w:jc w:val="cente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cs="宋体"/>
                <w:color w:val="000000" w:themeColor="text1"/>
                <w:sz w:val="24"/>
                <w:szCs w:val="24"/>
                <w14:textFill>
                  <w14:solidFill>
                    <w14:schemeClr w14:val="tx1"/>
                  </w14:solidFill>
                </w14:textFill>
              </w:rPr>
              <w:t>DA00</w:t>
            </w:r>
            <w:r>
              <w:rPr>
                <w:rFonts w:hint="eastAsia" w:cs="宋体"/>
                <w:color w:val="000000" w:themeColor="text1"/>
                <w:sz w:val="24"/>
                <w:szCs w:val="24"/>
                <w:lang w:val="en-US" w:eastAsia="zh-CN"/>
                <w14:textFill>
                  <w14:solidFill>
                    <w14:schemeClr w14:val="tx1"/>
                  </w14:solidFill>
                </w14:textFill>
              </w:rPr>
              <w:t>1</w:t>
            </w:r>
            <w:r>
              <w:rPr>
                <w:rFonts w:hint="eastAsia" w:cs="宋体"/>
                <w:color w:val="000000" w:themeColor="text1"/>
                <w:sz w:val="24"/>
                <w:szCs w:val="24"/>
                <w14:textFill>
                  <w14:solidFill>
                    <w14:schemeClr w14:val="tx1"/>
                  </w14:solidFill>
                </w14:textFill>
              </w:rPr>
              <w:t xml:space="preserve"> 有组织：</w:t>
            </w:r>
            <w:r>
              <w:rPr>
                <w:rFonts w:hint="eastAsia" w:cs="宋体"/>
                <w:color w:val="000000" w:themeColor="text1"/>
                <w:sz w:val="24"/>
                <w:szCs w:val="24"/>
                <w:lang w:val="en-US" w:eastAsia="zh-CN"/>
                <w14:textFill>
                  <w14:solidFill>
                    <w14:schemeClr w14:val="tx1"/>
                  </w14:solidFill>
                </w14:textFill>
              </w:rPr>
              <w:t>锅炉</w:t>
            </w:r>
            <w:r>
              <w:rPr>
                <w:rFonts w:hint="eastAsia" w:cs="宋体"/>
                <w:color w:val="000000" w:themeColor="text1"/>
                <w:sz w:val="24"/>
                <w:szCs w:val="24"/>
                <w14:textFill>
                  <w14:solidFill>
                    <w14:schemeClr w14:val="tx1"/>
                  </w14:solidFill>
                </w14:textFill>
              </w:rPr>
              <w:t>排放口</w:t>
            </w:r>
          </w:p>
        </w:tc>
        <w:tc>
          <w:tcPr>
            <w:tcW w:w="1417" w:type="dxa"/>
            <w:vAlign w:val="center"/>
          </w:tcPr>
          <w:p>
            <w:pPr>
              <w:adjustRightInd w:val="0"/>
              <w:snapToGrid w:val="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颗粒物、二氧化硫、氮氧化物</w:t>
            </w:r>
          </w:p>
        </w:tc>
        <w:tc>
          <w:tcPr>
            <w:tcW w:w="2552" w:type="dxa"/>
            <w:vAlign w:val="center"/>
          </w:tcPr>
          <w:p>
            <w:pPr>
              <w:overflowPunct w:val="0"/>
              <w:snapToGrid w:val="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锅炉采用低氮燃烧器经8m高排气筒排放</w:t>
            </w:r>
          </w:p>
        </w:tc>
        <w:tc>
          <w:tcPr>
            <w:tcW w:w="2301" w:type="dxa"/>
            <w:vAlign w:val="center"/>
          </w:tcPr>
          <w:p>
            <w:pPr>
              <w:overflowPunct w:val="0"/>
              <w:snapToGrid w:val="0"/>
              <w:jc w:val="center"/>
              <w:rPr>
                <w:rFonts w:hint="eastAsia" w:ascii="Times New Roman" w:hAnsi="Times New Roman" w:eastAsia="宋体" w:cs="Times New Roman"/>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《锅炉大气污染物排放标准》（GB13271-2014）</w:t>
            </w:r>
            <w:r>
              <w:rPr>
                <w:rFonts w:hint="default" w:ascii="Times New Roman" w:hAnsi="Times New Roman" w:eastAsia="宋体" w:cs="Times New Roman"/>
                <w:color w:val="000000" w:themeColor="text1"/>
                <w:sz w:val="24"/>
                <w:szCs w:val="24"/>
                <w14:textFill>
                  <w14:solidFill>
                    <w14:schemeClr w14:val="tx1"/>
                  </w14:solidFill>
                </w14:textFill>
              </w:rPr>
              <w:t>表</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新建锅炉大气污染物排放浓度限值中燃气锅炉标准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29" w:type="dxa"/>
            <w:vMerge w:val="continue"/>
            <w:vAlign w:val="center"/>
          </w:tcPr>
          <w:p>
            <w:pPr>
              <w:adjustRightInd w:val="0"/>
              <w:snapToGrid w:val="0"/>
              <w:jc w:val="center"/>
              <w:rPr>
                <w:rFonts w:hint="eastAsia" w:cs="宋体"/>
                <w:color w:val="000000" w:themeColor="text1"/>
                <w:sz w:val="24"/>
                <w14:textFill>
                  <w14:solidFill>
                    <w14:schemeClr w14:val="tx1"/>
                  </w14:solidFill>
                </w14:textFill>
              </w:rPr>
            </w:pPr>
          </w:p>
        </w:tc>
        <w:tc>
          <w:tcPr>
            <w:tcW w:w="1701" w:type="dxa"/>
            <w:vAlign w:val="center"/>
          </w:tcPr>
          <w:p>
            <w:pPr>
              <w:adjustRightInd w:val="0"/>
              <w:snapToGrid w:val="0"/>
              <w:jc w:val="center"/>
              <w:rPr>
                <w:rFonts w:hint="default" w:eastAsia="宋体" w:cs="宋体"/>
                <w:color w:val="000000" w:themeColor="text1"/>
                <w:sz w:val="24"/>
                <w:szCs w:val="24"/>
                <w:lang w:val="en-US"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食堂油烟排放口</w:t>
            </w:r>
          </w:p>
        </w:tc>
        <w:tc>
          <w:tcPr>
            <w:tcW w:w="1417" w:type="dxa"/>
            <w:vAlign w:val="center"/>
          </w:tcPr>
          <w:p>
            <w:pPr>
              <w:adjustRightInd w:val="0"/>
              <w:snapToGrid w:val="0"/>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油烟</w:t>
            </w:r>
          </w:p>
        </w:tc>
        <w:tc>
          <w:tcPr>
            <w:tcW w:w="2552" w:type="dxa"/>
            <w:vAlign w:val="center"/>
          </w:tcPr>
          <w:p>
            <w:pPr>
              <w:overflowPunct w:val="0"/>
              <w:snapToGrid w:val="0"/>
              <w:jc w:val="center"/>
              <w:rPr>
                <w:rFonts w:hint="eastAsia"/>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食堂油烟经油烟净化器处理后，</w:t>
            </w:r>
            <w:r>
              <w:rPr>
                <w:rFonts w:hint="default" w:ascii="Times New Roman" w:hAnsi="Times New Roman" w:eastAsia="宋体" w:cs="Times New Roman"/>
                <w:color w:val="000000" w:themeColor="text1"/>
                <w:sz w:val="24"/>
                <w:szCs w:val="24"/>
                <w14:textFill>
                  <w14:solidFill>
                    <w14:schemeClr w14:val="tx1"/>
                  </w14:solidFill>
                </w14:textFill>
              </w:rPr>
              <w:t>通过专用烟道引至屋顶排</w:t>
            </w:r>
          </w:p>
        </w:tc>
        <w:tc>
          <w:tcPr>
            <w:tcW w:w="2301" w:type="dxa"/>
            <w:vAlign w:val="center"/>
          </w:tcPr>
          <w:p>
            <w:pPr>
              <w:overflowPunct w:val="0"/>
              <w:snapToGrid w:val="0"/>
              <w:jc w:val="center"/>
              <w:rPr>
                <w:rFonts w:hint="eastAsia" w:eastAsia="宋体"/>
                <w:color w:val="000000" w:themeColor="text1"/>
                <w:sz w:val="24"/>
                <w:szCs w:val="24"/>
                <w:lang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29" w:type="dxa"/>
            <w:vMerge w:val="continue"/>
            <w:vAlign w:val="center"/>
          </w:tcPr>
          <w:p>
            <w:pPr>
              <w:adjustRightInd w:val="0"/>
              <w:snapToGrid w:val="0"/>
              <w:jc w:val="center"/>
              <w:rPr>
                <w:rFonts w:hint="eastAsia" w:cs="宋体"/>
                <w:color w:val="000000" w:themeColor="text1"/>
                <w:sz w:val="24"/>
                <w14:textFill>
                  <w14:solidFill>
                    <w14:schemeClr w14:val="tx1"/>
                  </w14:solidFill>
                </w14:textFill>
              </w:rPr>
            </w:pPr>
          </w:p>
        </w:tc>
        <w:tc>
          <w:tcPr>
            <w:tcW w:w="1701" w:type="dxa"/>
            <w:vMerge w:val="restart"/>
            <w:vAlign w:val="center"/>
          </w:tcPr>
          <w:p>
            <w:pPr>
              <w:adjustRightInd w:val="0"/>
              <w:snapToGrid w:val="0"/>
              <w:jc w:val="center"/>
              <w:rPr>
                <w:rFonts w:hint="eastAsia" w:eastAsia="宋体" w:cs="宋体"/>
                <w:color w:val="000000" w:themeColor="text1"/>
                <w:sz w:val="24"/>
                <w:szCs w:val="24"/>
                <w:lang w:val="en-US" w:eastAsia="zh-CN"/>
                <w14:textFill>
                  <w14:solidFill>
                    <w14:schemeClr w14:val="tx1"/>
                  </w14:solidFill>
                </w14:textFill>
              </w:rPr>
            </w:pPr>
            <w:r>
              <w:rPr>
                <w:rFonts w:hint="eastAsia" w:cs="宋体"/>
                <w:color w:val="000000" w:themeColor="text1"/>
                <w:sz w:val="24"/>
                <w:szCs w:val="24"/>
                <w14:textFill>
                  <w14:solidFill>
                    <w14:schemeClr w14:val="tx1"/>
                  </w14:solidFill>
                </w14:textFill>
              </w:rPr>
              <w:t>无组织</w:t>
            </w:r>
            <w:r>
              <w:rPr>
                <w:rFonts w:hint="eastAsia" w:cs="宋体"/>
                <w:color w:val="000000" w:themeColor="text1"/>
                <w:sz w:val="24"/>
                <w:szCs w:val="24"/>
                <w:lang w:val="en-US" w:eastAsia="zh-CN"/>
                <w14:textFill>
                  <w14:solidFill>
                    <w14:schemeClr w14:val="tx1"/>
                  </w14:solidFill>
                </w14:textFill>
              </w:rPr>
              <w:t>颗粒物</w:t>
            </w:r>
          </w:p>
        </w:tc>
        <w:tc>
          <w:tcPr>
            <w:tcW w:w="1417" w:type="dxa"/>
            <w:vAlign w:val="center"/>
          </w:tcPr>
          <w:p>
            <w:pPr>
              <w:adjustRightInd w:val="0"/>
              <w:snapToGrid w:val="0"/>
              <w:jc w:val="cente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颗粒物</w:t>
            </w:r>
          </w:p>
        </w:tc>
        <w:tc>
          <w:tcPr>
            <w:tcW w:w="2552" w:type="dxa"/>
            <w:vAlign w:val="center"/>
          </w:tcPr>
          <w:p>
            <w:pPr>
              <w:overflowPunct w:val="0"/>
              <w:snapToGrid w:val="0"/>
              <w:jc w:val="center"/>
              <w:rPr>
                <w:rFonts w:hint="eastAsia" w:ascii="Times New Roman" w:hAnsi="Times New Roman" w:eastAsia="宋体" w:cs="宋体"/>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SA"/>
                <w14:textFill>
                  <w14:solidFill>
                    <w14:schemeClr w14:val="tx1"/>
                  </w14:solidFill>
                </w14:textFill>
              </w:rPr>
              <w:t>各筒仓均配套脉冲除尘器</w:t>
            </w: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处理后</w:t>
            </w:r>
            <w:r>
              <w:rPr>
                <w:rFonts w:hint="eastAsia" w:cs="Times New Roman"/>
                <w:color w:val="000000" w:themeColor="text1"/>
                <w:kern w:val="0"/>
                <w:sz w:val="24"/>
                <w:szCs w:val="24"/>
                <w:lang w:val="en-US" w:eastAsia="zh-CN" w:bidi="ar-SA"/>
                <w14:textFill>
                  <w14:solidFill>
                    <w14:schemeClr w14:val="tx1"/>
                  </w14:solidFill>
                </w14:textFill>
              </w:rPr>
              <w:t>无组织</w:t>
            </w:r>
            <w:r>
              <w:rPr>
                <w:rFonts w:hint="eastAsia" w:ascii="Times New Roman" w:hAnsi="Times New Roman" w:eastAsia="宋体" w:cs="Times New Roman"/>
                <w:color w:val="000000" w:themeColor="text1"/>
                <w:kern w:val="0"/>
                <w:sz w:val="24"/>
                <w:szCs w:val="24"/>
                <w:lang w:val="en-US" w:eastAsia="zh-CN" w:bidi="ar-SA"/>
                <w14:textFill>
                  <w14:solidFill>
                    <w14:schemeClr w14:val="tx1"/>
                  </w14:solidFill>
                </w14:textFill>
              </w:rPr>
              <w:t>排放，</w:t>
            </w:r>
            <w:r>
              <w:rPr>
                <w:rFonts w:hint="eastAsia" w:ascii="Times New Roman" w:hAnsi="Times New Roman" w:eastAsia="宋体" w:cs="Times New Roman"/>
                <w:color w:val="000000" w:themeColor="text1"/>
                <w:sz w:val="24"/>
                <w:szCs w:val="24"/>
                <w14:textFill>
                  <w14:solidFill>
                    <w14:schemeClr w14:val="tx1"/>
                  </w14:solidFill>
                </w14:textFill>
              </w:rPr>
              <w:t>搅拌</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粉尘经</w:t>
            </w:r>
            <w:r>
              <w:rPr>
                <w:rFonts w:hint="eastAsia" w:ascii="Times New Roman" w:hAnsi="Times New Roman" w:eastAsia="宋体" w:cs="Times New Roman"/>
                <w:color w:val="000000" w:themeColor="text1"/>
                <w:sz w:val="24"/>
                <w:szCs w:val="24"/>
                <w14:textFill>
                  <w14:solidFill>
                    <w14:schemeClr w14:val="tx1"/>
                  </w14:solidFill>
                </w14:textFill>
              </w:rPr>
              <w:t>布袋除尘器</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处理后</w:t>
            </w:r>
            <w:r>
              <w:rPr>
                <w:rFonts w:hint="eastAsia" w:cs="Times New Roman"/>
                <w:color w:val="000000" w:themeColor="text1"/>
                <w:sz w:val="24"/>
                <w:szCs w:val="24"/>
                <w:lang w:val="en-US" w:eastAsia="zh-CN"/>
                <w14:textFill>
                  <w14:solidFill>
                    <w14:schemeClr w14:val="tx1"/>
                  </w14:solidFill>
                </w14:textFill>
              </w:rPr>
              <w:t>无组织</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排放</w:t>
            </w:r>
          </w:p>
        </w:tc>
        <w:tc>
          <w:tcPr>
            <w:tcW w:w="2301" w:type="dxa"/>
            <w:vMerge w:val="restart"/>
            <w:vAlign w:val="center"/>
          </w:tcPr>
          <w:p>
            <w:pPr>
              <w:overflowPunct w:val="0"/>
              <w:snapToGrid w:val="0"/>
              <w:jc w:val="center"/>
              <w:rPr>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14:textFill>
                  <w14:solidFill>
                    <w14:schemeClr w14:val="tx1"/>
                  </w14:solidFill>
                </w14:textFill>
              </w:rPr>
              <w:t>《水泥工业大气污染物排放标准》（GB4915-2013）表 3 大气污染物无组织排放限值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29" w:type="dxa"/>
            <w:vMerge w:val="continue"/>
            <w:vAlign w:val="center"/>
          </w:tcPr>
          <w:p>
            <w:pPr>
              <w:adjustRightInd w:val="0"/>
              <w:snapToGrid w:val="0"/>
              <w:jc w:val="center"/>
              <w:rPr>
                <w:rFonts w:cs="宋体"/>
                <w:color w:val="000000" w:themeColor="text1"/>
                <w:sz w:val="24"/>
                <w14:textFill>
                  <w14:solidFill>
                    <w14:schemeClr w14:val="tx1"/>
                  </w14:solidFill>
                </w14:textFill>
              </w:rPr>
            </w:pPr>
          </w:p>
        </w:tc>
        <w:tc>
          <w:tcPr>
            <w:tcW w:w="1701" w:type="dxa"/>
            <w:vMerge w:val="continue"/>
            <w:vAlign w:val="center"/>
          </w:tcPr>
          <w:p>
            <w:pPr>
              <w:adjustRightInd w:val="0"/>
              <w:snapToGrid w:val="0"/>
              <w:jc w:val="center"/>
              <w:rPr>
                <w:rFonts w:hint="eastAsia" w:eastAsia="宋体" w:cs="宋体"/>
                <w:color w:val="000000" w:themeColor="text1"/>
                <w:sz w:val="24"/>
                <w:szCs w:val="24"/>
                <w:lang w:val="en-US" w:eastAsia="zh-CN"/>
                <w14:textFill>
                  <w14:solidFill>
                    <w14:schemeClr w14:val="tx1"/>
                  </w14:solidFill>
                </w14:textFill>
              </w:rPr>
            </w:pPr>
          </w:p>
        </w:tc>
        <w:tc>
          <w:tcPr>
            <w:tcW w:w="1417" w:type="dxa"/>
            <w:vAlign w:val="center"/>
          </w:tcPr>
          <w:p>
            <w:pPr>
              <w:adjustRightInd w:val="0"/>
              <w:snapToGrid w:val="0"/>
              <w:jc w:val="center"/>
              <w:rPr>
                <w:rFonts w:hint="eastAsia"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颗粒物</w:t>
            </w:r>
          </w:p>
        </w:tc>
        <w:tc>
          <w:tcPr>
            <w:tcW w:w="2552" w:type="dxa"/>
            <w:vAlign w:val="center"/>
          </w:tcPr>
          <w:p>
            <w:pPr>
              <w:overflowPunct w:val="0"/>
              <w:snapToGrid w:val="0"/>
              <w:jc w:val="center"/>
              <w:rPr>
                <w:color w:val="000000" w:themeColor="text1"/>
                <w:sz w:val="24"/>
                <w:szCs w:val="24"/>
                <w14:textFill>
                  <w14:solidFill>
                    <w14:schemeClr w14:val="tx1"/>
                  </w14:solidFill>
                </w14:textFill>
              </w:rPr>
            </w:pPr>
            <w:r>
              <w:rPr>
                <w:color w:val="000000" w:themeColor="text1"/>
                <w:spacing w:val="7"/>
                <w:sz w:val="24"/>
                <w:szCs w:val="24"/>
                <w14:textFill>
                  <w14:solidFill>
                    <w14:schemeClr w14:val="tx1"/>
                  </w14:solidFill>
                </w14:textFill>
              </w:rPr>
              <w:t>项目</w:t>
            </w:r>
            <w:r>
              <w:rPr>
                <w:rFonts w:hint="eastAsia"/>
                <w:color w:val="000000" w:themeColor="text1"/>
                <w:spacing w:val="7"/>
                <w:sz w:val="24"/>
                <w:szCs w:val="24"/>
                <w:lang w:val="en-US" w:eastAsia="zh-CN"/>
                <w14:textFill>
                  <w14:solidFill>
                    <w14:schemeClr w14:val="tx1"/>
                  </w14:solidFill>
                </w14:textFill>
              </w:rPr>
              <w:t>原料库</w:t>
            </w:r>
            <w:r>
              <w:rPr>
                <w:color w:val="000000" w:themeColor="text1"/>
                <w:spacing w:val="7"/>
                <w:sz w:val="24"/>
                <w:szCs w:val="24"/>
                <w14:textFill>
                  <w14:solidFill>
                    <w14:schemeClr w14:val="tx1"/>
                  </w14:solidFill>
                </w14:textFill>
              </w:rPr>
              <w:t>设置在密闭厂房。厂区道路硬化、控制车速、密封运输物料等措施</w:t>
            </w:r>
            <w:r>
              <w:rPr>
                <w:rFonts w:hint="eastAsia"/>
                <w:color w:val="000000" w:themeColor="text1"/>
                <w:spacing w:val="7"/>
                <w:sz w:val="24"/>
                <w:szCs w:val="24"/>
                <w:lang w:eastAsia="zh-CN"/>
                <w14:textFill>
                  <w14:solidFill>
                    <w14:schemeClr w14:val="tx1"/>
                  </w14:solidFill>
                </w14:textFill>
              </w:rPr>
              <w:t>，</w:t>
            </w:r>
            <w:r>
              <w:rPr>
                <w:rFonts w:hint="eastAsia"/>
                <w:color w:val="000000" w:themeColor="text1"/>
                <w:kern w:val="0"/>
                <w:sz w:val="24"/>
                <w:szCs w:val="24"/>
                <w14:textFill>
                  <w14:solidFill>
                    <w14:schemeClr w14:val="tx1"/>
                  </w14:solidFill>
                </w14:textFill>
              </w:rPr>
              <w:t>焊接烟尘经移动式焊烟净化器处理后车间内无组织排放</w:t>
            </w:r>
          </w:p>
        </w:tc>
        <w:tc>
          <w:tcPr>
            <w:tcW w:w="2301" w:type="dxa"/>
            <w:vMerge w:val="continue"/>
            <w:vAlign w:val="center"/>
          </w:tcPr>
          <w:p>
            <w:pPr>
              <w:overflowPunct w:val="0"/>
              <w:snapToGrid w:val="0"/>
              <w:jc w:val="center"/>
              <w:rPr>
                <w:color w:val="000000" w:themeColor="text1"/>
                <w:sz w:val="24"/>
                <w:szCs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29" w:type="dxa"/>
            <w:vMerge w:val="restart"/>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地表水环境</w:t>
            </w:r>
          </w:p>
        </w:tc>
        <w:tc>
          <w:tcPr>
            <w:tcW w:w="1701" w:type="dxa"/>
            <w:vAlign w:val="center"/>
          </w:tcPr>
          <w:p>
            <w:pPr>
              <w:adjustRightInd w:val="0"/>
              <w:snapToGrid w:val="0"/>
              <w:jc w:val="center"/>
              <w:rPr>
                <w:rFonts w:hint="default" w:eastAsia="宋体" w:cs="宋体"/>
                <w:color w:val="000000" w:themeColor="text1"/>
                <w:sz w:val="24"/>
                <w:szCs w:val="24"/>
                <w:lang w:val="en-US"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生活污水</w:t>
            </w:r>
          </w:p>
        </w:tc>
        <w:tc>
          <w:tcPr>
            <w:tcW w:w="1417" w:type="dxa"/>
            <w:vAlign w:val="center"/>
          </w:tcPr>
          <w:p>
            <w:pPr>
              <w:adjustRightInd w:val="0"/>
              <w:snapToGrid w:val="0"/>
              <w:jc w:val="center"/>
              <w:rPr>
                <w:rFonts w:cs="宋体"/>
                <w:color w:val="000000" w:themeColor="text1"/>
                <w:sz w:val="24"/>
                <w:szCs w:val="24"/>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14:textFill>
                  <w14:solidFill>
                    <w14:schemeClr w14:val="tx1"/>
                  </w14:solidFill>
                </w14:textFill>
              </w:rPr>
              <w:t>BOD、</w:t>
            </w:r>
            <w:r>
              <w:rPr>
                <w:rFonts w:ascii="Times New Roman" w:hAnsi="Times New Roman" w:eastAsia="Times New Roman" w:cs="Times New Roman"/>
                <w:color w:val="000000" w:themeColor="text1"/>
                <w:sz w:val="24"/>
                <w:szCs w:val="24"/>
                <w14:textFill>
                  <w14:solidFill>
                    <w14:schemeClr w14:val="tx1"/>
                  </w14:solidFill>
                </w14:textFill>
              </w:rPr>
              <w:t>COD</w:t>
            </w:r>
            <w:r>
              <w:rPr>
                <w:color w:val="000000" w:themeColor="text1"/>
                <w:spacing w:val="6"/>
                <w:sz w:val="24"/>
                <w:szCs w:val="24"/>
                <w14:textFill>
                  <w14:solidFill>
                    <w14:schemeClr w14:val="tx1"/>
                  </w14:solidFill>
                </w14:textFill>
              </w:rPr>
              <w:t>、</w:t>
            </w:r>
            <w:r>
              <w:rPr>
                <w:rFonts w:ascii="Times New Roman" w:hAnsi="Times New Roman" w:eastAsia="Times New Roman" w:cs="Times New Roman"/>
                <w:color w:val="000000" w:themeColor="text1"/>
                <w:sz w:val="24"/>
                <w:szCs w:val="24"/>
                <w14:textFill>
                  <w14:solidFill>
                    <w14:schemeClr w14:val="tx1"/>
                  </w14:solidFill>
                </w14:textFill>
              </w:rPr>
              <w:t>SS</w:t>
            </w:r>
          </w:p>
        </w:tc>
        <w:tc>
          <w:tcPr>
            <w:tcW w:w="2552" w:type="dxa"/>
            <w:vAlign w:val="center"/>
          </w:tcPr>
          <w:p>
            <w:pPr>
              <w:overflowPunct w:val="0"/>
              <w:snapToGrid w:val="0"/>
              <w:jc w:val="center"/>
              <w:rPr>
                <w:rFonts w:cs="宋体"/>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生活污水</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经化粪池预处理后</w:t>
            </w:r>
            <w:r>
              <w:rPr>
                <w:rFonts w:hint="default" w:ascii="Times New Roman" w:hAnsi="Times New Roman" w:eastAsia="宋体" w:cs="Times New Roman"/>
                <w:color w:val="000000" w:themeColor="text1"/>
                <w:sz w:val="24"/>
                <w:szCs w:val="24"/>
                <w14:textFill>
                  <w14:solidFill>
                    <w14:schemeClr w14:val="tx1"/>
                  </w14:solidFill>
                </w14:textFill>
              </w:rPr>
              <w:t>排入</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市政污水</w:t>
            </w:r>
            <w:r>
              <w:rPr>
                <w:rFonts w:hint="default" w:ascii="Times New Roman" w:hAnsi="Times New Roman" w:eastAsia="宋体" w:cs="Times New Roman"/>
                <w:color w:val="000000" w:themeColor="text1"/>
                <w:sz w:val="24"/>
                <w:szCs w:val="24"/>
                <w14:textFill>
                  <w14:solidFill>
                    <w14:schemeClr w14:val="tx1"/>
                  </w14:solidFill>
                </w14:textFill>
              </w:rPr>
              <w:t>管网，进入</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园区污水处理厂</w:t>
            </w:r>
            <w:r>
              <w:rPr>
                <w:rFonts w:hint="default" w:ascii="Times New Roman" w:hAnsi="Times New Roman" w:eastAsia="宋体" w:cs="Times New Roman"/>
                <w:color w:val="000000" w:themeColor="text1"/>
                <w:sz w:val="24"/>
                <w:szCs w:val="24"/>
                <w14:textFill>
                  <w14:solidFill>
                    <w14:schemeClr w14:val="tx1"/>
                  </w14:solidFill>
                </w14:textFill>
              </w:rPr>
              <w:t>处理</w:t>
            </w:r>
          </w:p>
        </w:tc>
        <w:tc>
          <w:tcPr>
            <w:tcW w:w="2301" w:type="dxa"/>
            <w:vAlign w:val="center"/>
          </w:tcPr>
          <w:p>
            <w:pPr>
              <w:pStyle w:val="100"/>
              <w:spacing w:before="123" w:line="228" w:lineRule="auto"/>
              <w:rPr>
                <w:rFonts w:cs="宋体"/>
                <w:color w:val="000000" w:themeColor="text1"/>
                <w:sz w:val="24"/>
                <w:szCs w:val="24"/>
                <w14:textFill>
                  <w14:solidFill>
                    <w14:schemeClr w14:val="tx1"/>
                  </w14:solidFill>
                </w14:textFill>
              </w:rPr>
            </w:pPr>
            <w:r>
              <w:rPr>
                <w:rFonts w:hint="default" w:ascii="Times New Roman" w:hAnsi="Times New Roman" w:cs="Times New Roman"/>
                <w:color w:val="000000" w:themeColor="text1"/>
                <w:spacing w:val="7"/>
                <w:sz w:val="24"/>
                <w:szCs w:val="24"/>
                <w14:textFill>
                  <w14:solidFill>
                    <w14:schemeClr w14:val="tx1"/>
                  </w14:solidFill>
                </w14:textFill>
              </w:rPr>
              <w:t>《污水综合排放标准》</w:t>
            </w:r>
            <w:r>
              <w:rPr>
                <w:rFonts w:hint="default" w:ascii="Times New Roman" w:hAnsi="Times New Roman" w:cs="Times New Roman"/>
                <w:color w:val="000000" w:themeColor="text1"/>
                <w:spacing w:val="3"/>
                <w:sz w:val="24"/>
                <w:szCs w:val="24"/>
                <w14:textFill>
                  <w14:solidFill>
                    <w14:schemeClr w14:val="tx1"/>
                  </w14:solidFill>
                </w14:textFill>
              </w:rPr>
              <w:t>（</w:t>
            </w:r>
            <w:r>
              <w:rPr>
                <w:rFonts w:hint="default" w:ascii="Times New Roman" w:hAnsi="Times New Roman" w:eastAsia="Times New Roman" w:cs="Times New Roman"/>
                <w:color w:val="000000" w:themeColor="text1"/>
                <w:sz w:val="24"/>
                <w:szCs w:val="24"/>
                <w14:textFill>
                  <w14:solidFill>
                    <w14:schemeClr w14:val="tx1"/>
                  </w14:solidFill>
                </w14:textFill>
              </w:rPr>
              <w:t>GB</w:t>
            </w:r>
            <w:r>
              <w:rPr>
                <w:rFonts w:hint="default" w:ascii="Times New Roman" w:hAnsi="Times New Roman" w:eastAsia="Times New Roman" w:cs="Times New Roman"/>
                <w:color w:val="000000" w:themeColor="text1"/>
                <w:spacing w:val="3"/>
                <w:sz w:val="24"/>
                <w:szCs w:val="24"/>
                <w14:textFill>
                  <w14:solidFill>
                    <w14:schemeClr w14:val="tx1"/>
                  </w14:solidFill>
                </w14:textFill>
              </w:rPr>
              <w:t>8978-</w:t>
            </w:r>
            <w:r>
              <w:rPr>
                <w:rFonts w:hint="default" w:ascii="Times New Roman" w:hAnsi="Times New Roman" w:eastAsia="Times New Roman" w:cs="Times New Roman"/>
                <w:color w:val="000000" w:themeColor="text1"/>
                <w:spacing w:val="-17"/>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pacing w:val="3"/>
                <w:sz w:val="24"/>
                <w:szCs w:val="24"/>
                <w14:textFill>
                  <w14:solidFill>
                    <w14:schemeClr w14:val="tx1"/>
                  </w14:solidFill>
                </w14:textFill>
              </w:rPr>
              <w:t>1996</w:t>
            </w:r>
            <w:r>
              <w:rPr>
                <w:rFonts w:hint="default" w:ascii="Times New Roman" w:hAnsi="Times New Roman" w:cs="Times New Roman"/>
                <w:color w:val="000000" w:themeColor="text1"/>
                <w:spacing w:val="3"/>
                <w:sz w:val="24"/>
                <w:szCs w:val="24"/>
                <w14:textFill>
                  <w14:solidFill>
                    <w14:schemeClr w14:val="tx1"/>
                  </w14:solidFill>
                </w14:textFill>
              </w:rPr>
              <w:t>）表</w:t>
            </w:r>
            <w:r>
              <w:rPr>
                <w:rFonts w:hint="default" w:ascii="Times New Roman" w:hAnsi="Times New Roman" w:cs="Times New Roman"/>
                <w:color w:val="000000" w:themeColor="text1"/>
                <w:spacing w:val="-42"/>
                <w:sz w:val="24"/>
                <w:szCs w:val="24"/>
                <w14:textFill>
                  <w14:solidFill>
                    <w14:schemeClr w14:val="tx1"/>
                  </w14:solidFill>
                </w14:textFill>
              </w:rPr>
              <w:t xml:space="preserve"> </w:t>
            </w:r>
            <w:r>
              <w:rPr>
                <w:rFonts w:hint="default" w:ascii="Times New Roman" w:hAnsi="Times New Roman" w:eastAsia="Times New Roman" w:cs="Times New Roman"/>
                <w:color w:val="000000" w:themeColor="text1"/>
                <w:spacing w:val="3"/>
                <w:sz w:val="24"/>
                <w:szCs w:val="24"/>
                <w14:textFill>
                  <w14:solidFill>
                    <w14:schemeClr w14:val="tx1"/>
                  </w14:solidFill>
                </w14:textFill>
              </w:rPr>
              <w:t>4</w:t>
            </w:r>
            <w:r>
              <w:rPr>
                <w:rFonts w:hint="default" w:ascii="Times New Roman" w:hAnsi="Times New Roman" w:cs="Times New Roman"/>
                <w:color w:val="000000" w:themeColor="text1"/>
                <w:spacing w:val="3"/>
                <w:sz w:val="24"/>
                <w:szCs w:val="24"/>
                <w14:textFill>
                  <w14:solidFill>
                    <w14:schemeClr w14:val="tx1"/>
                  </w14:solidFill>
                </w14:textFill>
              </w:rPr>
              <w:t>中三级标准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29" w:type="dxa"/>
            <w:vMerge w:val="continue"/>
            <w:vAlign w:val="center"/>
          </w:tcPr>
          <w:p>
            <w:pPr>
              <w:adjustRightInd w:val="0"/>
              <w:snapToGrid w:val="0"/>
              <w:jc w:val="center"/>
              <w:rPr>
                <w:rFonts w:hint="eastAsia" w:cs="宋体"/>
                <w:color w:val="000000" w:themeColor="text1"/>
                <w:sz w:val="24"/>
                <w14:textFill>
                  <w14:solidFill>
                    <w14:schemeClr w14:val="tx1"/>
                  </w14:solidFill>
                </w14:textFill>
              </w:rPr>
            </w:pPr>
          </w:p>
        </w:tc>
        <w:tc>
          <w:tcPr>
            <w:tcW w:w="1701" w:type="dxa"/>
            <w:vAlign w:val="center"/>
          </w:tcPr>
          <w:p>
            <w:pPr>
              <w:adjustRightInd w:val="0"/>
              <w:snapToGrid w:val="0"/>
              <w:jc w:val="center"/>
              <w:rPr>
                <w:rFonts w:hint="default" w:cs="宋体"/>
                <w:color w:val="000000" w:themeColor="text1"/>
                <w:sz w:val="24"/>
                <w:szCs w:val="24"/>
                <w:lang w:val="en-US"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生产废水</w:t>
            </w:r>
          </w:p>
        </w:tc>
        <w:tc>
          <w:tcPr>
            <w:tcW w:w="1417" w:type="dxa"/>
            <w:vAlign w:val="center"/>
          </w:tcPr>
          <w:p>
            <w:pPr>
              <w:adjustRightInd w:val="0"/>
              <w:snapToGrid w:val="0"/>
              <w:jc w:val="center"/>
              <w:rPr>
                <w:rFonts w:hint="default" w:eastAsia="宋体" w:cs="宋体"/>
                <w:color w:val="000000" w:themeColor="text1"/>
                <w:sz w:val="24"/>
                <w:szCs w:val="24"/>
                <w:lang w:val="en-US"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SS</w:t>
            </w:r>
          </w:p>
        </w:tc>
        <w:tc>
          <w:tcPr>
            <w:tcW w:w="2552" w:type="dxa"/>
            <w:vAlign w:val="center"/>
          </w:tcPr>
          <w:p>
            <w:pPr>
              <w:adjustRightInd w:val="0"/>
              <w:snapToGrid w:val="0"/>
              <w:jc w:val="center"/>
              <w:rPr>
                <w:rFonts w:cs="宋体"/>
                <w:color w:val="000000" w:themeColor="text1"/>
                <w:sz w:val="24"/>
                <w:szCs w:val="24"/>
                <w14:textFill>
                  <w14:solidFill>
                    <w14:schemeClr w14:val="tx1"/>
                  </w14:solidFill>
                </w14:textFill>
              </w:rPr>
            </w:pPr>
            <w:r>
              <w:rPr>
                <w:rFonts w:hint="default" w:ascii="Times New Roman" w:hAnsi="Times New Roman" w:cs="Times New Roman" w:eastAsiaTheme="minorEastAsia"/>
                <w:color w:val="000000" w:themeColor="text1"/>
                <w:kern w:val="0"/>
                <w:sz w:val="24"/>
                <w:szCs w:val="24"/>
                <w:lang w:val="en-US" w:eastAsia="zh-CN" w:bidi="ar"/>
                <w14:textFill>
                  <w14:solidFill>
                    <w14:schemeClr w14:val="tx1"/>
                  </w14:solidFill>
                </w14:textFill>
              </w:rPr>
              <w:t>生产废水经收集、沉淀后循环使用不外排</w:t>
            </w:r>
            <w:r>
              <w:rPr>
                <w:rFonts w:hint="default" w:ascii="Times New Roman" w:hAnsi="Times New Roman" w:cs="Times New Roman"/>
                <w:color w:val="000000" w:themeColor="text1"/>
                <w:kern w:val="0"/>
                <w:sz w:val="24"/>
                <w:szCs w:val="24"/>
                <w14:textFill>
                  <w14:solidFill>
                    <w14:schemeClr w14:val="tx1"/>
                  </w14:solidFill>
                </w14:textFill>
              </w:rPr>
              <w:t>。</w:t>
            </w:r>
          </w:p>
        </w:tc>
        <w:tc>
          <w:tcPr>
            <w:tcW w:w="2301" w:type="dxa"/>
            <w:vAlign w:val="center"/>
          </w:tcPr>
          <w:p>
            <w:pPr>
              <w:adjustRightInd w:val="0"/>
              <w:snapToGrid w:val="0"/>
              <w:jc w:val="center"/>
              <w:rPr>
                <w:rFonts w:hint="eastAsia" w:eastAsia="宋体" w:cs="宋体"/>
                <w:color w:val="000000" w:themeColor="text1"/>
                <w:sz w:val="24"/>
                <w:szCs w:val="24"/>
                <w:lang w:val="en-US" w:eastAsia="zh-CN"/>
                <w14:textFill>
                  <w14:solidFill>
                    <w14:schemeClr w14:val="tx1"/>
                  </w14:solidFill>
                </w14:textFill>
              </w:rPr>
            </w:pPr>
            <w:r>
              <w:rPr>
                <w:rFonts w:hint="eastAsia" w:cs="宋体"/>
                <w:color w:val="000000" w:themeColor="text1"/>
                <w:sz w:val="24"/>
                <w:szCs w:val="24"/>
                <w:lang w:val="en-US"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30" w:hRule="atLeast"/>
          <w:jc w:val="center"/>
        </w:trPr>
        <w:tc>
          <w:tcPr>
            <w:tcW w:w="829" w:type="dxa"/>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声环境</w:t>
            </w:r>
          </w:p>
        </w:tc>
        <w:tc>
          <w:tcPr>
            <w:tcW w:w="1701" w:type="dxa"/>
            <w:vAlign w:val="center"/>
          </w:tcPr>
          <w:p>
            <w:pPr>
              <w:adjustRightInd w:val="0"/>
              <w:snapToGrid w:val="0"/>
              <w:jc w:val="center"/>
              <w:rPr>
                <w:rFonts w:cs="宋体"/>
                <w:color w:val="000000" w:themeColor="text1"/>
                <w:sz w:val="24"/>
                <w:szCs w:val="24"/>
                <w14:textFill>
                  <w14:solidFill>
                    <w14:schemeClr w14:val="tx1"/>
                  </w14:solidFill>
                </w14:textFill>
              </w:rPr>
            </w:pPr>
            <w:r>
              <w:rPr>
                <w:rFonts w:hint="eastAsia" w:cs="宋体"/>
                <w:color w:val="000000" w:themeColor="text1"/>
                <w:sz w:val="24"/>
                <w:szCs w:val="24"/>
                <w14:textFill>
                  <w14:solidFill>
                    <w14:schemeClr w14:val="tx1"/>
                  </w14:solidFill>
                </w14:textFill>
              </w:rPr>
              <w:t>机械设备</w:t>
            </w:r>
          </w:p>
        </w:tc>
        <w:tc>
          <w:tcPr>
            <w:tcW w:w="1417" w:type="dxa"/>
            <w:vAlign w:val="center"/>
          </w:tcPr>
          <w:p>
            <w:pPr>
              <w:widowControl/>
              <w:tabs>
                <w:tab w:val="left" w:pos="0"/>
                <w:tab w:val="left" w:pos="2089"/>
              </w:tabs>
              <w:adjustRightInd w:val="0"/>
              <w:snapToGrid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等效连续A声级</w:t>
            </w:r>
          </w:p>
        </w:tc>
        <w:tc>
          <w:tcPr>
            <w:tcW w:w="2552" w:type="dxa"/>
            <w:vAlign w:val="center"/>
          </w:tcPr>
          <w:p>
            <w:pPr>
              <w:widowControl/>
              <w:tabs>
                <w:tab w:val="left" w:pos="0"/>
                <w:tab w:val="left" w:pos="2089"/>
              </w:tabs>
              <w:adjustRightInd w:val="0"/>
              <w:snapToGrid w:val="0"/>
              <w:jc w:val="center"/>
              <w:rPr>
                <w:color w:val="000000" w:themeColor="text1"/>
                <w:sz w:val="24"/>
                <w:szCs w:val="24"/>
                <w14:textFill>
                  <w14:solidFill>
                    <w14:schemeClr w14:val="tx1"/>
                  </w14:solidFill>
                </w14:textFill>
              </w:rPr>
            </w:pPr>
            <w:r>
              <w:rPr>
                <w:rFonts w:hint="eastAsia"/>
                <w:color w:val="000000" w:themeColor="text1"/>
                <w:kern w:val="24"/>
                <w:sz w:val="24"/>
                <w:szCs w:val="24"/>
                <w14:textFill>
                  <w14:solidFill>
                    <w14:schemeClr w14:val="tx1"/>
                  </w14:solidFill>
                </w14:textFill>
              </w:rPr>
              <w:t>选用低噪声设备，隔声、减振安装</w:t>
            </w:r>
            <w:r>
              <w:rPr>
                <w:rFonts w:hint="eastAsia"/>
                <w:color w:val="000000" w:themeColor="text1"/>
                <w:sz w:val="24"/>
                <w:szCs w:val="24"/>
                <w14:textFill>
                  <w14:solidFill>
                    <w14:schemeClr w14:val="tx1"/>
                  </w14:solidFill>
                </w14:textFill>
              </w:rPr>
              <w:t>，</w:t>
            </w:r>
            <w:r>
              <w:rPr>
                <w:color w:val="000000" w:themeColor="text1"/>
                <w:sz w:val="24"/>
                <w:szCs w:val="24"/>
                <w14:textFill>
                  <w14:solidFill>
                    <w14:schemeClr w14:val="tx1"/>
                  </w14:solidFill>
                </w14:textFill>
              </w:rPr>
              <w:t>设备定期维护保养</w:t>
            </w:r>
          </w:p>
        </w:tc>
        <w:tc>
          <w:tcPr>
            <w:tcW w:w="2301" w:type="dxa"/>
            <w:vAlign w:val="center"/>
          </w:tcPr>
          <w:p>
            <w:pPr>
              <w:adjustRightInd w:val="0"/>
              <w:snapToGrid w:val="0"/>
              <w:jc w:val="center"/>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t>《工业企业厂界环境噪声排放标准》（GB12348-2008）</w:t>
            </w:r>
            <w:r>
              <w:rPr>
                <w:rFonts w:hint="eastAsia"/>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829" w:type="dxa"/>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电磁辐射</w:t>
            </w:r>
          </w:p>
        </w:tc>
        <w:tc>
          <w:tcPr>
            <w:tcW w:w="7971" w:type="dxa"/>
            <w:gridSpan w:val="4"/>
            <w:vAlign w:val="center"/>
          </w:tcPr>
          <w:p>
            <w:pPr>
              <w:adjustRightInd w:val="0"/>
              <w:snapToGrid w:val="0"/>
              <w:jc w:val="center"/>
              <w:rPr>
                <w:rFonts w:cs="宋体"/>
                <w:color w:val="000000" w:themeColor="text1"/>
                <w:sz w:val="24"/>
                <w14:textFill>
                  <w14:solidFill>
                    <w14:schemeClr w14:val="tx1"/>
                  </w14:solidFill>
                </w14:textFill>
              </w:rPr>
            </w:pPr>
            <w:r>
              <w:rPr>
                <w:rFonts w:cs="宋体"/>
                <w:color w:val="000000" w:themeColor="text1"/>
                <w:sz w:val="24"/>
                <w14:textFill>
                  <w14:solidFill>
                    <w14:schemeClr w14:val="tx1"/>
                  </w14:solidFill>
                </w14:textFill>
              </w:rPr>
              <w:t>本项目不涉及电磁辐射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829" w:type="dxa"/>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固体废物</w:t>
            </w:r>
          </w:p>
        </w:tc>
        <w:tc>
          <w:tcPr>
            <w:tcW w:w="7971" w:type="dxa"/>
            <w:gridSpan w:val="4"/>
            <w:vAlign w:val="center"/>
          </w:tcPr>
          <w:p>
            <w:pPr>
              <w:adjustRightInd w:val="0"/>
              <w:snapToGrid w:val="0"/>
              <w:spacing w:line="360" w:lineRule="auto"/>
              <w:jc w:val="left"/>
              <w:rPr>
                <w:color w:val="000000" w:themeColor="text1"/>
                <w:sz w:val="24"/>
                <w:szCs w:val="24"/>
                <w14:textFill>
                  <w14:solidFill>
                    <w14:schemeClr w14:val="tx1"/>
                  </w14:solidFill>
                </w14:textFill>
              </w:rPr>
            </w:pPr>
            <w:r>
              <w:rPr>
                <w:color w:val="000000" w:themeColor="text1"/>
                <w:sz w:val="24"/>
                <w:szCs w:val="24"/>
                <w14:textFill>
                  <w14:solidFill>
                    <w14:schemeClr w14:val="tx1"/>
                  </w14:solidFill>
                </w14:textFill>
              </w:rPr>
              <w:fldChar w:fldCharType="begin"/>
            </w:r>
            <w:r>
              <w:rPr>
                <w:color w:val="000000" w:themeColor="text1"/>
                <w:sz w:val="24"/>
                <w:szCs w:val="24"/>
                <w14:textFill>
                  <w14:solidFill>
                    <w14:schemeClr w14:val="tx1"/>
                  </w14:solidFill>
                </w14:textFill>
              </w:rPr>
              <w:instrText xml:space="preserve"> </w:instrText>
            </w:r>
            <w:r>
              <w:rPr>
                <w:rFonts w:hint="eastAsia"/>
                <w:color w:val="000000" w:themeColor="text1"/>
                <w:sz w:val="24"/>
                <w:szCs w:val="24"/>
                <w14:textFill>
                  <w14:solidFill>
                    <w14:schemeClr w14:val="tx1"/>
                  </w14:solidFill>
                </w14:textFill>
              </w:rPr>
              <w:instrText xml:space="preserve">= 1 \* GB3</w:instrText>
            </w:r>
            <w:r>
              <w:rPr>
                <w:color w:val="000000" w:themeColor="text1"/>
                <w:sz w:val="24"/>
                <w:szCs w:val="24"/>
                <w14:textFill>
                  <w14:solidFill>
                    <w14:schemeClr w14:val="tx1"/>
                  </w14:solidFill>
                </w14:textFill>
              </w:rPr>
              <w:instrText xml:space="preserve"> </w:instrText>
            </w:r>
            <w:r>
              <w:rPr>
                <w:color w:val="000000" w:themeColor="text1"/>
                <w:sz w:val="24"/>
                <w:szCs w:val="24"/>
                <w14:textFill>
                  <w14:solidFill>
                    <w14:schemeClr w14:val="tx1"/>
                  </w14:solidFill>
                </w14:textFill>
              </w:rPr>
              <w:fldChar w:fldCharType="separate"/>
            </w:r>
            <w:r>
              <w:rPr>
                <w:rFonts w:hint="eastAsia"/>
                <w:color w:val="000000" w:themeColor="text1"/>
                <w:sz w:val="24"/>
                <w:szCs w:val="24"/>
                <w14:textFill>
                  <w14:solidFill>
                    <w14:schemeClr w14:val="tx1"/>
                  </w14:solidFill>
                </w14:textFill>
              </w:rPr>
              <w:t>①</w:t>
            </w:r>
            <w:r>
              <w:rPr>
                <w:color w:val="000000" w:themeColor="text1"/>
                <w:sz w:val="24"/>
                <w:szCs w:val="24"/>
                <w14:textFill>
                  <w14:solidFill>
                    <w14:schemeClr w14:val="tx1"/>
                  </w14:solidFill>
                </w14:textFill>
              </w:rPr>
              <w:fldChar w:fldCharType="end"/>
            </w:r>
            <w:r>
              <w:rPr>
                <w:rFonts w:hint="eastAsia"/>
                <w:color w:val="000000" w:themeColor="text1"/>
                <w:sz w:val="24"/>
                <w:szCs w:val="24"/>
                <w14:textFill>
                  <w14:solidFill>
                    <w14:schemeClr w14:val="tx1"/>
                  </w14:solidFill>
                </w14:textFill>
              </w:rPr>
              <w:t>生活垃圾：收集后由环卫部门统一清运；</w:t>
            </w:r>
          </w:p>
          <w:p>
            <w:pPr>
              <w:adjustRightInd w:val="0"/>
              <w:snapToGrid w:val="0"/>
              <w:spacing w:line="360" w:lineRule="auto"/>
              <w:jc w:val="left"/>
              <w:rPr>
                <w:rFonts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②一般工业固体废物：</w:t>
            </w:r>
            <w:r>
              <w:rPr>
                <w:rFonts w:hint="default" w:ascii="Times New Roman" w:hAnsi="Times New Roman" w:cs="Times New Roman"/>
                <w:color w:val="000000" w:themeColor="text1"/>
                <w:spacing w:val="7"/>
                <w:sz w:val="24"/>
                <w:szCs w:val="24"/>
                <w14:textFill>
                  <w14:solidFill>
                    <w14:schemeClr w14:val="tx1"/>
                  </w14:solidFill>
                </w14:textFill>
              </w:rPr>
              <w:t>混凝土渣、废铁渣、废钢棒端头</w:t>
            </w:r>
            <w:r>
              <w:rPr>
                <w:rFonts w:hint="eastAsia" w:cs="Times New Roman"/>
                <w:color w:val="000000" w:themeColor="text1"/>
                <w:spacing w:val="7"/>
                <w:sz w:val="24"/>
                <w:szCs w:val="24"/>
                <w:lang w:eastAsia="zh-CN"/>
                <w14:textFill>
                  <w14:solidFill>
                    <w14:schemeClr w14:val="tx1"/>
                  </w14:solidFill>
                </w14:textFill>
              </w:rPr>
              <w:t>、</w:t>
            </w:r>
            <w:r>
              <w:rPr>
                <w:rFonts w:hint="eastAsia" w:cs="Times New Roman"/>
                <w:color w:val="000000" w:themeColor="text1"/>
                <w:spacing w:val="7"/>
                <w:sz w:val="24"/>
                <w:szCs w:val="24"/>
                <w:lang w:val="en-US" w:eastAsia="zh-CN"/>
                <w14:textFill>
                  <w14:solidFill>
                    <w14:schemeClr w14:val="tx1"/>
                  </w14:solidFill>
                </w14:textFill>
              </w:rPr>
              <w:t>沉淀池底泥</w:t>
            </w:r>
            <w:r>
              <w:rPr>
                <w:rFonts w:hint="default" w:ascii="Times New Roman" w:hAnsi="Times New Roman" w:cs="Times New Roman"/>
                <w:color w:val="000000" w:themeColor="text1"/>
                <w:spacing w:val="7"/>
                <w:sz w:val="24"/>
                <w:szCs w:val="24"/>
                <w14:textFill>
                  <w14:solidFill>
                    <w14:schemeClr w14:val="tx1"/>
                  </w14:solidFill>
                </w14:textFill>
              </w:rPr>
              <w:t>集中</w:t>
            </w:r>
            <w:r>
              <w:rPr>
                <w:rFonts w:hint="default" w:ascii="Times New Roman" w:hAnsi="Times New Roman" w:cs="Times New Roman"/>
                <w:color w:val="000000" w:themeColor="text1"/>
                <w:spacing w:val="6"/>
                <w:sz w:val="24"/>
                <w:szCs w:val="24"/>
                <w14:textFill>
                  <w14:solidFill>
                    <w14:schemeClr w14:val="tx1"/>
                  </w14:solidFill>
                </w14:textFill>
              </w:rPr>
              <w:t>收集后外售综合利用；废离子交换树</w:t>
            </w:r>
            <w:r>
              <w:rPr>
                <w:rFonts w:hint="default" w:ascii="Times New Roman" w:hAnsi="Times New Roman" w:cs="Times New Roman"/>
                <w:color w:val="000000" w:themeColor="text1"/>
                <w:spacing w:val="8"/>
                <w:sz w:val="24"/>
                <w:szCs w:val="24"/>
                <w14:textFill>
                  <w14:solidFill>
                    <w14:schemeClr w14:val="tx1"/>
                  </w14:solidFill>
                </w14:textFill>
              </w:rPr>
              <w:t>脂由原厂回收综合利用</w:t>
            </w:r>
            <w:r>
              <w:rPr>
                <w:rFonts w:hint="eastAsia"/>
                <w:color w:val="000000" w:themeColor="text1"/>
                <w:sz w:val="24"/>
                <w:szCs w:val="24"/>
                <w:lang w:eastAsia="zh-CN"/>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829" w:type="dxa"/>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土壤及地下水</w:t>
            </w:r>
          </w:p>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污染防治措施</w:t>
            </w:r>
          </w:p>
        </w:tc>
        <w:tc>
          <w:tcPr>
            <w:tcW w:w="7971" w:type="dxa"/>
            <w:gridSpan w:val="4"/>
            <w:vAlign w:val="center"/>
          </w:tcPr>
          <w:p>
            <w:pPr>
              <w:adjustRightInd w:val="0"/>
              <w:snapToGrid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重点防渗区</w:t>
            </w:r>
            <w:r>
              <w:rPr>
                <w:rFonts w:hint="eastAsia" w:ascii="Times New Roman" w:hAnsi="Times New Roman" w:eastAsia="宋体" w:cs="Times New Roman"/>
                <w:color w:val="000000" w:themeColor="text1"/>
                <w:sz w:val="24"/>
                <w:szCs w:val="24"/>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化粪池、循环水池、原料间</w:t>
            </w:r>
            <w:r>
              <w:rPr>
                <w:rFonts w:hint="eastAsia"/>
                <w:color w:val="000000" w:themeColor="text1"/>
                <w:sz w:val="24"/>
                <w:szCs w:val="24"/>
                <w14:textFill>
                  <w14:solidFill>
                    <w14:schemeClr w14:val="tx1"/>
                  </w14:solidFill>
                </w14:textFill>
              </w:rPr>
              <w:t>；采用钢筋混凝土结构，并敷设2mm厚高密度聚乙烯土工膜 HDPE膜，防渗强度等效粘土防渗层Mb≥6.0m，K≤1×10</w:t>
            </w:r>
            <w:r>
              <w:rPr>
                <w:rFonts w:hint="eastAsia"/>
                <w:color w:val="000000" w:themeColor="text1"/>
                <w:sz w:val="24"/>
                <w:szCs w:val="24"/>
                <w:vertAlign w:val="superscript"/>
                <w14:textFill>
                  <w14:solidFill>
                    <w14:schemeClr w14:val="tx1"/>
                  </w14:solidFill>
                </w14:textFill>
              </w:rPr>
              <w:t>-7</w:t>
            </w:r>
            <w:r>
              <w:rPr>
                <w:rFonts w:hint="eastAsia"/>
                <w:color w:val="000000" w:themeColor="text1"/>
                <w:sz w:val="24"/>
                <w:szCs w:val="24"/>
                <w14:textFill>
                  <w14:solidFill>
                    <w14:schemeClr w14:val="tx1"/>
                  </w14:solidFill>
                </w14:textFill>
              </w:rPr>
              <w:t>cm/s。</w:t>
            </w:r>
          </w:p>
          <w:p>
            <w:pPr>
              <w:adjustRightInd w:val="0"/>
              <w:snapToGrid w:val="0"/>
              <w:spacing w:line="360" w:lineRule="auto"/>
              <w:jc w:val="left"/>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一般防渗区：</w:t>
            </w:r>
            <w:r>
              <w:rPr>
                <w:rFonts w:hint="eastAsia"/>
                <w:color w:val="000000" w:themeColor="text1"/>
                <w:sz w:val="24"/>
                <w:szCs w:val="24"/>
                <w:lang w:val="en-US" w:eastAsia="zh-CN"/>
                <w14:textFill>
                  <w14:solidFill>
                    <w14:schemeClr w14:val="tx1"/>
                  </w14:solidFill>
                </w14:textFill>
              </w:rPr>
              <w:t>生产车间</w:t>
            </w:r>
            <w:r>
              <w:rPr>
                <w:rFonts w:hint="eastAsia"/>
                <w:color w:val="000000" w:themeColor="text1"/>
                <w:spacing w:val="3"/>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采取粘土铺底+抗渗混凝土进行防渗，使一般污染防治区各单元防渗层满足:等效黏土防护层Mb≥1.5m，K≤1×10</w:t>
            </w:r>
            <w:r>
              <w:rPr>
                <w:rFonts w:hint="eastAsia"/>
                <w:color w:val="000000" w:themeColor="text1"/>
                <w:sz w:val="24"/>
                <w:szCs w:val="24"/>
                <w:vertAlign w:val="superscript"/>
                <w14:textFill>
                  <w14:solidFill>
                    <w14:schemeClr w14:val="tx1"/>
                  </w14:solidFill>
                </w14:textFill>
              </w:rPr>
              <w:t>-7</w:t>
            </w:r>
            <w:r>
              <w:rPr>
                <w:rFonts w:hint="eastAsia"/>
                <w:color w:val="000000" w:themeColor="text1"/>
                <w:sz w:val="24"/>
                <w:szCs w:val="24"/>
                <w14:textFill>
                  <w14:solidFill>
                    <w14:schemeClr w14:val="tx1"/>
                  </w14:solidFill>
                </w14:textFill>
              </w:rPr>
              <w:t>cm/s。</w:t>
            </w:r>
          </w:p>
          <w:p>
            <w:pPr>
              <w:adjustRightInd w:val="0"/>
              <w:snapToGrid w:val="0"/>
              <w:spacing w:line="360" w:lineRule="auto"/>
              <w:jc w:val="left"/>
              <w:rPr>
                <w:rFonts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简单防渗区：</w:t>
            </w:r>
            <w:r>
              <w:rPr>
                <w:rFonts w:hint="eastAsia" w:asciiTheme="minorEastAsia" w:hAnsiTheme="minorEastAsia" w:eastAsiaTheme="minorEastAsia"/>
                <w:color w:val="000000" w:themeColor="text1"/>
                <w:spacing w:val="5"/>
                <w:sz w:val="24"/>
                <w:szCs w:val="24"/>
                <w:lang w:val="en-US" w:eastAsia="zh-CN"/>
                <w14:textFill>
                  <w14:solidFill>
                    <w14:schemeClr w14:val="tx1"/>
                  </w14:solidFill>
                </w14:textFill>
              </w:rPr>
              <w:t>生活区</w:t>
            </w:r>
            <w:r>
              <w:rPr>
                <w:rFonts w:hint="eastAsia" w:asciiTheme="minorEastAsia" w:hAnsiTheme="minorEastAsia" w:eastAsiaTheme="minorEastAsia"/>
                <w:color w:val="000000" w:themeColor="text1"/>
                <w:spacing w:val="5"/>
                <w:sz w:val="24"/>
                <w:szCs w:val="24"/>
                <w14:textFill>
                  <w14:solidFill>
                    <w14:schemeClr w14:val="tx1"/>
                  </w14:solidFill>
                </w14:textFill>
              </w:rPr>
              <w:t>、</w:t>
            </w:r>
            <w:r>
              <w:rPr>
                <w:color w:val="000000" w:themeColor="text1"/>
                <w:spacing w:val="7"/>
                <w:sz w:val="24"/>
                <w:szCs w:val="24"/>
                <w14:textFill>
                  <w14:solidFill>
                    <w14:schemeClr w14:val="tx1"/>
                  </w14:solidFill>
                </w14:textFill>
              </w:rPr>
              <w:t>厂区道路等其他厂区地面</w:t>
            </w:r>
            <w:r>
              <w:rPr>
                <w:rFonts w:hint="eastAsia"/>
                <w:color w:val="000000" w:themeColor="text1"/>
                <w:spacing w:val="7"/>
                <w:sz w:val="24"/>
                <w:szCs w:val="24"/>
                <w14:textFill>
                  <w14:solidFill>
                    <w14:schemeClr w14:val="tx1"/>
                  </w14:solidFill>
                </w14:textFill>
              </w:rPr>
              <w:t>；</w:t>
            </w:r>
            <w:r>
              <w:rPr>
                <w:rFonts w:hint="eastAsia"/>
                <w:color w:val="000000" w:themeColor="text1"/>
                <w:sz w:val="24"/>
                <w:szCs w:val="24"/>
                <w14:textFill>
                  <w14:solidFill>
                    <w14:schemeClr w14:val="tx1"/>
                  </w14:solidFill>
                </w14:textFill>
              </w:rPr>
              <w:t>简单地面硬化。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829" w:type="dxa"/>
            <w:vAlign w:val="center"/>
          </w:tcPr>
          <w:p>
            <w:pPr>
              <w:adjustRightInd w:val="0"/>
              <w:snapToGrid w:val="0"/>
              <w:jc w:val="center"/>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生态保护措施</w:t>
            </w:r>
          </w:p>
        </w:tc>
        <w:tc>
          <w:tcPr>
            <w:tcW w:w="7971" w:type="dxa"/>
            <w:gridSpan w:val="4"/>
            <w:vAlign w:val="center"/>
          </w:tcPr>
          <w:p>
            <w:pPr>
              <w:adjustRightInd w:val="0"/>
              <w:snapToGrid w:val="0"/>
              <w:spacing w:line="360" w:lineRule="auto"/>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加强厂区绿化；规范废气、废水、噪声、固体废物污染防治措施管理。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829" w:type="dxa"/>
            <w:vAlign w:val="center"/>
          </w:tcPr>
          <w:p>
            <w:pPr>
              <w:adjustRightInd w:val="0"/>
              <w:snapToGrid w:val="0"/>
              <w:jc w:val="center"/>
              <w:rPr>
                <w:rFonts w:cs="宋体"/>
                <w:color w:val="000000" w:themeColor="text1"/>
                <w:spacing w:val="-8"/>
                <w:sz w:val="24"/>
                <w14:textFill>
                  <w14:solidFill>
                    <w14:schemeClr w14:val="tx1"/>
                  </w14:solidFill>
                </w14:textFill>
              </w:rPr>
            </w:pPr>
            <w:r>
              <w:rPr>
                <w:rFonts w:hint="eastAsia" w:cs="宋体"/>
                <w:color w:val="000000" w:themeColor="text1"/>
                <w:spacing w:val="-8"/>
                <w:sz w:val="24"/>
                <w14:textFill>
                  <w14:solidFill>
                    <w14:schemeClr w14:val="tx1"/>
                  </w14:solidFill>
                </w14:textFill>
              </w:rPr>
              <w:t>环境风险</w:t>
            </w:r>
          </w:p>
          <w:p>
            <w:pPr>
              <w:adjustRightInd w:val="0"/>
              <w:snapToGrid w:val="0"/>
              <w:jc w:val="center"/>
              <w:rPr>
                <w:rFonts w:cs="宋体"/>
                <w:color w:val="000000" w:themeColor="text1"/>
                <w:spacing w:val="-8"/>
                <w:sz w:val="24"/>
                <w14:textFill>
                  <w14:solidFill>
                    <w14:schemeClr w14:val="tx1"/>
                  </w14:solidFill>
                </w14:textFill>
              </w:rPr>
            </w:pPr>
            <w:r>
              <w:rPr>
                <w:rFonts w:hint="eastAsia" w:cs="宋体"/>
                <w:color w:val="000000" w:themeColor="text1"/>
                <w:spacing w:val="-8"/>
                <w:sz w:val="24"/>
                <w14:textFill>
                  <w14:solidFill>
                    <w14:schemeClr w14:val="tx1"/>
                  </w14:solidFill>
                </w14:textFill>
              </w:rPr>
              <w:t>防范措施</w:t>
            </w:r>
          </w:p>
        </w:tc>
        <w:tc>
          <w:tcPr>
            <w:tcW w:w="7971" w:type="dxa"/>
            <w:gridSpan w:val="4"/>
            <w:vAlign w:val="center"/>
          </w:tcPr>
          <w:p>
            <w:pPr>
              <w:adjustRightInd w:val="0"/>
              <w:snapToGrid w:val="0"/>
              <w:spacing w:line="360" w:lineRule="auto"/>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①本项目要进行合理设计和规划，各相关设施的布置应符合相关防火距离的要求，投产前要检查厂房的消防设施，物料贮存区应设有较完善的消防系统及火灾报警系统；</w:t>
            </w:r>
          </w:p>
          <w:p>
            <w:pPr>
              <w:adjustRightInd w:val="0"/>
              <w:snapToGrid w:val="0"/>
              <w:spacing w:line="360" w:lineRule="auto"/>
              <w:jc w:val="left"/>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②严格岗位管理，确保废气处理设施正常运行，加强废气处理设施的运行管理和日常维护，若发现废气处理设施运行异常应立即检修，必要情况下停止生产；</w:t>
            </w:r>
          </w:p>
          <w:p>
            <w:pPr>
              <w:adjustRightInd w:val="0"/>
              <w:snapToGrid w:val="0"/>
              <w:spacing w:line="360" w:lineRule="auto"/>
              <w:jc w:val="left"/>
              <w:rPr>
                <w:rFonts w:hint="eastAsia" w:ascii="Times New Roman" w:hAnsi="Times New Roman" w:eastAsia="宋体"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③根据《建设项目竣工环境保护验收暂行办法》的规定，建设项 目竣工后，建设单位应当自行开展竣工环境保护工作，编制验收监测报告，经验收合格后方可投入使用。</w:t>
            </w:r>
          </w:p>
          <w:p>
            <w:pPr>
              <w:adjustRightInd w:val="0"/>
              <w:snapToGrid w:val="0"/>
              <w:spacing w:line="360" w:lineRule="auto"/>
              <w:jc w:val="left"/>
              <w:rPr>
                <w:rFonts w:cs="宋体"/>
                <w:color w:val="000000" w:themeColor="text1"/>
                <w:sz w:val="24"/>
                <w14:textFill>
                  <w14:solidFill>
                    <w14:schemeClr w14:val="tx1"/>
                  </w14:solidFill>
                </w14:textFill>
              </w:rPr>
            </w:pPr>
            <w:r>
              <w:rPr>
                <w:rFonts w:hint="eastAsia" w:ascii="Times New Roman" w:hAnsi="Times New Roman" w:eastAsia="宋体" w:cs="宋体"/>
                <w:color w:val="000000" w:themeColor="text1"/>
                <w:sz w:val="24"/>
                <w14:textFill>
                  <w14:solidFill>
                    <w14:schemeClr w14:val="tx1"/>
                  </w14:solidFill>
                </w14:textFill>
              </w:rPr>
              <w:t>④根据《企业事业单位环境信息公开办法》定期公布企业环境保护相关信息。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29" w:type="dxa"/>
            <w:vAlign w:val="center"/>
          </w:tcPr>
          <w:p>
            <w:pPr>
              <w:adjustRightInd w:val="0"/>
              <w:snapToGrid w:val="0"/>
              <w:jc w:val="center"/>
              <w:rPr>
                <w:rFonts w:cs="宋体"/>
                <w:color w:val="000000" w:themeColor="text1"/>
                <w:spacing w:val="-8"/>
                <w:sz w:val="24"/>
                <w14:textFill>
                  <w14:solidFill>
                    <w14:schemeClr w14:val="tx1"/>
                  </w14:solidFill>
                </w14:textFill>
              </w:rPr>
            </w:pPr>
            <w:r>
              <w:rPr>
                <w:rFonts w:hint="eastAsia" w:cs="宋体"/>
                <w:color w:val="000000" w:themeColor="text1"/>
                <w:spacing w:val="-8"/>
                <w:sz w:val="24"/>
                <w14:textFill>
                  <w14:solidFill>
                    <w14:schemeClr w14:val="tx1"/>
                  </w14:solidFill>
                </w14:textFill>
              </w:rPr>
              <w:t>其他环境</w:t>
            </w:r>
          </w:p>
          <w:p>
            <w:pPr>
              <w:adjustRightInd w:val="0"/>
              <w:snapToGrid w:val="0"/>
              <w:jc w:val="center"/>
              <w:rPr>
                <w:rFonts w:cs="宋体"/>
                <w:color w:val="000000" w:themeColor="text1"/>
                <w:spacing w:val="-8"/>
                <w:sz w:val="24"/>
                <w14:textFill>
                  <w14:solidFill>
                    <w14:schemeClr w14:val="tx1"/>
                  </w14:solidFill>
                </w14:textFill>
              </w:rPr>
            </w:pPr>
            <w:r>
              <w:rPr>
                <w:rFonts w:hint="eastAsia" w:cs="宋体"/>
                <w:color w:val="000000" w:themeColor="text1"/>
                <w:spacing w:val="-8"/>
                <w:sz w:val="24"/>
                <w14:textFill>
                  <w14:solidFill>
                    <w14:schemeClr w14:val="tx1"/>
                  </w14:solidFill>
                </w14:textFill>
              </w:rPr>
              <w:t>管理要求</w:t>
            </w:r>
          </w:p>
        </w:tc>
        <w:tc>
          <w:tcPr>
            <w:tcW w:w="7971" w:type="dxa"/>
            <w:gridSpan w:val="4"/>
            <w:vAlign w:val="center"/>
          </w:tcPr>
          <w:p>
            <w:pPr>
              <w:adjustRightInd w:val="0"/>
              <w:snapToGrid w:val="0"/>
              <w:spacing w:line="360" w:lineRule="auto"/>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①建立完善的安全、环境管理制度，设立专门安环部门；制定环境管理制度体系；建立环境管理台账；</w:t>
            </w:r>
          </w:p>
          <w:p>
            <w:pPr>
              <w:adjustRightInd w:val="0"/>
              <w:snapToGrid w:val="0"/>
              <w:spacing w:line="360" w:lineRule="auto"/>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②建立完善的环境监测制度，按照环境监测计划对项目废气、废水、厂界噪声等定期进行监测；</w:t>
            </w:r>
          </w:p>
          <w:p>
            <w:pPr>
              <w:adjustRightInd w:val="0"/>
              <w:snapToGrid w:val="0"/>
              <w:spacing w:line="360" w:lineRule="auto"/>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③按照要求设置在线检测设施；</w:t>
            </w:r>
          </w:p>
          <w:p>
            <w:pPr>
              <w:adjustRightInd w:val="0"/>
              <w:snapToGrid w:val="0"/>
              <w:spacing w:line="360" w:lineRule="auto"/>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④按照《固定污染源排污许可分类管理名录》（2019 年版），严格落实排污许可制度；</w:t>
            </w:r>
          </w:p>
          <w:p>
            <w:pPr>
              <w:adjustRightInd w:val="0"/>
              <w:snapToGrid w:val="0"/>
              <w:spacing w:line="360" w:lineRule="auto"/>
              <w:jc w:val="left"/>
              <w:rPr>
                <w:rFonts w:cs="宋体"/>
                <w:color w:val="000000" w:themeColor="text1"/>
                <w:sz w:val="24"/>
                <w14:textFill>
                  <w14:solidFill>
                    <w14:schemeClr w14:val="tx1"/>
                  </w14:solidFill>
                </w14:textFill>
              </w:rPr>
            </w:pPr>
            <w:r>
              <w:rPr>
                <w:rFonts w:hint="eastAsia" w:cs="宋体"/>
                <w:color w:val="000000" w:themeColor="text1"/>
                <w:sz w:val="24"/>
                <w14:textFill>
                  <w14:solidFill>
                    <w14:schemeClr w14:val="tx1"/>
                  </w14:solidFill>
                </w14:textFill>
              </w:rPr>
              <w:t>⑤落实环保资金，强化责任意识，加强员工安全培训和开展应急演练。</w:t>
            </w:r>
          </w:p>
          <w:p>
            <w:pPr>
              <w:adjustRightInd w:val="0"/>
              <w:snapToGrid w:val="0"/>
              <w:spacing w:line="360" w:lineRule="auto"/>
              <w:jc w:val="left"/>
              <w:rPr>
                <w:rFonts w:cs="宋体"/>
                <w:color w:val="000000" w:themeColor="text1"/>
                <w:sz w:val="24"/>
                <w14:textFill>
                  <w14:solidFill>
                    <w14:schemeClr w14:val="tx1"/>
                  </w14:solidFill>
                </w14:textFill>
              </w:rPr>
            </w:pPr>
          </w:p>
          <w:p>
            <w:pPr>
              <w:pStyle w:val="4"/>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pStyle w:val="4"/>
              <w:spacing w:line="360" w:lineRule="auto"/>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4"/>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pStyle w:val="4"/>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pStyle w:val="4"/>
              <w:spacing w:line="360" w:lineRule="auto"/>
              <w:rPr>
                <w:color w:val="000000" w:themeColor="text1"/>
                <w14:textFill>
                  <w14:solidFill>
                    <w14:schemeClr w14:val="tx1"/>
                  </w14:solidFill>
                </w14:textFill>
              </w:rPr>
            </w:pPr>
          </w:p>
          <w:p>
            <w:pPr>
              <w:spacing w:line="360" w:lineRule="auto"/>
              <w:rPr>
                <w:color w:val="000000" w:themeColor="text1"/>
                <w14:textFill>
                  <w14:solidFill>
                    <w14:schemeClr w14:val="tx1"/>
                  </w14:solidFill>
                </w14:textFill>
              </w:rPr>
            </w:pPr>
          </w:p>
          <w:p>
            <w:pPr>
              <w:pStyle w:val="4"/>
              <w:spacing w:line="360" w:lineRule="auto"/>
              <w:rPr>
                <w:color w:val="000000" w:themeColor="text1"/>
                <w14:textFill>
                  <w14:solidFill>
                    <w14:schemeClr w14:val="tx1"/>
                  </w14:solidFill>
                </w14:textFill>
              </w:rPr>
            </w:pPr>
          </w:p>
          <w:p>
            <w:pPr>
              <w:rPr>
                <w:color w:val="000000" w:themeColor="text1"/>
                <w14:textFill>
                  <w14:solidFill>
                    <w14:schemeClr w14:val="tx1"/>
                  </w14:solidFill>
                </w14:textFill>
              </w:rPr>
            </w:pPr>
          </w:p>
        </w:tc>
      </w:tr>
    </w:tbl>
    <w:p>
      <w:pPr>
        <w:pStyle w:val="19"/>
        <w:jc w:val="center"/>
        <w:outlineLvl w:val="0"/>
        <w:rPr>
          <w:rFonts w:ascii="黑体" w:hAnsi="黑体" w:eastAsia="黑体"/>
          <w:snapToGrid w:val="0"/>
          <w:color w:val="000000" w:themeColor="text1"/>
          <w:sz w:val="30"/>
          <w:szCs w:val="30"/>
          <w14:textFill>
            <w14:solidFill>
              <w14:schemeClr w14:val="tx1"/>
            </w14:solidFill>
          </w14:textFill>
        </w:rPr>
      </w:pPr>
      <w:r>
        <w:rPr>
          <w:snapToGrid w:val="0"/>
          <w:color w:val="000000" w:themeColor="text1"/>
          <w14:textFill>
            <w14:solidFill>
              <w14:schemeClr w14:val="tx1"/>
            </w14:solidFill>
          </w14:textFill>
        </w:rPr>
        <w:br w:type="page"/>
      </w:r>
      <w:r>
        <w:rPr>
          <w:rFonts w:hint="eastAsia" w:ascii="黑体" w:hAnsi="黑体" w:eastAsia="黑体"/>
          <w:snapToGrid w:val="0"/>
          <w:color w:val="000000" w:themeColor="text1"/>
          <w:sz w:val="30"/>
          <w:szCs w:val="30"/>
          <w14:textFill>
            <w14:solidFill>
              <w14:schemeClr w14:val="tx1"/>
            </w14:solidFill>
          </w14:textFill>
        </w:rPr>
        <w:t>六、结论</w:t>
      </w:r>
    </w:p>
    <w:tbl>
      <w:tblPr>
        <w:tblStyle w:val="2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tcPr>
          <w:p>
            <w:pPr>
              <w:pStyle w:val="104"/>
              <w:spacing w:line="360" w:lineRule="auto"/>
              <w:ind w:firstLine="480" w:firstLineChars="200"/>
              <w:rPr>
                <w:rFonts w:ascii="宋体" w:cs="宋体"/>
                <w:color w:val="000000" w:themeColor="text1"/>
                <w:sz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本项目采取“三废”及噪声的治理措施经济技术可行，措施有效，在严格落实报告中各项措施后对周围环境质量影响较小。</w:t>
            </w:r>
            <w:r>
              <w:rPr>
                <w:rFonts w:hint="eastAsia" w:ascii="宋体" w:hAnsi="宋体"/>
                <w:color w:val="000000" w:themeColor="text1"/>
                <w:spacing w:val="2"/>
                <w:sz w:val="24"/>
                <w:szCs w:val="24"/>
                <w14:textFill>
                  <w14:solidFill>
                    <w14:schemeClr w14:val="tx1"/>
                  </w14:solidFill>
                </w14:textFill>
              </w:rPr>
              <w:t>建设单</w:t>
            </w:r>
            <w:r>
              <w:rPr>
                <w:rFonts w:hint="eastAsia" w:ascii="宋体" w:hAnsi="宋体"/>
                <w:color w:val="000000" w:themeColor="text1"/>
                <w:spacing w:val="3"/>
                <w:sz w:val="24"/>
                <w:szCs w:val="24"/>
                <w14:textFill>
                  <w14:solidFill>
                    <w14:schemeClr w14:val="tx1"/>
                  </w14:solidFill>
                </w14:textFill>
              </w:rPr>
              <w:t>位严格遵守环境保护</w:t>
            </w:r>
            <w:r>
              <w:rPr>
                <w:color w:val="000000" w:themeColor="text1"/>
                <w:spacing w:val="3"/>
                <w:sz w:val="24"/>
                <w:szCs w:val="24"/>
                <w14:textFill>
                  <w14:solidFill>
                    <w14:schemeClr w14:val="tx1"/>
                  </w14:solidFill>
                </w14:textFill>
              </w:rPr>
              <w:t>“</w:t>
            </w:r>
            <w:r>
              <w:rPr>
                <w:rFonts w:hint="eastAsia" w:ascii="宋体" w:hAnsi="宋体"/>
                <w:color w:val="000000" w:themeColor="text1"/>
                <w:spacing w:val="3"/>
                <w:sz w:val="24"/>
                <w:szCs w:val="24"/>
                <w14:textFill>
                  <w14:solidFill>
                    <w14:schemeClr w14:val="tx1"/>
                  </w14:solidFill>
                </w14:textFill>
              </w:rPr>
              <w:t>三同时</w:t>
            </w:r>
            <w:r>
              <w:rPr>
                <w:color w:val="000000" w:themeColor="text1"/>
                <w:spacing w:val="3"/>
                <w:sz w:val="24"/>
                <w:szCs w:val="24"/>
                <w14:textFill>
                  <w14:solidFill>
                    <w14:schemeClr w14:val="tx1"/>
                  </w14:solidFill>
                </w14:textFill>
              </w:rPr>
              <w:t>”</w:t>
            </w:r>
            <w:r>
              <w:rPr>
                <w:color w:val="000000" w:themeColor="text1"/>
                <w:spacing w:val="-41"/>
                <w:sz w:val="24"/>
                <w:szCs w:val="24"/>
                <w14:textFill>
                  <w14:solidFill>
                    <w14:schemeClr w14:val="tx1"/>
                  </w14:solidFill>
                </w14:textFill>
              </w:rPr>
              <w:t xml:space="preserve"> </w:t>
            </w:r>
            <w:r>
              <w:rPr>
                <w:rFonts w:hint="eastAsia" w:ascii="宋体" w:hAnsi="宋体"/>
                <w:color w:val="000000" w:themeColor="text1"/>
                <w:spacing w:val="3"/>
                <w:sz w:val="24"/>
                <w:szCs w:val="24"/>
                <w14:textFill>
                  <w14:solidFill>
                    <w14:schemeClr w14:val="tx1"/>
                  </w14:solidFill>
                </w14:textFill>
              </w:rPr>
              <w:t>管理制度，切实落</w:t>
            </w:r>
            <w:r>
              <w:rPr>
                <w:rFonts w:hint="eastAsia" w:ascii="宋体" w:hAnsi="宋体"/>
                <w:color w:val="000000" w:themeColor="text1"/>
                <w:spacing w:val="2"/>
                <w:sz w:val="24"/>
                <w:szCs w:val="24"/>
                <w14:textFill>
                  <w14:solidFill>
                    <w14:schemeClr w14:val="tx1"/>
                  </w14:solidFill>
                </w14:textFill>
              </w:rPr>
              <w:t>实本评价提出的各项环境保护措施，加强环境管理，认真对待和解决环境问题，做好环境保护工作，使各类污染</w:t>
            </w:r>
            <w:r>
              <w:rPr>
                <w:rFonts w:ascii="宋体" w:hAnsi="宋体"/>
                <w:color w:val="000000" w:themeColor="text1"/>
                <w:spacing w:val="-1"/>
                <w:sz w:val="24"/>
                <w:szCs w:val="24"/>
                <w14:textFill>
                  <w14:solidFill>
                    <w14:schemeClr w14:val="tx1"/>
                  </w14:solidFill>
                </w14:textFill>
              </w:rPr>
              <w:t>物做到达标排放，</w:t>
            </w:r>
            <w:r>
              <w:rPr>
                <w:rFonts w:hint="eastAsia" w:ascii="宋体" w:cs="宋体"/>
                <w:color w:val="000000" w:themeColor="text1"/>
                <w:sz w:val="24"/>
                <w14:textFill>
                  <w14:solidFill>
                    <w14:schemeClr w14:val="tx1"/>
                  </w14:solidFill>
                </w14:textFill>
              </w:rPr>
              <w:t>从环境保护角度而言，建设项目环境影响可行。</w:t>
            </w:r>
          </w:p>
          <w:p>
            <w:pPr>
              <w:spacing w:line="560" w:lineRule="exact"/>
              <w:ind w:firstLine="480" w:firstLineChars="200"/>
              <w:rPr>
                <w:rFonts w:ascii="宋体" w:cs="宋体"/>
                <w:color w:val="000000" w:themeColor="text1"/>
                <w:sz w:val="24"/>
                <w14:textFill>
                  <w14:solidFill>
                    <w14:schemeClr w14:val="tx1"/>
                  </w14:solidFill>
                </w14:textFill>
              </w:rPr>
            </w:pPr>
          </w:p>
          <w:p>
            <w:pPr>
              <w:spacing w:line="560" w:lineRule="exact"/>
              <w:ind w:firstLine="480" w:firstLineChars="200"/>
              <w:rPr>
                <w:rFonts w:ascii="宋体" w:cs="宋体"/>
                <w:color w:val="000000" w:themeColor="text1"/>
                <w:sz w:val="24"/>
                <w14:textFill>
                  <w14:solidFill>
                    <w14:schemeClr w14:val="tx1"/>
                  </w14:solidFill>
                </w14:textFill>
              </w:rPr>
            </w:pPr>
          </w:p>
        </w:tc>
      </w:tr>
    </w:tbl>
    <w:p>
      <w:pPr>
        <w:rPr>
          <w:rFonts w:ascii="宋体"/>
          <w:color w:val="000000" w:themeColor="text1"/>
          <w14:textFill>
            <w14:solidFill>
              <w14:schemeClr w14:val="tx1"/>
            </w14:solidFill>
          </w14:textFill>
        </w:rPr>
        <w:sectPr>
          <w:pgSz w:w="11905" w:h="16838"/>
          <w:pgMar w:top="1701" w:right="1531" w:bottom="2126" w:left="1531" w:header="851" w:footer="850" w:gutter="0"/>
          <w:cols w:space="0" w:num="1"/>
          <w:docGrid w:linePitch="312" w:charSpace="0"/>
        </w:sectPr>
      </w:pPr>
    </w:p>
    <w:p>
      <w:pPr>
        <w:pStyle w:val="18"/>
        <w:spacing w:after="0" w:line="240" w:lineRule="atLeast"/>
        <w:rPr>
          <w:b/>
          <w:bCs/>
          <w:color w:val="000000" w:themeColor="text1"/>
          <w14:textFill>
            <w14:solidFill>
              <w14:schemeClr w14:val="tx1"/>
            </w14:solidFill>
          </w14:textFill>
        </w:rPr>
      </w:pPr>
      <w:r>
        <w:rPr>
          <w:rFonts w:hint="eastAsia"/>
          <w:b/>
          <w:bCs/>
          <w:color w:val="000000" w:themeColor="text1"/>
          <w14:textFill>
            <w14:solidFill>
              <w14:schemeClr w14:val="tx1"/>
            </w14:solidFill>
          </w14:textFill>
        </w:rPr>
        <w:t>附表</w:t>
      </w:r>
    </w:p>
    <w:p>
      <w:pPr>
        <w:spacing w:line="240" w:lineRule="atLeast"/>
        <w:ind w:firstLine="4819" w:firstLineChars="1500"/>
        <w:rPr>
          <w:rFonts w:ascii="方正小标宋_GBK" w:hAnsi="黑体" w:eastAsia="方正小标宋_GBK"/>
          <w:b/>
          <w:bCs/>
          <w:snapToGrid w:val="0"/>
          <w:color w:val="000000" w:themeColor="text1"/>
          <w:szCs w:val="38"/>
          <w14:textFill>
            <w14:solidFill>
              <w14:schemeClr w14:val="tx1"/>
            </w14:solidFill>
          </w14:textFill>
        </w:rPr>
      </w:pPr>
      <w:r>
        <w:rPr>
          <w:rFonts w:hint="eastAsia"/>
          <w:b/>
          <w:bCs/>
          <w:color w:val="000000" w:themeColor="text1"/>
          <w:sz w:val="32"/>
          <w:szCs w:val="32"/>
          <w14:textFill>
            <w14:solidFill>
              <w14:schemeClr w14:val="tx1"/>
            </w14:solidFill>
          </w14:textFill>
        </w:rPr>
        <w:t>建设项目污染物排放量汇总表</w:t>
      </w:r>
    </w:p>
    <w:tbl>
      <w:tblPr>
        <w:tblStyle w:val="24"/>
        <w:tblW w:w="4998"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148"/>
        <w:gridCol w:w="1451"/>
        <w:gridCol w:w="1498"/>
        <w:gridCol w:w="1145"/>
        <w:gridCol w:w="1537"/>
        <w:gridCol w:w="1590"/>
        <w:gridCol w:w="1514"/>
        <w:gridCol w:w="1848"/>
        <w:gridCol w:w="13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439" w:type="pct"/>
            <w:tcBorders>
              <w:tl2br w:val="single" w:color="auto" w:sz="4" w:space="0"/>
            </w:tcBorders>
            <w:tcMar>
              <w:left w:w="28" w:type="dxa"/>
              <w:right w:w="28" w:type="dxa"/>
            </w:tcMar>
            <w:vAlign w:val="center"/>
          </w:tcPr>
          <w:p>
            <w:pPr>
              <w:pStyle w:val="42"/>
              <w:spacing w:beforeLines="0" w:afterLines="0" w:line="240" w:lineRule="auto"/>
              <w:rPr>
                <w:rFonts w:ascii="Times New Roman" w:cs="宋体"/>
                <w:snapToGrid w:val="0"/>
                <w:color w:val="000000" w:themeColor="text1"/>
                <w:spacing w:val="-6"/>
                <w:kern w:val="21"/>
                <w:szCs w:val="21"/>
                <w14:textFill>
                  <w14:solidFill>
                    <w14:schemeClr w14:val="tx1"/>
                  </w14:solidFill>
                </w14:textFill>
              </w:rPr>
            </w:pPr>
            <w:r>
              <w:rPr>
                <w:rFonts w:hint="eastAsia" w:ascii="Times New Roman" w:cs="宋体"/>
                <w:snapToGrid w:val="0"/>
                <w:color w:val="000000" w:themeColor="text1"/>
                <w:spacing w:val="-6"/>
                <w:kern w:val="21"/>
                <w:szCs w:val="21"/>
                <w14:textFill>
                  <w14:solidFill>
                    <w14:schemeClr w14:val="tx1"/>
                  </w14:solidFill>
                </w14:textFill>
              </w:rPr>
              <w:t xml:space="preserve">      项目</w:t>
            </w:r>
          </w:p>
          <w:p>
            <w:pPr>
              <w:pStyle w:val="42"/>
              <w:spacing w:beforeLines="0" w:afterLines="0" w:line="240" w:lineRule="auto"/>
              <w:jc w:val="both"/>
              <w:rPr>
                <w:rFonts w:ascii="Times New Roman" w:cs="宋体"/>
                <w:snapToGrid w:val="0"/>
                <w:color w:val="000000" w:themeColor="text1"/>
                <w:spacing w:val="-6"/>
                <w:kern w:val="21"/>
                <w:szCs w:val="21"/>
                <w14:textFill>
                  <w14:solidFill>
                    <w14:schemeClr w14:val="tx1"/>
                  </w14:solidFill>
                </w14:textFill>
              </w:rPr>
            </w:pPr>
            <w:r>
              <w:rPr>
                <w:rFonts w:hint="eastAsia" w:ascii="Times New Roman" w:cs="宋体"/>
                <w:snapToGrid w:val="0"/>
                <w:color w:val="000000" w:themeColor="text1"/>
                <w:spacing w:val="-6"/>
                <w:kern w:val="21"/>
                <w:szCs w:val="21"/>
                <w14:textFill>
                  <w14:solidFill>
                    <w14:schemeClr w14:val="tx1"/>
                  </w14:solidFill>
                </w14:textFill>
              </w:rPr>
              <w:t>分类</w:t>
            </w:r>
          </w:p>
        </w:tc>
        <w:tc>
          <w:tcPr>
            <w:tcW w:w="555" w:type="pct"/>
            <w:tcMar>
              <w:left w:w="28" w:type="dxa"/>
              <w:right w:w="28" w:type="dxa"/>
            </w:tcMar>
            <w:vAlign w:val="center"/>
          </w:tcPr>
          <w:p>
            <w:pPr>
              <w:pStyle w:val="42"/>
              <w:spacing w:beforeLines="0" w:afterLines="0" w:line="240" w:lineRule="auto"/>
              <w:rPr>
                <w:rFonts w:ascii="Times New Roman" w:cs="宋体"/>
                <w:snapToGrid w:val="0"/>
                <w:color w:val="000000" w:themeColor="text1"/>
                <w:spacing w:val="-6"/>
                <w:kern w:val="21"/>
                <w:szCs w:val="21"/>
                <w14:textFill>
                  <w14:solidFill>
                    <w14:schemeClr w14:val="tx1"/>
                  </w14:solidFill>
                </w14:textFill>
              </w:rPr>
            </w:pPr>
            <w:r>
              <w:rPr>
                <w:rFonts w:hint="eastAsia" w:ascii="Times New Roman" w:cs="宋体"/>
                <w:snapToGrid w:val="0"/>
                <w:color w:val="000000" w:themeColor="text1"/>
                <w:spacing w:val="-6"/>
                <w:kern w:val="21"/>
                <w:szCs w:val="21"/>
                <w14:textFill>
                  <w14:solidFill>
                    <w14:schemeClr w14:val="tx1"/>
                  </w14:solidFill>
                </w14:textFill>
              </w:rPr>
              <w:t>污染物名称</w:t>
            </w:r>
          </w:p>
        </w:tc>
        <w:tc>
          <w:tcPr>
            <w:tcW w:w="573" w:type="pct"/>
            <w:tcMar>
              <w:left w:w="28" w:type="dxa"/>
              <w:right w:w="28" w:type="dxa"/>
            </w:tcMar>
            <w:vAlign w:val="center"/>
          </w:tcPr>
          <w:p>
            <w:pPr>
              <w:pStyle w:val="42"/>
              <w:spacing w:beforeLines="0" w:afterLines="0" w:line="240" w:lineRule="auto"/>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现有工程</w:t>
            </w:r>
          </w:p>
          <w:p>
            <w:pPr>
              <w:pStyle w:val="42"/>
              <w:spacing w:beforeLines="0" w:afterLines="0" w:line="240" w:lineRule="auto"/>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排放量（固</w:t>
            </w:r>
            <w:r>
              <w:rPr>
                <w:rFonts w:hint="eastAsia" w:ascii="Times New Roman"/>
                <w:snapToGrid w:val="0"/>
                <w:color w:val="000000" w:themeColor="text1"/>
                <w:spacing w:val="-6"/>
                <w:kern w:val="21"/>
                <w:szCs w:val="21"/>
                <w14:textFill>
                  <w14:solidFill>
                    <w14:schemeClr w14:val="tx1"/>
                  </w14:solidFill>
                </w14:textFill>
              </w:rPr>
              <w:t>体</w:t>
            </w:r>
            <w:r>
              <w:rPr>
                <w:rFonts w:ascii="Times New Roman"/>
                <w:snapToGrid w:val="0"/>
                <w:color w:val="000000" w:themeColor="text1"/>
                <w:spacing w:val="-6"/>
                <w:kern w:val="21"/>
                <w:szCs w:val="21"/>
                <w14:textFill>
                  <w14:solidFill>
                    <w14:schemeClr w14:val="tx1"/>
                  </w14:solidFill>
                </w14:textFill>
              </w:rPr>
              <w:t>废</w:t>
            </w:r>
            <w:r>
              <w:rPr>
                <w:rFonts w:hint="eastAsia" w:ascii="Times New Roman"/>
                <w:snapToGrid w:val="0"/>
                <w:color w:val="000000" w:themeColor="text1"/>
                <w:spacing w:val="-6"/>
                <w:kern w:val="21"/>
                <w:szCs w:val="21"/>
                <w14:textFill>
                  <w14:solidFill>
                    <w14:schemeClr w14:val="tx1"/>
                  </w14:solidFill>
                </w14:textFill>
              </w:rPr>
              <w:t>物</w:t>
            </w:r>
            <w:r>
              <w:rPr>
                <w:rFonts w:ascii="Times New Roman"/>
                <w:snapToGrid w:val="0"/>
                <w:color w:val="000000" w:themeColor="text1"/>
                <w:spacing w:val="-6"/>
                <w:kern w:val="21"/>
                <w:szCs w:val="21"/>
                <w14:textFill>
                  <w14:solidFill>
                    <w14:schemeClr w14:val="tx1"/>
                  </w14:solidFill>
                </w14:textFill>
              </w:rPr>
              <w:t>产生量）</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1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ascii="Times New Roman" w:cs="宋体"/>
                <w:color w:val="000000" w:themeColor="text1"/>
                <w:kern w:val="2"/>
                <w:szCs w:val="21"/>
                <w14:textFill>
                  <w14:solidFill>
                    <w14:schemeClr w14:val="tx1"/>
                  </w14:solidFill>
                </w14:textFill>
              </w:rPr>
              <w:t>①</w:t>
            </w:r>
            <w:r>
              <w:rPr>
                <w:rFonts w:ascii="Times New Roman"/>
                <w:snapToGrid w:val="0"/>
                <w:color w:val="000000" w:themeColor="text1"/>
                <w:spacing w:val="-6"/>
                <w:kern w:val="21"/>
                <w:szCs w:val="21"/>
                <w14:textFill>
                  <w14:solidFill>
                    <w14:schemeClr w14:val="tx1"/>
                  </w14:solidFill>
                </w14:textFill>
              </w:rPr>
              <w:fldChar w:fldCharType="end"/>
            </w:r>
          </w:p>
        </w:tc>
        <w:tc>
          <w:tcPr>
            <w:tcW w:w="438" w:type="pct"/>
            <w:tcMar>
              <w:left w:w="28" w:type="dxa"/>
              <w:right w:w="28" w:type="dxa"/>
            </w:tcMar>
            <w:vAlign w:val="center"/>
          </w:tcPr>
          <w:p>
            <w:pPr>
              <w:pStyle w:val="42"/>
              <w:spacing w:beforeLines="0" w:afterLines="0" w:line="240" w:lineRule="auto"/>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现有工程</w:t>
            </w:r>
          </w:p>
          <w:p>
            <w:pPr>
              <w:pStyle w:val="42"/>
              <w:spacing w:beforeLines="0" w:afterLines="0" w:line="240" w:lineRule="auto"/>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许可排放量</w:t>
            </w:r>
          </w:p>
          <w:p>
            <w:pPr>
              <w:pStyle w:val="42"/>
              <w:spacing w:beforeLines="0" w:afterLines="0"/>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2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ascii="Times New Roman" w:cs="宋体"/>
                <w:snapToGrid w:val="0"/>
                <w:color w:val="000000" w:themeColor="text1"/>
                <w:spacing w:val="-6"/>
                <w:kern w:val="21"/>
                <w:szCs w:val="21"/>
                <w14:textFill>
                  <w14:solidFill>
                    <w14:schemeClr w14:val="tx1"/>
                  </w14:solidFill>
                </w14:textFill>
              </w:rPr>
              <w:t>②</w:t>
            </w:r>
            <w:r>
              <w:rPr>
                <w:rFonts w:ascii="Times New Roman"/>
                <w:snapToGrid w:val="0"/>
                <w:color w:val="000000" w:themeColor="text1"/>
                <w:spacing w:val="-6"/>
                <w:kern w:val="21"/>
                <w:szCs w:val="21"/>
                <w14:textFill>
                  <w14:solidFill>
                    <w14:schemeClr w14:val="tx1"/>
                  </w14:solidFill>
                </w14:textFill>
              </w:rPr>
              <w:fldChar w:fldCharType="end"/>
            </w:r>
          </w:p>
        </w:tc>
        <w:tc>
          <w:tcPr>
            <w:tcW w:w="588" w:type="pct"/>
            <w:tcMar>
              <w:left w:w="28" w:type="dxa"/>
              <w:right w:w="28" w:type="dxa"/>
            </w:tcMar>
            <w:vAlign w:val="center"/>
          </w:tcPr>
          <w:p>
            <w:pPr>
              <w:pStyle w:val="42"/>
              <w:spacing w:beforeLines="0" w:afterLines="0" w:line="240" w:lineRule="auto"/>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在建工程</w:t>
            </w:r>
          </w:p>
          <w:p>
            <w:pPr>
              <w:pStyle w:val="42"/>
              <w:spacing w:beforeLines="0" w:afterLines="0" w:line="240" w:lineRule="auto"/>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排放量（固</w:t>
            </w:r>
            <w:r>
              <w:rPr>
                <w:rFonts w:hint="eastAsia" w:ascii="Times New Roman"/>
                <w:snapToGrid w:val="0"/>
                <w:color w:val="000000" w:themeColor="text1"/>
                <w:spacing w:val="-6"/>
                <w:kern w:val="21"/>
                <w:szCs w:val="21"/>
                <w14:textFill>
                  <w14:solidFill>
                    <w14:schemeClr w14:val="tx1"/>
                  </w14:solidFill>
                </w14:textFill>
              </w:rPr>
              <w:t>体</w:t>
            </w:r>
            <w:r>
              <w:rPr>
                <w:rFonts w:ascii="Times New Roman"/>
                <w:snapToGrid w:val="0"/>
                <w:color w:val="000000" w:themeColor="text1"/>
                <w:spacing w:val="-6"/>
                <w:kern w:val="21"/>
                <w:szCs w:val="21"/>
                <w14:textFill>
                  <w14:solidFill>
                    <w14:schemeClr w14:val="tx1"/>
                  </w14:solidFill>
                </w14:textFill>
              </w:rPr>
              <w:t>废</w:t>
            </w:r>
            <w:r>
              <w:rPr>
                <w:rFonts w:hint="eastAsia" w:ascii="Times New Roman"/>
                <w:snapToGrid w:val="0"/>
                <w:color w:val="000000" w:themeColor="text1"/>
                <w:spacing w:val="-6"/>
                <w:kern w:val="21"/>
                <w:szCs w:val="21"/>
                <w14:textFill>
                  <w14:solidFill>
                    <w14:schemeClr w14:val="tx1"/>
                  </w14:solidFill>
                </w14:textFill>
              </w:rPr>
              <w:t>物</w:t>
            </w:r>
            <w:r>
              <w:rPr>
                <w:rFonts w:ascii="Times New Roman"/>
                <w:snapToGrid w:val="0"/>
                <w:color w:val="000000" w:themeColor="text1"/>
                <w:spacing w:val="-6"/>
                <w:kern w:val="21"/>
                <w:szCs w:val="21"/>
                <w14:textFill>
                  <w14:solidFill>
                    <w14:schemeClr w14:val="tx1"/>
                  </w14:solidFill>
                </w14:textFill>
              </w:rPr>
              <w:t>产生量）</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3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ascii="Times New Roman" w:cs="宋体"/>
                <w:color w:val="000000" w:themeColor="text1"/>
                <w:kern w:val="2"/>
                <w:szCs w:val="21"/>
                <w14:textFill>
                  <w14:solidFill>
                    <w14:schemeClr w14:val="tx1"/>
                  </w14:solidFill>
                </w14:textFill>
              </w:rPr>
              <w:t>③</w:t>
            </w:r>
            <w:r>
              <w:rPr>
                <w:rFonts w:ascii="Times New Roman"/>
                <w:snapToGrid w:val="0"/>
                <w:color w:val="000000" w:themeColor="text1"/>
                <w:spacing w:val="-6"/>
                <w:kern w:val="21"/>
                <w:szCs w:val="21"/>
                <w14:textFill>
                  <w14:solidFill>
                    <w14:schemeClr w14:val="tx1"/>
                  </w14:solidFill>
                </w14:textFill>
              </w:rPr>
              <w:fldChar w:fldCharType="end"/>
            </w:r>
          </w:p>
        </w:tc>
        <w:tc>
          <w:tcPr>
            <w:tcW w:w="608" w:type="pct"/>
            <w:tcMar>
              <w:left w:w="28" w:type="dxa"/>
              <w:right w:w="28" w:type="dxa"/>
            </w:tcMar>
            <w:vAlign w:val="center"/>
          </w:tcPr>
          <w:p>
            <w:pPr>
              <w:pStyle w:val="42"/>
              <w:spacing w:beforeLines="0" w:afterLines="0" w:line="240" w:lineRule="auto"/>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本项目</w:t>
            </w:r>
          </w:p>
          <w:p>
            <w:pPr>
              <w:pStyle w:val="42"/>
              <w:spacing w:beforeLines="0" w:afterLines="0" w:line="240" w:lineRule="auto"/>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排放量（固</w:t>
            </w:r>
            <w:r>
              <w:rPr>
                <w:rFonts w:hint="eastAsia" w:ascii="Times New Roman"/>
                <w:snapToGrid w:val="0"/>
                <w:color w:val="000000" w:themeColor="text1"/>
                <w:spacing w:val="-6"/>
                <w:kern w:val="21"/>
                <w:szCs w:val="21"/>
                <w14:textFill>
                  <w14:solidFill>
                    <w14:schemeClr w14:val="tx1"/>
                  </w14:solidFill>
                </w14:textFill>
              </w:rPr>
              <w:t>体</w:t>
            </w:r>
            <w:r>
              <w:rPr>
                <w:rFonts w:ascii="Times New Roman"/>
                <w:snapToGrid w:val="0"/>
                <w:color w:val="000000" w:themeColor="text1"/>
                <w:spacing w:val="-6"/>
                <w:kern w:val="21"/>
                <w:szCs w:val="21"/>
                <w14:textFill>
                  <w14:solidFill>
                    <w14:schemeClr w14:val="tx1"/>
                  </w14:solidFill>
                </w14:textFill>
              </w:rPr>
              <w:t>废</w:t>
            </w:r>
            <w:r>
              <w:rPr>
                <w:rFonts w:hint="eastAsia" w:ascii="Times New Roman"/>
                <w:snapToGrid w:val="0"/>
                <w:color w:val="000000" w:themeColor="text1"/>
                <w:spacing w:val="-6"/>
                <w:kern w:val="21"/>
                <w:szCs w:val="21"/>
                <w14:textFill>
                  <w14:solidFill>
                    <w14:schemeClr w14:val="tx1"/>
                  </w14:solidFill>
                </w14:textFill>
              </w:rPr>
              <w:t>物</w:t>
            </w:r>
            <w:r>
              <w:rPr>
                <w:rFonts w:ascii="Times New Roman"/>
                <w:snapToGrid w:val="0"/>
                <w:color w:val="000000" w:themeColor="text1"/>
                <w:spacing w:val="-6"/>
                <w:kern w:val="21"/>
                <w:szCs w:val="21"/>
                <w14:textFill>
                  <w14:solidFill>
                    <w14:schemeClr w14:val="tx1"/>
                  </w14:solidFill>
                </w14:textFill>
              </w:rPr>
              <w:t>产生量）</w:t>
            </w: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4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ascii="Times New Roman" w:cs="宋体"/>
                <w:color w:val="000000" w:themeColor="text1"/>
                <w:kern w:val="2"/>
                <w:szCs w:val="21"/>
                <w14:textFill>
                  <w14:solidFill>
                    <w14:schemeClr w14:val="tx1"/>
                  </w14:solidFill>
                </w14:textFill>
              </w:rPr>
              <w:t>④</w:t>
            </w:r>
            <w:r>
              <w:rPr>
                <w:rFonts w:ascii="Times New Roman"/>
                <w:snapToGrid w:val="0"/>
                <w:color w:val="000000" w:themeColor="text1"/>
                <w:spacing w:val="-6"/>
                <w:kern w:val="21"/>
                <w:szCs w:val="21"/>
                <w14:textFill>
                  <w14:solidFill>
                    <w14:schemeClr w14:val="tx1"/>
                  </w14:solidFill>
                </w14:textFill>
              </w:rPr>
              <w:fldChar w:fldCharType="end"/>
            </w:r>
          </w:p>
        </w:tc>
        <w:tc>
          <w:tcPr>
            <w:tcW w:w="579" w:type="pct"/>
            <w:tcMar>
              <w:left w:w="28" w:type="dxa"/>
              <w:right w:w="28" w:type="dxa"/>
            </w:tcMar>
            <w:vAlign w:val="center"/>
          </w:tcPr>
          <w:p>
            <w:pPr>
              <w:pStyle w:val="42"/>
              <w:spacing w:beforeLines="0" w:afterLines="0" w:line="240" w:lineRule="auto"/>
              <w:rPr>
                <w:rFonts w:ascii="Times New Roman"/>
                <w:snapToGrid w:val="0"/>
                <w:color w:val="000000" w:themeColor="text1"/>
                <w:spacing w:val="-16"/>
                <w:kern w:val="21"/>
                <w:szCs w:val="21"/>
                <w14:textFill>
                  <w14:solidFill>
                    <w14:schemeClr w14:val="tx1"/>
                  </w14:solidFill>
                </w14:textFill>
              </w:rPr>
            </w:pPr>
            <w:r>
              <w:rPr>
                <w:rFonts w:ascii="Times New Roman"/>
                <w:snapToGrid w:val="0"/>
                <w:color w:val="000000" w:themeColor="text1"/>
                <w:spacing w:val="-16"/>
                <w:kern w:val="21"/>
                <w:szCs w:val="21"/>
                <w14:textFill>
                  <w14:solidFill>
                    <w14:schemeClr w14:val="tx1"/>
                  </w14:solidFill>
                </w14:textFill>
              </w:rPr>
              <w:t>以新带老削减量</w:t>
            </w:r>
          </w:p>
          <w:p>
            <w:pPr>
              <w:pStyle w:val="42"/>
              <w:spacing w:beforeLines="0" w:afterLines="0" w:line="240" w:lineRule="auto"/>
              <w:rPr>
                <w:rFonts w:ascii="Times New Roman"/>
                <w:snapToGrid w:val="0"/>
                <w:color w:val="000000" w:themeColor="text1"/>
                <w:spacing w:val="-16"/>
                <w:kern w:val="21"/>
                <w:szCs w:val="21"/>
                <w14:textFill>
                  <w14:solidFill>
                    <w14:schemeClr w14:val="tx1"/>
                  </w14:solidFill>
                </w14:textFill>
              </w:rPr>
            </w:pPr>
            <w:r>
              <w:rPr>
                <w:rFonts w:ascii="Times New Roman"/>
                <w:snapToGrid w:val="0"/>
                <w:color w:val="000000" w:themeColor="text1"/>
                <w:spacing w:val="-16"/>
                <w:kern w:val="21"/>
                <w:szCs w:val="21"/>
                <w14:textFill>
                  <w14:solidFill>
                    <w14:schemeClr w14:val="tx1"/>
                  </w14:solidFill>
                </w14:textFill>
              </w:rPr>
              <w:t>（新建项目不填）</w:t>
            </w:r>
            <w:r>
              <w:rPr>
                <w:rFonts w:ascii="Times New Roman"/>
                <w:snapToGrid w:val="0"/>
                <w:color w:val="000000" w:themeColor="text1"/>
                <w:spacing w:val="-16"/>
                <w:kern w:val="21"/>
                <w:szCs w:val="21"/>
                <w14:textFill>
                  <w14:solidFill>
                    <w14:schemeClr w14:val="tx1"/>
                  </w14:solidFill>
                </w14:textFill>
              </w:rPr>
              <w:fldChar w:fldCharType="begin"/>
            </w:r>
            <w:r>
              <w:rPr>
                <w:rFonts w:ascii="Times New Roman"/>
                <w:snapToGrid w:val="0"/>
                <w:color w:val="000000" w:themeColor="text1"/>
                <w:spacing w:val="-16"/>
                <w:kern w:val="21"/>
                <w:szCs w:val="21"/>
                <w14:textFill>
                  <w14:solidFill>
                    <w14:schemeClr w14:val="tx1"/>
                  </w14:solidFill>
                </w14:textFill>
              </w:rPr>
              <w:instrText xml:space="preserve"> = 5 \* GB3 \* MERGEFORMAT </w:instrText>
            </w:r>
            <w:r>
              <w:rPr>
                <w:rFonts w:ascii="Times New Roman"/>
                <w:snapToGrid w:val="0"/>
                <w:color w:val="000000" w:themeColor="text1"/>
                <w:spacing w:val="-16"/>
                <w:kern w:val="21"/>
                <w:szCs w:val="21"/>
                <w14:textFill>
                  <w14:solidFill>
                    <w14:schemeClr w14:val="tx1"/>
                  </w14:solidFill>
                </w14:textFill>
              </w:rPr>
              <w:fldChar w:fldCharType="separate"/>
            </w:r>
            <w:r>
              <w:rPr>
                <w:rFonts w:hint="eastAsia" w:ascii="Times New Roman" w:cs="宋体"/>
                <w:color w:val="000000" w:themeColor="text1"/>
                <w:kern w:val="2"/>
                <w:szCs w:val="21"/>
                <w14:textFill>
                  <w14:solidFill>
                    <w14:schemeClr w14:val="tx1"/>
                  </w14:solidFill>
                </w14:textFill>
              </w:rPr>
              <w:t>⑤</w:t>
            </w:r>
            <w:r>
              <w:rPr>
                <w:rFonts w:ascii="Times New Roman"/>
                <w:snapToGrid w:val="0"/>
                <w:color w:val="000000" w:themeColor="text1"/>
                <w:spacing w:val="-16"/>
                <w:kern w:val="21"/>
                <w:szCs w:val="21"/>
                <w14:textFill>
                  <w14:solidFill>
                    <w14:schemeClr w14:val="tx1"/>
                  </w14:solidFill>
                </w14:textFill>
              </w:rPr>
              <w:fldChar w:fldCharType="end"/>
            </w:r>
          </w:p>
        </w:tc>
        <w:tc>
          <w:tcPr>
            <w:tcW w:w="707" w:type="pct"/>
            <w:tcMar>
              <w:left w:w="28" w:type="dxa"/>
              <w:right w:w="28" w:type="dxa"/>
            </w:tcMar>
            <w:vAlign w:val="center"/>
          </w:tcPr>
          <w:p>
            <w:pPr>
              <w:pStyle w:val="42"/>
              <w:spacing w:beforeLines="0" w:afterLines="0" w:line="240" w:lineRule="auto"/>
              <w:rPr>
                <w:rFonts w:ascii="Times New Roman"/>
                <w:snapToGrid w:val="0"/>
                <w:color w:val="000000" w:themeColor="text1"/>
                <w:spacing w:val="-16"/>
                <w:kern w:val="21"/>
                <w:szCs w:val="21"/>
                <w14:textFill>
                  <w14:solidFill>
                    <w14:schemeClr w14:val="tx1"/>
                  </w14:solidFill>
                </w14:textFill>
              </w:rPr>
            </w:pPr>
            <w:r>
              <w:rPr>
                <w:rFonts w:ascii="Times New Roman"/>
                <w:snapToGrid w:val="0"/>
                <w:color w:val="000000" w:themeColor="text1"/>
                <w:spacing w:val="-16"/>
                <w:kern w:val="21"/>
                <w:szCs w:val="21"/>
                <w14:textFill>
                  <w14:solidFill>
                    <w14:schemeClr w14:val="tx1"/>
                  </w14:solidFill>
                </w14:textFill>
              </w:rPr>
              <w:t>本项目建成后</w:t>
            </w:r>
          </w:p>
          <w:p>
            <w:pPr>
              <w:pStyle w:val="42"/>
              <w:spacing w:beforeLines="0" w:afterLines="0" w:line="240" w:lineRule="auto"/>
              <w:rPr>
                <w:rFonts w:ascii="Times New Roman"/>
                <w:snapToGrid w:val="0"/>
                <w:color w:val="000000" w:themeColor="text1"/>
                <w:spacing w:val="-16"/>
                <w:kern w:val="21"/>
                <w:szCs w:val="21"/>
                <w14:textFill>
                  <w14:solidFill>
                    <w14:schemeClr w14:val="tx1"/>
                  </w14:solidFill>
                </w14:textFill>
              </w:rPr>
            </w:pPr>
            <w:r>
              <w:rPr>
                <w:rFonts w:hint="eastAsia" w:ascii="Times New Roman"/>
                <w:snapToGrid w:val="0"/>
                <w:color w:val="000000" w:themeColor="text1"/>
                <w:spacing w:val="-16"/>
                <w:kern w:val="21"/>
                <w:szCs w:val="21"/>
                <w14:textFill>
                  <w14:solidFill>
                    <w14:schemeClr w14:val="tx1"/>
                  </w14:solidFill>
                </w14:textFill>
              </w:rPr>
              <w:t>全厂</w:t>
            </w:r>
            <w:r>
              <w:rPr>
                <w:rFonts w:ascii="Times New Roman"/>
                <w:snapToGrid w:val="0"/>
                <w:color w:val="000000" w:themeColor="text1"/>
                <w:spacing w:val="-16"/>
                <w:kern w:val="21"/>
                <w:szCs w:val="21"/>
                <w14:textFill>
                  <w14:solidFill>
                    <w14:schemeClr w14:val="tx1"/>
                  </w14:solidFill>
                </w14:textFill>
              </w:rPr>
              <w:t>排放量（固</w:t>
            </w:r>
            <w:r>
              <w:rPr>
                <w:rFonts w:hint="eastAsia" w:ascii="Times New Roman"/>
                <w:snapToGrid w:val="0"/>
                <w:color w:val="000000" w:themeColor="text1"/>
                <w:spacing w:val="-16"/>
                <w:kern w:val="21"/>
                <w:szCs w:val="21"/>
                <w14:textFill>
                  <w14:solidFill>
                    <w14:schemeClr w14:val="tx1"/>
                  </w14:solidFill>
                </w14:textFill>
              </w:rPr>
              <w:t>体</w:t>
            </w:r>
            <w:r>
              <w:rPr>
                <w:rFonts w:ascii="Times New Roman"/>
                <w:snapToGrid w:val="0"/>
                <w:color w:val="000000" w:themeColor="text1"/>
                <w:spacing w:val="-16"/>
                <w:kern w:val="21"/>
                <w:szCs w:val="21"/>
                <w14:textFill>
                  <w14:solidFill>
                    <w14:schemeClr w14:val="tx1"/>
                  </w14:solidFill>
                </w14:textFill>
              </w:rPr>
              <w:t>废</w:t>
            </w:r>
            <w:r>
              <w:rPr>
                <w:rFonts w:hint="eastAsia" w:ascii="Times New Roman"/>
                <w:snapToGrid w:val="0"/>
                <w:color w:val="000000" w:themeColor="text1"/>
                <w:spacing w:val="-16"/>
                <w:kern w:val="21"/>
                <w:szCs w:val="21"/>
                <w14:textFill>
                  <w14:solidFill>
                    <w14:schemeClr w14:val="tx1"/>
                  </w14:solidFill>
                </w14:textFill>
              </w:rPr>
              <w:t>物</w:t>
            </w:r>
            <w:r>
              <w:rPr>
                <w:rFonts w:ascii="Times New Roman"/>
                <w:snapToGrid w:val="0"/>
                <w:color w:val="000000" w:themeColor="text1"/>
                <w:spacing w:val="-16"/>
                <w:kern w:val="21"/>
                <w:szCs w:val="21"/>
                <w14:textFill>
                  <w14:solidFill>
                    <w14:schemeClr w14:val="tx1"/>
                  </w14:solidFill>
                </w14:textFill>
              </w:rPr>
              <w:t>产生量）</w:t>
            </w:r>
            <w:r>
              <w:rPr>
                <w:rFonts w:ascii="Times New Roman"/>
                <w:snapToGrid w:val="0"/>
                <w:color w:val="000000" w:themeColor="text1"/>
                <w:spacing w:val="-16"/>
                <w:kern w:val="21"/>
                <w:szCs w:val="21"/>
                <w14:textFill>
                  <w14:solidFill>
                    <w14:schemeClr w14:val="tx1"/>
                  </w14:solidFill>
                </w14:textFill>
              </w:rPr>
              <w:fldChar w:fldCharType="begin"/>
            </w:r>
            <w:r>
              <w:rPr>
                <w:rFonts w:ascii="Times New Roman"/>
                <w:snapToGrid w:val="0"/>
                <w:color w:val="000000" w:themeColor="text1"/>
                <w:spacing w:val="-16"/>
                <w:kern w:val="21"/>
                <w:szCs w:val="21"/>
                <w14:textFill>
                  <w14:solidFill>
                    <w14:schemeClr w14:val="tx1"/>
                  </w14:solidFill>
                </w14:textFill>
              </w:rPr>
              <w:instrText xml:space="preserve"> = 6 \* GB3 \* MERGEFORMAT </w:instrText>
            </w:r>
            <w:r>
              <w:rPr>
                <w:rFonts w:ascii="Times New Roman"/>
                <w:snapToGrid w:val="0"/>
                <w:color w:val="000000" w:themeColor="text1"/>
                <w:spacing w:val="-16"/>
                <w:kern w:val="21"/>
                <w:szCs w:val="21"/>
                <w14:textFill>
                  <w14:solidFill>
                    <w14:schemeClr w14:val="tx1"/>
                  </w14:solidFill>
                </w14:textFill>
              </w:rPr>
              <w:fldChar w:fldCharType="separate"/>
            </w:r>
            <w:r>
              <w:rPr>
                <w:rFonts w:hint="eastAsia" w:ascii="Times New Roman" w:cs="宋体"/>
                <w:color w:val="000000" w:themeColor="text1"/>
                <w:kern w:val="2"/>
                <w:szCs w:val="21"/>
                <w14:textFill>
                  <w14:solidFill>
                    <w14:schemeClr w14:val="tx1"/>
                  </w14:solidFill>
                </w14:textFill>
              </w:rPr>
              <w:t>⑥</w:t>
            </w:r>
            <w:r>
              <w:rPr>
                <w:rFonts w:ascii="Times New Roman"/>
                <w:snapToGrid w:val="0"/>
                <w:color w:val="000000" w:themeColor="text1"/>
                <w:spacing w:val="-16"/>
                <w:kern w:val="21"/>
                <w:szCs w:val="21"/>
                <w14:textFill>
                  <w14:solidFill>
                    <w14:schemeClr w14:val="tx1"/>
                  </w14:solidFill>
                </w14:textFill>
              </w:rPr>
              <w:fldChar w:fldCharType="end"/>
            </w:r>
          </w:p>
        </w:tc>
        <w:tc>
          <w:tcPr>
            <w:tcW w:w="509" w:type="pct"/>
            <w:tcMar>
              <w:left w:w="28" w:type="dxa"/>
              <w:right w:w="28" w:type="dxa"/>
            </w:tcMar>
            <w:vAlign w:val="center"/>
          </w:tcPr>
          <w:p>
            <w:pPr>
              <w:pStyle w:val="42"/>
              <w:spacing w:beforeLines="0" w:afterLines="0" w:line="240" w:lineRule="auto"/>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t>变化量</w:t>
            </w:r>
          </w:p>
          <w:p>
            <w:pPr>
              <w:pStyle w:val="42"/>
              <w:spacing w:beforeLines="0" w:afterLines="0" w:line="240" w:lineRule="auto"/>
              <w:rPr>
                <w:rFonts w:ascii="Times New Roman"/>
                <w:snapToGrid w:val="0"/>
                <w:color w:val="000000" w:themeColor="text1"/>
                <w:spacing w:val="-6"/>
                <w:kern w:val="21"/>
                <w:szCs w:val="21"/>
                <w14:textFill>
                  <w14:solidFill>
                    <w14:schemeClr w14:val="tx1"/>
                  </w14:solidFill>
                </w14:textFill>
              </w:rPr>
            </w:pPr>
            <w:r>
              <w:rPr>
                <w:rFonts w:ascii="Times New Roman"/>
                <w:snapToGrid w:val="0"/>
                <w:color w:val="000000" w:themeColor="text1"/>
                <w:spacing w:val="-6"/>
                <w:kern w:val="21"/>
                <w:szCs w:val="21"/>
                <w14:textFill>
                  <w14:solidFill>
                    <w14:schemeClr w14:val="tx1"/>
                  </w14:solidFill>
                </w14:textFill>
              </w:rPr>
              <w:fldChar w:fldCharType="begin"/>
            </w:r>
            <w:r>
              <w:rPr>
                <w:rFonts w:ascii="Times New Roman"/>
                <w:snapToGrid w:val="0"/>
                <w:color w:val="000000" w:themeColor="text1"/>
                <w:spacing w:val="-6"/>
                <w:kern w:val="21"/>
                <w:szCs w:val="21"/>
                <w14:textFill>
                  <w14:solidFill>
                    <w14:schemeClr w14:val="tx1"/>
                  </w14:solidFill>
                </w14:textFill>
              </w:rPr>
              <w:instrText xml:space="preserve"> = 7 \* GB3 \* MERGEFORMAT </w:instrText>
            </w:r>
            <w:r>
              <w:rPr>
                <w:rFonts w:ascii="Times New Roman"/>
                <w:snapToGrid w:val="0"/>
                <w:color w:val="000000" w:themeColor="text1"/>
                <w:spacing w:val="-6"/>
                <w:kern w:val="21"/>
                <w:szCs w:val="21"/>
                <w14:textFill>
                  <w14:solidFill>
                    <w14:schemeClr w14:val="tx1"/>
                  </w14:solidFill>
                </w14:textFill>
              </w:rPr>
              <w:fldChar w:fldCharType="separate"/>
            </w:r>
            <w:r>
              <w:rPr>
                <w:rFonts w:hint="eastAsia" w:ascii="Times New Roman" w:cs="宋体"/>
                <w:color w:val="000000" w:themeColor="text1"/>
                <w:kern w:val="2"/>
                <w:szCs w:val="21"/>
                <w14:textFill>
                  <w14:solidFill>
                    <w14:schemeClr w14:val="tx1"/>
                  </w14:solidFill>
                </w14:textFill>
              </w:rPr>
              <w:t>⑦</w:t>
            </w:r>
            <w:r>
              <w:rPr>
                <w:rFonts w:ascii="Times New Roman"/>
                <w:snapToGrid w:val="0"/>
                <w:color w:val="000000" w:themeColor="text1"/>
                <w:spacing w:val="-6"/>
                <w:kern w:val="21"/>
                <w:szCs w:val="21"/>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restar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废气</w:t>
            </w:r>
          </w:p>
        </w:tc>
        <w:tc>
          <w:tcPr>
            <w:tcW w:w="555" w:type="pct"/>
            <w:vAlign w:val="top"/>
          </w:tcPr>
          <w:p>
            <w:pPr>
              <w:pStyle w:val="42"/>
              <w:spacing w:beforeLines="0" w:afterLines="0" w:line="240" w:lineRule="auto"/>
              <w:rPr>
                <w:rFonts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ascii="Times New Roman" w:hAnsi="Times New Roman" w:eastAsia="宋体" w:cs="Times New Roman"/>
                <w:snapToGrid w:val="0"/>
                <w:color w:val="000000" w:themeColor="text1"/>
                <w:spacing w:val="-6"/>
                <w:kern w:val="21"/>
                <w:szCs w:val="21"/>
                <w14:textFill>
                  <w14:solidFill>
                    <w14:schemeClr w14:val="tx1"/>
                  </w14:solidFill>
                </w14:textFill>
              </w:rPr>
              <w:t>颗粒物</w:t>
            </w:r>
          </w:p>
        </w:tc>
        <w:tc>
          <w:tcPr>
            <w:tcW w:w="573"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438"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588"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608"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1.712</w:t>
            </w:r>
            <w:r>
              <w:rPr>
                <w:rFonts w:hint="eastAsia" w:ascii="Times New Roman" w:cs="宋体"/>
                <w:snapToGrid w:val="0"/>
                <w:color w:val="000000" w:themeColor="text1"/>
                <w:kern w:val="21"/>
                <w:szCs w:val="21"/>
                <w14:textFill>
                  <w14:solidFill>
                    <w14:schemeClr w14:val="tx1"/>
                  </w14:solidFill>
                </w14:textFill>
              </w:rPr>
              <w:t>t/a</w:t>
            </w:r>
          </w:p>
        </w:tc>
        <w:tc>
          <w:tcPr>
            <w:tcW w:w="579"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1848" w:type="dxa"/>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1.712</w:t>
            </w:r>
            <w:r>
              <w:rPr>
                <w:rFonts w:hint="eastAsia" w:ascii="Times New Roman" w:cs="宋体"/>
                <w:snapToGrid w:val="0"/>
                <w:color w:val="000000" w:themeColor="text1"/>
                <w:kern w:val="21"/>
                <w:szCs w:val="21"/>
                <w14:textFill>
                  <w14:solidFill>
                    <w14:schemeClr w14:val="tx1"/>
                  </w14:solidFill>
                </w14:textFill>
              </w:rPr>
              <w:t>t/a</w:t>
            </w:r>
          </w:p>
        </w:tc>
        <w:tc>
          <w:tcPr>
            <w:tcW w:w="1332" w:type="dxa"/>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+1.712</w:t>
            </w:r>
            <w:r>
              <w:rPr>
                <w:rFonts w:hint="eastAsia" w:ascii="Times New Roman"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p>
        </w:tc>
        <w:tc>
          <w:tcPr>
            <w:tcW w:w="555" w:type="pct"/>
            <w:vAlign w:val="top"/>
          </w:tcPr>
          <w:p>
            <w:pPr>
              <w:pStyle w:val="42"/>
              <w:spacing w:beforeLines="0" w:afterLines="0" w:line="240" w:lineRule="auto"/>
              <w:jc w:val="center"/>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hint="eastAsia"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t>二氧化硫</w:t>
            </w:r>
          </w:p>
        </w:tc>
        <w:tc>
          <w:tcPr>
            <w:tcW w:w="573"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438"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588"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608"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0.32</w:t>
            </w:r>
            <w:r>
              <w:rPr>
                <w:rFonts w:hint="eastAsia" w:ascii="Times New Roman" w:cs="宋体"/>
                <w:snapToGrid w:val="0"/>
                <w:color w:val="000000" w:themeColor="text1"/>
                <w:kern w:val="21"/>
                <w:szCs w:val="21"/>
                <w14:textFill>
                  <w14:solidFill>
                    <w14:schemeClr w14:val="tx1"/>
                  </w14:solidFill>
                </w14:textFill>
              </w:rPr>
              <w:t>t/a</w:t>
            </w:r>
          </w:p>
        </w:tc>
        <w:tc>
          <w:tcPr>
            <w:tcW w:w="579"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1848" w:type="dxa"/>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0.32</w:t>
            </w:r>
            <w:r>
              <w:rPr>
                <w:rFonts w:hint="eastAsia" w:ascii="Times New Roman" w:cs="宋体"/>
                <w:snapToGrid w:val="0"/>
                <w:color w:val="000000" w:themeColor="text1"/>
                <w:kern w:val="21"/>
                <w:szCs w:val="21"/>
                <w14:textFill>
                  <w14:solidFill>
                    <w14:schemeClr w14:val="tx1"/>
                  </w14:solidFill>
                </w14:textFill>
              </w:rPr>
              <w:t>t/a</w:t>
            </w:r>
          </w:p>
        </w:tc>
        <w:tc>
          <w:tcPr>
            <w:tcW w:w="1332" w:type="dxa"/>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+0.32</w:t>
            </w:r>
            <w:r>
              <w:rPr>
                <w:rFonts w:hint="eastAsia" w:ascii="Times New Roman"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p>
        </w:tc>
        <w:tc>
          <w:tcPr>
            <w:tcW w:w="555" w:type="pct"/>
            <w:vAlign w:val="top"/>
          </w:tcPr>
          <w:p>
            <w:pPr>
              <w:pStyle w:val="42"/>
              <w:spacing w:beforeLines="0" w:afterLines="0" w:line="240" w:lineRule="auto"/>
              <w:rPr>
                <w:rFonts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ascii="Times New Roman" w:hAnsi="Times New Roman" w:eastAsia="宋体" w:cs="Times New Roman"/>
                <w:snapToGrid w:val="0"/>
                <w:color w:val="000000" w:themeColor="text1"/>
                <w:spacing w:val="-6"/>
                <w:kern w:val="21"/>
                <w:szCs w:val="21"/>
                <w14:textFill>
                  <w14:solidFill>
                    <w14:schemeClr w14:val="tx1"/>
                  </w14:solidFill>
                </w14:textFill>
              </w:rPr>
              <w:t>氮氧化物</w:t>
            </w:r>
          </w:p>
        </w:tc>
        <w:tc>
          <w:tcPr>
            <w:tcW w:w="573" w:type="pct"/>
            <w:vAlign w:val="center"/>
          </w:tcPr>
          <w:p>
            <w:pPr>
              <w:pStyle w:val="42"/>
              <w:spacing w:beforeLines="0" w:afterLines="0" w:line="240" w:lineRule="auto"/>
              <w:rPr>
                <w:rFonts w:hint="eastAsia" w:ascii="Times New Roman" w:hAnsi="Times New Roman" w:eastAsia="宋体" w:cs="宋体"/>
                <w:snapToGrid w:val="0"/>
                <w:color w:val="000000" w:themeColor="text1"/>
                <w:kern w:val="21"/>
                <w:sz w:val="21"/>
                <w:szCs w:val="21"/>
                <w:lang w:val="en-US" w:eastAsia="zh-CN" w:bidi="ar-SA"/>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438" w:type="pct"/>
            <w:vAlign w:val="center"/>
          </w:tcPr>
          <w:p>
            <w:pPr>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588" w:type="pct"/>
            <w:vAlign w:val="center"/>
          </w:tcPr>
          <w:p>
            <w:pPr>
              <w:jc w:val="center"/>
              <w:rPr>
                <w:rFonts w:hint="eastAsia"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608" w:type="pct"/>
            <w:vAlign w:val="center"/>
          </w:tcPr>
          <w:p>
            <w:pPr>
              <w:pStyle w:val="42"/>
              <w:spacing w:beforeLines="0" w:afterLines="0" w:line="240" w:lineRule="auto"/>
              <w:rPr>
                <w:rFonts w:hint="eastAsia" w:ascii="Times New Roman" w:hAnsi="Times New Roman" w:eastAsia="宋体" w:cs="宋体"/>
                <w:snapToGrid w:val="0"/>
                <w:color w:val="000000" w:themeColor="text1"/>
                <w:kern w:val="21"/>
                <w:sz w:val="21"/>
                <w:szCs w:val="21"/>
                <w:lang w:val="en-US" w:eastAsia="zh-CN" w:bidi="ar-SA"/>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2.23</w:t>
            </w:r>
            <w:r>
              <w:rPr>
                <w:rFonts w:hint="eastAsia" w:ascii="Times New Roman" w:cs="宋体"/>
                <w:snapToGrid w:val="0"/>
                <w:color w:val="000000" w:themeColor="text1"/>
                <w:kern w:val="21"/>
                <w:szCs w:val="21"/>
                <w14:textFill>
                  <w14:solidFill>
                    <w14:schemeClr w14:val="tx1"/>
                  </w14:solidFill>
                </w14:textFill>
              </w:rPr>
              <w:t>t/a</w:t>
            </w:r>
          </w:p>
        </w:tc>
        <w:tc>
          <w:tcPr>
            <w:tcW w:w="579" w:type="pct"/>
            <w:vAlign w:val="center"/>
          </w:tcPr>
          <w:p>
            <w:pPr>
              <w:pStyle w:val="42"/>
              <w:spacing w:beforeLines="0" w:afterLines="0" w:line="240" w:lineRule="auto"/>
              <w:rPr>
                <w:rFonts w:hint="eastAsia" w:ascii="Times New Roman" w:hAnsi="Times New Roman" w:eastAsia="宋体" w:cs="宋体"/>
                <w:snapToGrid w:val="0"/>
                <w:color w:val="000000" w:themeColor="text1"/>
                <w:kern w:val="21"/>
                <w:sz w:val="21"/>
                <w:szCs w:val="21"/>
                <w:lang w:val="en-US" w:eastAsia="zh-CN" w:bidi="ar-SA"/>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1848" w:type="dxa"/>
            <w:vAlign w:val="center"/>
          </w:tcPr>
          <w:p>
            <w:pPr>
              <w:pStyle w:val="42"/>
              <w:spacing w:beforeLines="0" w:afterLines="0" w:line="240" w:lineRule="auto"/>
              <w:rPr>
                <w:rFonts w:hint="eastAsia" w:ascii="Times New Roman" w:hAnsi="Times New Roman" w:eastAsia="宋体" w:cs="宋体"/>
                <w:snapToGrid w:val="0"/>
                <w:color w:val="000000" w:themeColor="text1"/>
                <w:kern w:val="21"/>
                <w:sz w:val="21"/>
                <w:szCs w:val="21"/>
                <w:lang w:val="en-US" w:eastAsia="zh-CN" w:bidi="ar-SA"/>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2.23</w:t>
            </w:r>
            <w:r>
              <w:rPr>
                <w:rFonts w:hint="eastAsia" w:ascii="Times New Roman" w:cs="宋体"/>
                <w:snapToGrid w:val="0"/>
                <w:color w:val="000000" w:themeColor="text1"/>
                <w:kern w:val="21"/>
                <w:szCs w:val="21"/>
                <w14:textFill>
                  <w14:solidFill>
                    <w14:schemeClr w14:val="tx1"/>
                  </w14:solidFill>
                </w14:textFill>
              </w:rPr>
              <w:t>t/a</w:t>
            </w:r>
          </w:p>
        </w:tc>
        <w:tc>
          <w:tcPr>
            <w:tcW w:w="1332" w:type="dxa"/>
            <w:vAlign w:val="center"/>
          </w:tcPr>
          <w:p>
            <w:pPr>
              <w:pStyle w:val="42"/>
              <w:spacing w:beforeLines="0" w:afterLines="0" w:line="240" w:lineRule="auto"/>
              <w:rPr>
                <w:rFonts w:hint="eastAsia" w:ascii="Times New Roman" w:hAnsi="Times New Roman" w:eastAsia="宋体" w:cs="宋体"/>
                <w:snapToGrid w:val="0"/>
                <w:color w:val="000000" w:themeColor="text1"/>
                <w:kern w:val="21"/>
                <w:sz w:val="21"/>
                <w:szCs w:val="21"/>
                <w:lang w:val="en-US" w:eastAsia="zh-CN" w:bidi="ar-SA"/>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+2.23</w:t>
            </w:r>
            <w:r>
              <w:rPr>
                <w:rFonts w:hint="eastAsia" w:ascii="Times New Roman"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restar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废水</w:t>
            </w:r>
          </w:p>
        </w:tc>
        <w:tc>
          <w:tcPr>
            <w:tcW w:w="555" w:type="pct"/>
            <w:vAlign w:val="top"/>
          </w:tcPr>
          <w:p>
            <w:pPr>
              <w:pStyle w:val="42"/>
              <w:spacing w:beforeLines="0" w:afterLines="0" w:line="240" w:lineRule="auto"/>
              <w:rPr>
                <w:rFonts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ascii="Times New Roman" w:hAnsi="Times New Roman" w:eastAsia="宋体" w:cs="Times New Roman"/>
                <w:snapToGrid w:val="0"/>
                <w:color w:val="000000" w:themeColor="text1"/>
                <w:spacing w:val="-6"/>
                <w:kern w:val="21"/>
                <w:szCs w:val="21"/>
                <w14:textFill>
                  <w14:solidFill>
                    <w14:schemeClr w14:val="tx1"/>
                  </w14:solidFill>
                </w14:textFill>
              </w:rPr>
              <w:t>化学需氧量</w:t>
            </w:r>
          </w:p>
        </w:tc>
        <w:tc>
          <w:tcPr>
            <w:tcW w:w="573"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438"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588"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608" w:type="pct"/>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1.62</w:t>
            </w:r>
            <w:r>
              <w:rPr>
                <w:rFonts w:hint="eastAsia"/>
                <w:color w:val="000000" w:themeColor="text1"/>
                <w:szCs w:val="21"/>
                <w14:textFill>
                  <w14:solidFill>
                    <w14:schemeClr w14:val="tx1"/>
                  </w14:solidFill>
                </w14:textFill>
              </w:rPr>
              <w:t>t/a</w:t>
            </w:r>
          </w:p>
        </w:tc>
        <w:tc>
          <w:tcPr>
            <w:tcW w:w="579"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1848" w:type="dxa"/>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1.62</w:t>
            </w:r>
            <w:r>
              <w:rPr>
                <w:rFonts w:hint="eastAsia"/>
                <w:color w:val="000000" w:themeColor="text1"/>
                <w:szCs w:val="21"/>
                <w14:textFill>
                  <w14:solidFill>
                    <w14:schemeClr w14:val="tx1"/>
                  </w14:solidFill>
                </w14:textFill>
              </w:rPr>
              <w:t>t/a</w:t>
            </w:r>
          </w:p>
        </w:tc>
        <w:tc>
          <w:tcPr>
            <w:tcW w:w="1332" w:type="dxa"/>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+1.62</w:t>
            </w:r>
            <w:r>
              <w:rPr>
                <w:rFonts w:hint="eastAsia"/>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p>
        </w:tc>
        <w:tc>
          <w:tcPr>
            <w:tcW w:w="555" w:type="pct"/>
            <w:vAlign w:val="top"/>
          </w:tcPr>
          <w:p>
            <w:pPr>
              <w:pStyle w:val="42"/>
              <w:spacing w:beforeLines="0" w:afterLines="0" w:line="240" w:lineRule="auto"/>
              <w:rPr>
                <w:rFonts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ascii="Times New Roman" w:hAnsi="Times New Roman" w:eastAsia="宋体" w:cs="Times New Roman"/>
                <w:snapToGrid w:val="0"/>
                <w:color w:val="000000" w:themeColor="text1"/>
                <w:spacing w:val="-6"/>
                <w:kern w:val="21"/>
                <w:szCs w:val="21"/>
                <w14:textFill>
                  <w14:solidFill>
                    <w14:schemeClr w14:val="tx1"/>
                  </w14:solidFill>
                </w14:textFill>
              </w:rPr>
              <w:t>五日生化需 氧量</w:t>
            </w:r>
          </w:p>
        </w:tc>
        <w:tc>
          <w:tcPr>
            <w:tcW w:w="573"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438"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588"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608" w:type="pct"/>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0.97</w:t>
            </w:r>
            <w:r>
              <w:rPr>
                <w:rFonts w:hint="eastAsia"/>
                <w:color w:val="000000" w:themeColor="text1"/>
                <w:szCs w:val="21"/>
                <w14:textFill>
                  <w14:solidFill>
                    <w14:schemeClr w14:val="tx1"/>
                  </w14:solidFill>
                </w14:textFill>
              </w:rPr>
              <w:t>t/a</w:t>
            </w:r>
          </w:p>
        </w:tc>
        <w:tc>
          <w:tcPr>
            <w:tcW w:w="579"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1848" w:type="dxa"/>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0.97</w:t>
            </w:r>
            <w:r>
              <w:rPr>
                <w:rFonts w:hint="eastAsia"/>
                <w:color w:val="000000" w:themeColor="text1"/>
                <w:szCs w:val="21"/>
                <w14:textFill>
                  <w14:solidFill>
                    <w14:schemeClr w14:val="tx1"/>
                  </w14:solidFill>
                </w14:textFill>
              </w:rPr>
              <w:t>t/a</w:t>
            </w:r>
          </w:p>
        </w:tc>
        <w:tc>
          <w:tcPr>
            <w:tcW w:w="1332" w:type="dxa"/>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+0.97</w:t>
            </w:r>
            <w:r>
              <w:rPr>
                <w:rFonts w:hint="eastAsia"/>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p>
        </w:tc>
        <w:tc>
          <w:tcPr>
            <w:tcW w:w="555" w:type="pct"/>
            <w:vAlign w:val="top"/>
          </w:tcPr>
          <w:p>
            <w:pPr>
              <w:pStyle w:val="42"/>
              <w:spacing w:beforeLines="0" w:afterLines="0" w:line="240" w:lineRule="auto"/>
              <w:rPr>
                <w:rFonts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ascii="Times New Roman" w:hAnsi="Times New Roman" w:eastAsia="宋体" w:cs="Times New Roman"/>
                <w:snapToGrid w:val="0"/>
                <w:color w:val="000000" w:themeColor="text1"/>
                <w:spacing w:val="-6"/>
                <w:kern w:val="21"/>
                <w:szCs w:val="21"/>
                <w14:textFill>
                  <w14:solidFill>
                    <w14:schemeClr w14:val="tx1"/>
                  </w14:solidFill>
                </w14:textFill>
              </w:rPr>
              <w:t>悬浮物</w:t>
            </w:r>
          </w:p>
        </w:tc>
        <w:tc>
          <w:tcPr>
            <w:tcW w:w="573"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438"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588"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608" w:type="pct"/>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1.30</w:t>
            </w:r>
            <w:r>
              <w:rPr>
                <w:rFonts w:hint="eastAsia"/>
                <w:color w:val="000000" w:themeColor="text1"/>
                <w:szCs w:val="21"/>
                <w14:textFill>
                  <w14:solidFill>
                    <w14:schemeClr w14:val="tx1"/>
                  </w14:solidFill>
                </w14:textFill>
              </w:rPr>
              <w:t>t/a</w:t>
            </w:r>
          </w:p>
        </w:tc>
        <w:tc>
          <w:tcPr>
            <w:tcW w:w="579"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1848" w:type="dxa"/>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1.30</w:t>
            </w:r>
            <w:r>
              <w:rPr>
                <w:rFonts w:hint="eastAsia"/>
                <w:color w:val="000000" w:themeColor="text1"/>
                <w:szCs w:val="21"/>
                <w14:textFill>
                  <w14:solidFill>
                    <w14:schemeClr w14:val="tx1"/>
                  </w14:solidFill>
                </w14:textFill>
              </w:rPr>
              <w:t>t/a</w:t>
            </w:r>
          </w:p>
        </w:tc>
        <w:tc>
          <w:tcPr>
            <w:tcW w:w="1332" w:type="dxa"/>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+1.30</w:t>
            </w:r>
            <w:r>
              <w:rPr>
                <w:rFonts w:hint="eastAsia"/>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p>
        </w:tc>
        <w:tc>
          <w:tcPr>
            <w:tcW w:w="555" w:type="pct"/>
            <w:vAlign w:val="top"/>
          </w:tcPr>
          <w:p>
            <w:pPr>
              <w:pStyle w:val="42"/>
              <w:spacing w:beforeLines="0" w:afterLines="0" w:line="240" w:lineRule="auto"/>
              <w:rPr>
                <w:rFonts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ascii="Times New Roman" w:hAnsi="Times New Roman" w:eastAsia="宋体" w:cs="Times New Roman"/>
                <w:snapToGrid w:val="0"/>
                <w:color w:val="000000" w:themeColor="text1"/>
                <w:spacing w:val="-6"/>
                <w:kern w:val="21"/>
                <w:szCs w:val="21"/>
                <w14:textFill>
                  <w14:solidFill>
                    <w14:schemeClr w14:val="tx1"/>
                  </w14:solidFill>
                </w14:textFill>
              </w:rPr>
              <w:t>氨氮</w:t>
            </w:r>
          </w:p>
        </w:tc>
        <w:tc>
          <w:tcPr>
            <w:tcW w:w="573"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438"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588"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608" w:type="pct"/>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0.19</w:t>
            </w:r>
            <w:r>
              <w:rPr>
                <w:rFonts w:hint="eastAsia"/>
                <w:color w:val="000000" w:themeColor="text1"/>
                <w:szCs w:val="21"/>
                <w14:textFill>
                  <w14:solidFill>
                    <w14:schemeClr w14:val="tx1"/>
                  </w14:solidFill>
                </w14:textFill>
              </w:rPr>
              <w:t>t/a</w:t>
            </w:r>
          </w:p>
        </w:tc>
        <w:tc>
          <w:tcPr>
            <w:tcW w:w="579"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1848" w:type="dxa"/>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0.19</w:t>
            </w:r>
            <w:r>
              <w:rPr>
                <w:rFonts w:hint="eastAsia"/>
                <w:color w:val="000000" w:themeColor="text1"/>
                <w:szCs w:val="21"/>
                <w14:textFill>
                  <w14:solidFill>
                    <w14:schemeClr w14:val="tx1"/>
                  </w14:solidFill>
                </w14:textFill>
              </w:rPr>
              <w:t>t/a</w:t>
            </w:r>
          </w:p>
        </w:tc>
        <w:tc>
          <w:tcPr>
            <w:tcW w:w="1332" w:type="dxa"/>
            <w:vAlign w:val="center"/>
          </w:tcPr>
          <w:p>
            <w:pPr>
              <w:jc w:val="center"/>
              <w:rPr>
                <w:rFonts w:cs="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+0.19</w:t>
            </w:r>
            <w:r>
              <w:rPr>
                <w:rFonts w:hint="eastAsia"/>
                <w:color w:val="000000" w:themeColor="text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restar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一般工业</w:t>
            </w:r>
          </w:p>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固体废物</w:t>
            </w:r>
          </w:p>
        </w:tc>
        <w:tc>
          <w:tcPr>
            <w:tcW w:w="555" w:type="pct"/>
            <w:vAlign w:val="top"/>
          </w:tcPr>
          <w:p>
            <w:pPr>
              <w:pStyle w:val="42"/>
              <w:spacing w:beforeLines="0" w:afterLines="0" w:line="240" w:lineRule="auto"/>
              <w:rPr>
                <w:rFonts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ascii="Times New Roman" w:hAnsi="Times New Roman" w:eastAsia="宋体" w:cs="Times New Roman"/>
                <w:snapToGrid w:val="0"/>
                <w:color w:val="000000" w:themeColor="text1"/>
                <w:spacing w:val="-6"/>
                <w:kern w:val="21"/>
                <w:szCs w:val="21"/>
                <w14:textFill>
                  <w14:solidFill>
                    <w14:schemeClr w14:val="tx1"/>
                  </w14:solidFill>
                </w14:textFill>
              </w:rPr>
              <w:t>废铁渣</w:t>
            </w:r>
          </w:p>
        </w:tc>
        <w:tc>
          <w:tcPr>
            <w:tcW w:w="573"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438"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588"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608"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80</w:t>
            </w:r>
            <w:r>
              <w:rPr>
                <w:rFonts w:hint="eastAsia" w:ascii="Times New Roman" w:cs="宋体"/>
                <w:snapToGrid w:val="0"/>
                <w:color w:val="000000" w:themeColor="text1"/>
                <w:kern w:val="21"/>
                <w:szCs w:val="21"/>
                <w14:textFill>
                  <w14:solidFill>
                    <w14:schemeClr w14:val="tx1"/>
                  </w14:solidFill>
                </w14:textFill>
              </w:rPr>
              <w:t>t/a</w:t>
            </w:r>
          </w:p>
        </w:tc>
        <w:tc>
          <w:tcPr>
            <w:tcW w:w="579"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1848" w:type="dxa"/>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80</w:t>
            </w:r>
            <w:r>
              <w:rPr>
                <w:rFonts w:hint="eastAsia" w:ascii="Times New Roman" w:cs="宋体"/>
                <w:snapToGrid w:val="0"/>
                <w:color w:val="000000" w:themeColor="text1"/>
                <w:kern w:val="21"/>
                <w:szCs w:val="21"/>
                <w14:textFill>
                  <w14:solidFill>
                    <w14:schemeClr w14:val="tx1"/>
                  </w14:solidFill>
                </w14:textFill>
              </w:rPr>
              <w:t>t/a</w:t>
            </w:r>
          </w:p>
        </w:tc>
        <w:tc>
          <w:tcPr>
            <w:tcW w:w="1332" w:type="dxa"/>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+80</w:t>
            </w:r>
            <w:r>
              <w:rPr>
                <w:rFonts w:hint="eastAsia" w:ascii="Times New Roman"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p>
        </w:tc>
        <w:tc>
          <w:tcPr>
            <w:tcW w:w="555" w:type="pct"/>
            <w:vAlign w:val="top"/>
          </w:tcPr>
          <w:p>
            <w:pPr>
              <w:pStyle w:val="42"/>
              <w:spacing w:beforeLines="0" w:afterLines="0" w:line="240" w:lineRule="auto"/>
              <w:rPr>
                <w:rFonts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ascii="Times New Roman" w:hAnsi="Times New Roman" w:eastAsia="宋体" w:cs="Times New Roman"/>
                <w:snapToGrid w:val="0"/>
                <w:color w:val="000000" w:themeColor="text1"/>
                <w:spacing w:val="-6"/>
                <w:kern w:val="21"/>
                <w:szCs w:val="21"/>
                <w14:textFill>
                  <w14:solidFill>
                    <w14:schemeClr w14:val="tx1"/>
                  </w14:solidFill>
                </w14:textFill>
              </w:rPr>
              <w:t>废钢棒端头</w:t>
            </w:r>
          </w:p>
        </w:tc>
        <w:tc>
          <w:tcPr>
            <w:tcW w:w="573"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438"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588"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608"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240</w:t>
            </w:r>
            <w:r>
              <w:rPr>
                <w:rFonts w:hint="eastAsia" w:ascii="Times New Roman" w:cs="宋体"/>
                <w:snapToGrid w:val="0"/>
                <w:color w:val="000000" w:themeColor="text1"/>
                <w:kern w:val="21"/>
                <w:szCs w:val="21"/>
                <w14:textFill>
                  <w14:solidFill>
                    <w14:schemeClr w14:val="tx1"/>
                  </w14:solidFill>
                </w14:textFill>
              </w:rPr>
              <w:t>t/a</w:t>
            </w:r>
          </w:p>
        </w:tc>
        <w:tc>
          <w:tcPr>
            <w:tcW w:w="579"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1848" w:type="dxa"/>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240</w:t>
            </w:r>
            <w:r>
              <w:rPr>
                <w:rFonts w:hint="eastAsia" w:ascii="Times New Roman" w:cs="宋体"/>
                <w:snapToGrid w:val="0"/>
                <w:color w:val="000000" w:themeColor="text1"/>
                <w:kern w:val="21"/>
                <w:szCs w:val="21"/>
                <w14:textFill>
                  <w14:solidFill>
                    <w14:schemeClr w14:val="tx1"/>
                  </w14:solidFill>
                </w14:textFill>
              </w:rPr>
              <w:t>t/a</w:t>
            </w:r>
          </w:p>
        </w:tc>
        <w:tc>
          <w:tcPr>
            <w:tcW w:w="1332" w:type="dxa"/>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+240</w:t>
            </w:r>
            <w:r>
              <w:rPr>
                <w:rFonts w:hint="eastAsia" w:ascii="Times New Roman"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p>
        </w:tc>
        <w:tc>
          <w:tcPr>
            <w:tcW w:w="555" w:type="pct"/>
            <w:vAlign w:val="top"/>
          </w:tcPr>
          <w:p>
            <w:pPr>
              <w:pStyle w:val="42"/>
              <w:spacing w:beforeLines="0" w:afterLines="0" w:line="240" w:lineRule="auto"/>
              <w:rPr>
                <w:rFonts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ascii="Times New Roman" w:hAnsi="Times New Roman" w:eastAsia="宋体" w:cs="Times New Roman"/>
                <w:snapToGrid w:val="0"/>
                <w:color w:val="000000" w:themeColor="text1"/>
                <w:spacing w:val="-6"/>
                <w:kern w:val="21"/>
                <w:szCs w:val="21"/>
                <w14:textFill>
                  <w14:solidFill>
                    <w14:schemeClr w14:val="tx1"/>
                  </w14:solidFill>
                </w14:textFill>
              </w:rPr>
              <w:t>混凝土渣</w:t>
            </w:r>
          </w:p>
        </w:tc>
        <w:tc>
          <w:tcPr>
            <w:tcW w:w="573"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438" w:type="pct"/>
            <w:vAlign w:val="center"/>
          </w:tcPr>
          <w:p>
            <w:pPr>
              <w:jc w:val="center"/>
              <w:rPr>
                <w:rFonts w:cs="宋体"/>
                <w:snapToGrid w:val="0"/>
                <w:color w:val="000000" w:themeColor="text1"/>
                <w:kern w:val="21"/>
                <w:szCs w:val="2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588" w:type="pct"/>
            <w:vAlign w:val="center"/>
          </w:tcPr>
          <w:p>
            <w:pPr>
              <w:jc w:val="center"/>
              <w:rPr>
                <w:rFonts w:cs="宋体"/>
                <w:snapToGrid w:val="0"/>
                <w:color w:val="000000" w:themeColor="text1"/>
                <w:kern w:val="21"/>
                <w:szCs w:val="2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608" w:type="pct"/>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196</w:t>
            </w:r>
            <w:r>
              <w:rPr>
                <w:rFonts w:hint="eastAsia" w:ascii="Times New Roman" w:cs="宋体"/>
                <w:snapToGrid w:val="0"/>
                <w:color w:val="000000" w:themeColor="text1"/>
                <w:kern w:val="21"/>
                <w:szCs w:val="21"/>
                <w14:textFill>
                  <w14:solidFill>
                    <w14:schemeClr w14:val="tx1"/>
                  </w14:solidFill>
                </w14:textFill>
              </w:rPr>
              <w:t>t/a</w:t>
            </w:r>
          </w:p>
        </w:tc>
        <w:tc>
          <w:tcPr>
            <w:tcW w:w="579" w:type="pct"/>
            <w:vAlign w:val="center"/>
          </w:tcPr>
          <w:p>
            <w:pPr>
              <w:jc w:val="center"/>
              <w:rPr>
                <w:color w:val="000000" w:themeColor="text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1848" w:type="dxa"/>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196</w:t>
            </w:r>
            <w:r>
              <w:rPr>
                <w:rFonts w:hint="eastAsia" w:ascii="Times New Roman" w:cs="宋体"/>
                <w:snapToGrid w:val="0"/>
                <w:color w:val="000000" w:themeColor="text1"/>
                <w:kern w:val="21"/>
                <w:szCs w:val="21"/>
                <w14:textFill>
                  <w14:solidFill>
                    <w14:schemeClr w14:val="tx1"/>
                  </w14:solidFill>
                </w14:textFill>
              </w:rPr>
              <w:t>t/a</w:t>
            </w:r>
          </w:p>
        </w:tc>
        <w:tc>
          <w:tcPr>
            <w:tcW w:w="1332" w:type="dxa"/>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+196</w:t>
            </w:r>
            <w:r>
              <w:rPr>
                <w:rFonts w:hint="eastAsia" w:ascii="Times New Roman"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p>
        </w:tc>
        <w:tc>
          <w:tcPr>
            <w:tcW w:w="555" w:type="pct"/>
            <w:vAlign w:val="top"/>
          </w:tcPr>
          <w:p>
            <w:pPr>
              <w:pStyle w:val="42"/>
              <w:spacing w:beforeLines="0" w:afterLines="0" w:line="240" w:lineRule="auto"/>
              <w:rPr>
                <w:rFonts w:hint="default"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hint="eastAsia" w:ascii="Times New Roman" w:cs="Times New Roman"/>
                <w:snapToGrid w:val="0"/>
                <w:color w:val="000000" w:themeColor="text1"/>
                <w:spacing w:val="-6"/>
                <w:kern w:val="21"/>
                <w:szCs w:val="21"/>
                <w:lang w:val="en-US" w:eastAsia="zh-CN"/>
                <w14:textFill>
                  <w14:solidFill>
                    <w14:schemeClr w14:val="tx1"/>
                  </w14:solidFill>
                </w14:textFill>
              </w:rPr>
              <w:t>沉淀池底泥</w:t>
            </w:r>
          </w:p>
        </w:tc>
        <w:tc>
          <w:tcPr>
            <w:tcW w:w="573" w:type="pct"/>
            <w:vAlign w:val="center"/>
          </w:tcPr>
          <w:p>
            <w:pPr>
              <w:pStyle w:val="42"/>
              <w:spacing w:beforeLines="0" w:afterLines="0" w:line="240" w:lineRule="auto"/>
              <w:rPr>
                <w:rFonts w:hint="eastAsia" w:ascii="Times New Roman" w:cs="宋体"/>
                <w:snapToGrid w:val="0"/>
                <w:color w:val="000000" w:themeColor="text1"/>
                <w:kern w:val="21"/>
                <w:szCs w:val="2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438" w:type="pct"/>
            <w:vAlign w:val="center"/>
          </w:tcPr>
          <w:p>
            <w:pPr>
              <w:jc w:val="center"/>
              <w:rPr>
                <w:rFonts w:hint="eastAsia" w:cs="宋体"/>
                <w:snapToGrid w:val="0"/>
                <w:color w:val="000000" w:themeColor="text1"/>
                <w:kern w:val="21"/>
                <w:szCs w:val="2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588" w:type="pct"/>
            <w:vAlign w:val="center"/>
          </w:tcPr>
          <w:p>
            <w:pPr>
              <w:jc w:val="center"/>
              <w:rPr>
                <w:rFonts w:hint="eastAsia" w:cs="宋体"/>
                <w:snapToGrid w:val="0"/>
                <w:color w:val="000000" w:themeColor="text1"/>
                <w:kern w:val="21"/>
                <w:szCs w:val="2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608" w:type="pct"/>
            <w:vAlign w:val="center"/>
          </w:tcPr>
          <w:p>
            <w:pPr>
              <w:pStyle w:val="42"/>
              <w:spacing w:beforeLines="0" w:afterLines="0" w:line="240" w:lineRule="auto"/>
              <w:rPr>
                <w:rFonts w:hint="eastAsia" w:ascii="Times New Roman" w:cs="宋体"/>
                <w:snapToGrid w:val="0"/>
                <w:color w:val="000000" w:themeColor="text1"/>
                <w:kern w:val="21"/>
                <w:szCs w:val="21"/>
                <w:lang w:val="en-US" w:eastAsia="zh-CN"/>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6</w:t>
            </w:r>
            <w:r>
              <w:rPr>
                <w:rFonts w:hint="eastAsia" w:ascii="Times New Roman" w:cs="宋体"/>
                <w:snapToGrid w:val="0"/>
                <w:color w:val="000000" w:themeColor="text1"/>
                <w:kern w:val="21"/>
                <w:szCs w:val="21"/>
                <w14:textFill>
                  <w14:solidFill>
                    <w14:schemeClr w14:val="tx1"/>
                  </w14:solidFill>
                </w14:textFill>
              </w:rPr>
              <w:t>t/a</w:t>
            </w:r>
          </w:p>
        </w:tc>
        <w:tc>
          <w:tcPr>
            <w:tcW w:w="579" w:type="pct"/>
            <w:vAlign w:val="center"/>
          </w:tcPr>
          <w:p>
            <w:pPr>
              <w:jc w:val="center"/>
              <w:rPr>
                <w:rFonts w:hint="eastAsia" w:cs="宋体"/>
                <w:snapToGrid w:val="0"/>
                <w:color w:val="000000" w:themeColor="text1"/>
                <w:kern w:val="21"/>
                <w:szCs w:val="21"/>
                <w14:textFill>
                  <w14:solidFill>
                    <w14:schemeClr w14:val="tx1"/>
                  </w14:solidFill>
                </w14:textFill>
              </w:rPr>
            </w:pPr>
            <w:r>
              <w:rPr>
                <w:rFonts w:hint="eastAsia" w:cs="宋体"/>
                <w:snapToGrid w:val="0"/>
                <w:color w:val="000000" w:themeColor="text1"/>
                <w:kern w:val="21"/>
                <w:szCs w:val="21"/>
                <w14:textFill>
                  <w14:solidFill>
                    <w14:schemeClr w14:val="tx1"/>
                  </w14:solidFill>
                </w14:textFill>
              </w:rPr>
              <w:t>/</w:t>
            </w:r>
          </w:p>
        </w:tc>
        <w:tc>
          <w:tcPr>
            <w:tcW w:w="1848" w:type="dxa"/>
            <w:vAlign w:val="center"/>
          </w:tcPr>
          <w:p>
            <w:pPr>
              <w:pStyle w:val="42"/>
              <w:spacing w:beforeLines="0" w:afterLines="0" w:line="240" w:lineRule="auto"/>
              <w:rPr>
                <w:rFonts w:hint="eastAsia" w:ascii="Times New Roman" w:cs="宋体"/>
                <w:snapToGrid w:val="0"/>
                <w:color w:val="000000" w:themeColor="text1"/>
                <w:kern w:val="21"/>
                <w:szCs w:val="21"/>
                <w:lang w:val="en-US" w:eastAsia="zh-CN"/>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6</w:t>
            </w:r>
            <w:r>
              <w:rPr>
                <w:rFonts w:hint="eastAsia" w:ascii="Times New Roman" w:cs="宋体"/>
                <w:snapToGrid w:val="0"/>
                <w:color w:val="000000" w:themeColor="text1"/>
                <w:kern w:val="21"/>
                <w:szCs w:val="21"/>
                <w14:textFill>
                  <w14:solidFill>
                    <w14:schemeClr w14:val="tx1"/>
                  </w14:solidFill>
                </w14:textFill>
              </w:rPr>
              <w:t>t/a</w:t>
            </w:r>
          </w:p>
        </w:tc>
        <w:tc>
          <w:tcPr>
            <w:tcW w:w="1332" w:type="dxa"/>
            <w:vAlign w:val="center"/>
          </w:tcPr>
          <w:p>
            <w:pPr>
              <w:pStyle w:val="42"/>
              <w:spacing w:beforeLines="0" w:afterLines="0" w:line="240" w:lineRule="auto"/>
              <w:rPr>
                <w:rFonts w:hint="eastAsia" w:ascii="Times New Roman" w:cs="宋体"/>
                <w:snapToGrid w:val="0"/>
                <w:color w:val="000000" w:themeColor="text1"/>
                <w:kern w:val="21"/>
                <w:szCs w:val="21"/>
                <w:lang w:val="en-US" w:eastAsia="zh-CN"/>
                <w14:textFill>
                  <w14:solidFill>
                    <w14:schemeClr w14:val="tx1"/>
                  </w14:solidFill>
                </w14:textFill>
              </w:rPr>
            </w:pPr>
            <w:r>
              <w:rPr>
                <w:rFonts w:hint="eastAsia" w:ascii="Times New Roman" w:cs="宋体"/>
                <w:snapToGrid w:val="0"/>
                <w:color w:val="000000" w:themeColor="text1"/>
                <w:kern w:val="21"/>
                <w:szCs w:val="21"/>
                <w:lang w:val="en-US" w:eastAsia="zh-CN"/>
                <w14:textFill>
                  <w14:solidFill>
                    <w14:schemeClr w14:val="tx1"/>
                  </w14:solidFill>
                </w14:textFill>
              </w:rPr>
              <w:t>6</w:t>
            </w:r>
            <w:r>
              <w:rPr>
                <w:rFonts w:hint="eastAsia" w:ascii="Times New Roman" w:cs="宋体"/>
                <w:snapToGrid w:val="0"/>
                <w:color w:val="000000" w:themeColor="text1"/>
                <w:kern w:val="21"/>
                <w:szCs w:val="21"/>
                <w14:textFill>
                  <w14:solidFill>
                    <w14:schemeClr w14:val="tx1"/>
                  </w14:solidFill>
                </w14:textFill>
              </w:rPr>
              <w:t>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439" w:type="pct"/>
            <w:vMerge w:val="continue"/>
            <w:vAlign w:val="center"/>
          </w:tcPr>
          <w:p>
            <w:pPr>
              <w:pStyle w:val="42"/>
              <w:spacing w:beforeLines="0" w:afterLines="0" w:line="240" w:lineRule="auto"/>
              <w:rPr>
                <w:rFonts w:ascii="Times New Roman" w:cs="宋体"/>
                <w:snapToGrid w:val="0"/>
                <w:color w:val="000000" w:themeColor="text1"/>
                <w:kern w:val="21"/>
                <w:szCs w:val="21"/>
                <w14:textFill>
                  <w14:solidFill>
                    <w14:schemeClr w14:val="tx1"/>
                  </w14:solidFill>
                </w14:textFill>
              </w:rPr>
            </w:pPr>
          </w:p>
        </w:tc>
        <w:tc>
          <w:tcPr>
            <w:tcW w:w="555" w:type="pct"/>
            <w:vAlign w:val="top"/>
          </w:tcPr>
          <w:p>
            <w:pPr>
              <w:pStyle w:val="42"/>
              <w:spacing w:beforeLines="0" w:afterLines="0" w:line="240" w:lineRule="auto"/>
              <w:rPr>
                <w:rFonts w:hint="eastAsia" w:ascii="Times New Roman" w:hAnsi="Times New Roman" w:eastAsia="宋体" w:cs="Times New Roman"/>
                <w:snapToGrid w:val="0"/>
                <w:color w:val="000000" w:themeColor="text1"/>
                <w:spacing w:val="-6"/>
                <w:kern w:val="21"/>
                <w:szCs w:val="21"/>
                <w:lang w:val="en-US" w:eastAsia="zh-CN"/>
                <w14:textFill>
                  <w14:solidFill>
                    <w14:schemeClr w14:val="tx1"/>
                  </w14:solidFill>
                </w14:textFill>
              </w:rPr>
            </w:pPr>
            <w:r>
              <w:rPr>
                <w:rFonts w:ascii="Times New Roman" w:hAnsi="Times New Roman" w:eastAsia="宋体" w:cs="Times New Roman"/>
                <w:snapToGrid w:val="0"/>
                <w:color w:val="000000" w:themeColor="text1"/>
                <w:spacing w:val="-6"/>
                <w:kern w:val="21"/>
                <w:szCs w:val="21"/>
                <w14:textFill>
                  <w14:solidFill>
                    <w14:schemeClr w14:val="tx1"/>
                  </w14:solidFill>
                </w14:textFill>
              </w:rPr>
              <w:t>废离子交换 树脂</w:t>
            </w:r>
          </w:p>
        </w:tc>
        <w:tc>
          <w:tcPr>
            <w:tcW w:w="573" w:type="pct"/>
            <w:vAlign w:val="center"/>
          </w:tcPr>
          <w:p>
            <w:pPr>
              <w:pStyle w:val="42"/>
              <w:spacing w:beforeLines="0" w:afterLines="0" w:line="240" w:lineRule="auto"/>
              <w:rPr>
                <w:rFonts w:hint="eastAsia" w:ascii="Times New Roman"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438" w:type="pct"/>
            <w:vAlign w:val="center"/>
          </w:tcPr>
          <w:p>
            <w:pPr>
              <w:pStyle w:val="42"/>
              <w:spacing w:beforeLines="0" w:afterLines="0" w:line="240" w:lineRule="auto"/>
              <w:rPr>
                <w:rFonts w:hint="eastAsia"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588" w:type="pct"/>
            <w:vAlign w:val="center"/>
          </w:tcPr>
          <w:p>
            <w:pPr>
              <w:pStyle w:val="42"/>
              <w:spacing w:beforeLines="0" w:afterLines="0" w:line="240" w:lineRule="auto"/>
              <w:rPr>
                <w:rFonts w:hint="eastAsia"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608" w:type="pct"/>
            <w:vAlign w:val="center"/>
          </w:tcPr>
          <w:p>
            <w:pPr>
              <w:pStyle w:val="42"/>
              <w:spacing w:beforeLines="0" w:afterLines="0" w:line="240" w:lineRule="auto"/>
              <w:rPr>
                <w:rFonts w:hint="eastAsia" w:ascii="Times New Roman" w:cs="宋体"/>
                <w:snapToGrid w:val="0"/>
                <w:color w:val="000000" w:themeColor="text1"/>
                <w:kern w:val="21"/>
                <w:szCs w:val="21"/>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0.2</w:t>
            </w:r>
            <w:r>
              <w:rPr>
                <w:rFonts w:ascii="Times New Roman" w:eastAsia="宋体"/>
                <w:color w:val="000000" w:themeColor="text1"/>
                <w:sz w:val="21"/>
                <w:szCs w:val="21"/>
                <w14:textFill>
                  <w14:solidFill>
                    <w14:schemeClr w14:val="tx1"/>
                  </w14:solidFill>
                </w14:textFill>
              </w:rPr>
              <w:t>t/</w:t>
            </w:r>
            <w:r>
              <w:rPr>
                <w:rFonts w:hint="eastAsia" w:ascii="Times New Roman"/>
                <w:color w:val="000000" w:themeColor="text1"/>
                <w:sz w:val="21"/>
                <w:szCs w:val="21"/>
                <w:lang w:val="en-US" w:eastAsia="zh-CN"/>
                <w14:textFill>
                  <w14:solidFill>
                    <w14:schemeClr w14:val="tx1"/>
                  </w14:solidFill>
                </w14:textFill>
              </w:rPr>
              <w:t>2</w:t>
            </w:r>
            <w:r>
              <w:rPr>
                <w:rFonts w:ascii="Times New Roman" w:eastAsia="宋体"/>
                <w:color w:val="000000" w:themeColor="text1"/>
                <w:sz w:val="21"/>
                <w:szCs w:val="21"/>
                <w14:textFill>
                  <w14:solidFill>
                    <w14:schemeClr w14:val="tx1"/>
                  </w14:solidFill>
                </w14:textFill>
              </w:rPr>
              <w:t>a</w:t>
            </w:r>
          </w:p>
        </w:tc>
        <w:tc>
          <w:tcPr>
            <w:tcW w:w="579" w:type="pct"/>
            <w:vAlign w:val="center"/>
          </w:tcPr>
          <w:p>
            <w:pPr>
              <w:pStyle w:val="42"/>
              <w:spacing w:beforeLines="0" w:afterLines="0" w:line="240" w:lineRule="auto"/>
              <w:rPr>
                <w:rFonts w:hint="eastAsia" w:cs="宋体"/>
                <w:snapToGrid w:val="0"/>
                <w:color w:val="000000" w:themeColor="text1"/>
                <w:kern w:val="21"/>
                <w:szCs w:val="21"/>
                <w14:textFill>
                  <w14:solidFill>
                    <w14:schemeClr w14:val="tx1"/>
                  </w14:solidFill>
                </w14:textFill>
              </w:rPr>
            </w:pPr>
            <w:r>
              <w:rPr>
                <w:rFonts w:hint="eastAsia" w:ascii="Times New Roman" w:cs="宋体"/>
                <w:snapToGrid w:val="0"/>
                <w:color w:val="000000" w:themeColor="text1"/>
                <w:kern w:val="21"/>
                <w:szCs w:val="21"/>
                <w14:textFill>
                  <w14:solidFill>
                    <w14:schemeClr w14:val="tx1"/>
                  </w14:solidFill>
                </w14:textFill>
              </w:rPr>
              <w:t>/</w:t>
            </w:r>
          </w:p>
        </w:tc>
        <w:tc>
          <w:tcPr>
            <w:tcW w:w="1848" w:type="dxa"/>
            <w:vAlign w:val="center"/>
          </w:tcPr>
          <w:p>
            <w:pPr>
              <w:pStyle w:val="42"/>
              <w:spacing w:beforeLines="0" w:afterLines="0" w:line="240" w:lineRule="auto"/>
              <w:rPr>
                <w:rFonts w:hint="eastAsia" w:ascii="Times New Roman" w:cs="宋体"/>
                <w:snapToGrid w:val="0"/>
                <w:color w:val="000000" w:themeColor="text1"/>
                <w:kern w:val="21"/>
                <w:szCs w:val="21"/>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0.2</w:t>
            </w:r>
            <w:r>
              <w:rPr>
                <w:rFonts w:ascii="Times New Roman" w:eastAsia="宋体"/>
                <w:color w:val="000000" w:themeColor="text1"/>
                <w:sz w:val="21"/>
                <w:szCs w:val="21"/>
                <w14:textFill>
                  <w14:solidFill>
                    <w14:schemeClr w14:val="tx1"/>
                  </w14:solidFill>
                </w14:textFill>
              </w:rPr>
              <w:t>t/</w:t>
            </w:r>
            <w:r>
              <w:rPr>
                <w:rFonts w:hint="eastAsia" w:ascii="Times New Roman"/>
                <w:color w:val="000000" w:themeColor="text1"/>
                <w:sz w:val="21"/>
                <w:szCs w:val="21"/>
                <w:lang w:val="en-US" w:eastAsia="zh-CN"/>
                <w14:textFill>
                  <w14:solidFill>
                    <w14:schemeClr w14:val="tx1"/>
                  </w14:solidFill>
                </w14:textFill>
              </w:rPr>
              <w:t>2</w:t>
            </w:r>
            <w:r>
              <w:rPr>
                <w:rFonts w:ascii="Times New Roman" w:eastAsia="宋体"/>
                <w:color w:val="000000" w:themeColor="text1"/>
                <w:sz w:val="21"/>
                <w:szCs w:val="21"/>
                <w14:textFill>
                  <w14:solidFill>
                    <w14:schemeClr w14:val="tx1"/>
                  </w14:solidFill>
                </w14:textFill>
              </w:rPr>
              <w:t>a</w:t>
            </w:r>
          </w:p>
        </w:tc>
        <w:tc>
          <w:tcPr>
            <w:tcW w:w="1332" w:type="dxa"/>
            <w:vAlign w:val="center"/>
          </w:tcPr>
          <w:p>
            <w:pPr>
              <w:pStyle w:val="42"/>
              <w:spacing w:beforeLines="0" w:afterLines="0" w:line="240" w:lineRule="auto"/>
              <w:rPr>
                <w:rFonts w:hint="eastAsia" w:ascii="Times New Roman" w:cs="宋体"/>
                <w:snapToGrid w:val="0"/>
                <w:color w:val="000000" w:themeColor="text1"/>
                <w:kern w:val="21"/>
                <w:szCs w:val="21"/>
                <w14:textFill>
                  <w14:solidFill>
                    <w14:schemeClr w14:val="tx1"/>
                  </w14:solidFill>
                </w14:textFill>
              </w:rPr>
            </w:pPr>
            <w:r>
              <w:rPr>
                <w:rFonts w:hint="eastAsia" w:ascii="Times New Roman"/>
                <w:color w:val="000000" w:themeColor="text1"/>
                <w:sz w:val="21"/>
                <w:szCs w:val="21"/>
                <w:lang w:val="en-US" w:eastAsia="zh-CN"/>
                <w14:textFill>
                  <w14:solidFill>
                    <w14:schemeClr w14:val="tx1"/>
                  </w14:solidFill>
                </w14:textFill>
              </w:rPr>
              <w:t>+0.2</w:t>
            </w:r>
            <w:r>
              <w:rPr>
                <w:rFonts w:ascii="Times New Roman" w:eastAsia="宋体"/>
                <w:color w:val="000000" w:themeColor="text1"/>
                <w:sz w:val="21"/>
                <w:szCs w:val="21"/>
                <w14:textFill>
                  <w14:solidFill>
                    <w14:schemeClr w14:val="tx1"/>
                  </w14:solidFill>
                </w14:textFill>
              </w:rPr>
              <w:t>t/</w:t>
            </w:r>
            <w:r>
              <w:rPr>
                <w:rFonts w:hint="eastAsia" w:ascii="Times New Roman"/>
                <w:color w:val="000000" w:themeColor="text1"/>
                <w:sz w:val="21"/>
                <w:szCs w:val="21"/>
                <w:lang w:val="en-US" w:eastAsia="zh-CN"/>
                <w14:textFill>
                  <w14:solidFill>
                    <w14:schemeClr w14:val="tx1"/>
                  </w14:solidFill>
                </w14:textFill>
              </w:rPr>
              <w:t>2</w:t>
            </w:r>
            <w:r>
              <w:rPr>
                <w:rFonts w:ascii="Times New Roman" w:eastAsia="宋体"/>
                <w:color w:val="000000" w:themeColor="text1"/>
                <w:sz w:val="21"/>
                <w:szCs w:val="21"/>
                <w14:textFill>
                  <w14:solidFill>
                    <w14:schemeClr w14:val="tx1"/>
                  </w14:solidFill>
                </w14:textFill>
              </w:rPr>
              <w:t>a</w:t>
            </w:r>
          </w:p>
        </w:tc>
      </w:tr>
    </w:tbl>
    <w:p>
      <w:pPr>
        <w:pStyle w:val="42"/>
        <w:spacing w:before="192" w:beforeLines="80" w:after="24"/>
        <w:jc w:val="left"/>
        <w:rPr>
          <w:rFonts w:hAnsi="宋体" w:eastAsia="黑体"/>
          <w:color w:val="000000" w:themeColor="text1"/>
          <w14:textFill>
            <w14:solidFill>
              <w14:schemeClr w14:val="tx1"/>
            </w14:solidFill>
          </w14:textFill>
        </w:rPr>
      </w:pPr>
      <w:r>
        <w:rPr>
          <w:rFonts w:hAnsi="宋体"/>
          <w:snapToGrid w:val="0"/>
          <w:color w:val="000000" w:themeColor="text1"/>
          <w:kern w:val="21"/>
          <w:szCs w:val="21"/>
          <w14:textFill>
            <w14:solidFill>
              <w14:schemeClr w14:val="tx1"/>
            </w14:solidFill>
          </w14:textFill>
        </w:rPr>
        <w:t>注：</w:t>
      </w:r>
      <w:r>
        <w:rPr>
          <w:rFonts w:hAnsi="宋体"/>
          <w:snapToGrid w:val="0"/>
          <w:color w:val="000000" w:themeColor="text1"/>
          <w:spacing w:val="-16"/>
          <w:kern w:val="21"/>
          <w:szCs w:val="21"/>
          <w14:textFill>
            <w14:solidFill>
              <w14:schemeClr w14:val="tx1"/>
            </w14:solidFill>
          </w14:textFill>
        </w:rPr>
        <w:fldChar w:fldCharType="begin"/>
      </w:r>
      <w:r>
        <w:rPr>
          <w:rFonts w:hAnsi="宋体"/>
          <w:snapToGrid w:val="0"/>
          <w:color w:val="000000" w:themeColor="text1"/>
          <w:spacing w:val="-16"/>
          <w:kern w:val="21"/>
          <w:szCs w:val="21"/>
          <w14:textFill>
            <w14:solidFill>
              <w14:schemeClr w14:val="tx1"/>
            </w14:solidFill>
          </w14:textFill>
        </w:rPr>
        <w:instrText xml:space="preserve"> = 6 \* GB3 \* MERGEFORMAT </w:instrText>
      </w:r>
      <w:r>
        <w:rPr>
          <w:rFonts w:hAnsi="宋体"/>
          <w:snapToGrid w:val="0"/>
          <w:color w:val="000000" w:themeColor="text1"/>
          <w:spacing w:val="-1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⑥</w:t>
      </w:r>
      <w:r>
        <w:rPr>
          <w:rFonts w:hAnsi="宋体"/>
          <w:snapToGrid w:val="0"/>
          <w:color w:val="000000" w:themeColor="text1"/>
          <w:spacing w:val="-16"/>
          <w:kern w:val="21"/>
          <w:szCs w:val="21"/>
          <w14:textFill>
            <w14:solidFill>
              <w14:schemeClr w14:val="tx1"/>
            </w14:solidFill>
          </w14:textFill>
        </w:rPr>
        <w:fldChar w:fldCharType="end"/>
      </w:r>
      <w:r>
        <w:rPr>
          <w:rFonts w:hAnsi="宋体"/>
          <w:snapToGrid w:val="0"/>
          <w:color w:val="000000" w:themeColor="text1"/>
          <w:spacing w:val="-16"/>
          <w:kern w:val="21"/>
          <w:szCs w:val="21"/>
          <w14:textFill>
            <w14:solidFill>
              <w14:schemeClr w14:val="tx1"/>
            </w14:solidFill>
          </w14:textFill>
        </w:rPr>
        <w:t>=</w:t>
      </w:r>
      <w:r>
        <w:rPr>
          <w:rFonts w:hAnsi="宋体"/>
          <w:snapToGrid w:val="0"/>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1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①</w:t>
      </w:r>
      <w:r>
        <w:rPr>
          <w:rFonts w:hAnsi="宋体"/>
          <w:snapToGrid w:val="0"/>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w:t>
      </w:r>
      <w:r>
        <w:rPr>
          <w:rFonts w:hAnsi="宋体"/>
          <w:snapToGrid w:val="0"/>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3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③</w:t>
      </w:r>
      <w:r>
        <w:rPr>
          <w:rFonts w:hAnsi="宋体"/>
          <w:snapToGrid w:val="0"/>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w:t>
      </w:r>
      <w:r>
        <w:rPr>
          <w:rFonts w:hAnsi="宋体"/>
          <w:snapToGrid w:val="0"/>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4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④</w:t>
      </w:r>
      <w:r>
        <w:rPr>
          <w:rFonts w:hAnsi="宋体"/>
          <w:snapToGrid w:val="0"/>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w:t>
      </w:r>
      <w:r>
        <w:rPr>
          <w:rFonts w:hAnsi="宋体"/>
          <w:snapToGrid w:val="0"/>
          <w:color w:val="000000" w:themeColor="text1"/>
          <w:spacing w:val="-16"/>
          <w:kern w:val="21"/>
          <w:szCs w:val="21"/>
          <w14:textFill>
            <w14:solidFill>
              <w14:schemeClr w14:val="tx1"/>
            </w14:solidFill>
          </w14:textFill>
        </w:rPr>
        <w:fldChar w:fldCharType="begin"/>
      </w:r>
      <w:r>
        <w:rPr>
          <w:rFonts w:hAnsi="宋体"/>
          <w:snapToGrid w:val="0"/>
          <w:color w:val="000000" w:themeColor="text1"/>
          <w:spacing w:val="-16"/>
          <w:kern w:val="21"/>
          <w:szCs w:val="21"/>
          <w14:textFill>
            <w14:solidFill>
              <w14:schemeClr w14:val="tx1"/>
            </w14:solidFill>
          </w14:textFill>
        </w:rPr>
        <w:instrText xml:space="preserve"> = 5 \* GB3 \* MERGEFORMAT </w:instrText>
      </w:r>
      <w:r>
        <w:rPr>
          <w:rFonts w:hAnsi="宋体"/>
          <w:snapToGrid w:val="0"/>
          <w:color w:val="000000" w:themeColor="text1"/>
          <w:spacing w:val="-1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⑤</w:t>
      </w:r>
      <w:r>
        <w:rPr>
          <w:rFonts w:hAnsi="宋体"/>
          <w:snapToGrid w:val="0"/>
          <w:color w:val="000000" w:themeColor="text1"/>
          <w:spacing w:val="-16"/>
          <w:kern w:val="21"/>
          <w:szCs w:val="21"/>
          <w14:textFill>
            <w14:solidFill>
              <w14:schemeClr w14:val="tx1"/>
            </w14:solidFill>
          </w14:textFill>
        </w:rPr>
        <w:fldChar w:fldCharType="end"/>
      </w:r>
      <w:r>
        <w:rPr>
          <w:rFonts w:hAnsi="宋体"/>
          <w:snapToGrid w:val="0"/>
          <w:color w:val="000000" w:themeColor="text1"/>
          <w:spacing w:val="-16"/>
          <w:kern w:val="21"/>
          <w:szCs w:val="21"/>
          <w14:textFill>
            <w14:solidFill>
              <w14:schemeClr w14:val="tx1"/>
            </w14:solidFill>
          </w14:textFill>
        </w:rPr>
        <w:t>；</w:t>
      </w:r>
      <w:r>
        <w:rPr>
          <w:rFonts w:hAnsi="宋体"/>
          <w:snapToGrid w:val="0"/>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7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⑦</w:t>
      </w:r>
      <w:r>
        <w:rPr>
          <w:rFonts w:hAnsi="宋体"/>
          <w:snapToGrid w:val="0"/>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w:t>
      </w:r>
      <w:r>
        <w:rPr>
          <w:rFonts w:hAnsi="宋体"/>
          <w:snapToGrid w:val="0"/>
          <w:color w:val="000000" w:themeColor="text1"/>
          <w:spacing w:val="-16"/>
          <w:kern w:val="21"/>
          <w:szCs w:val="21"/>
          <w14:textFill>
            <w14:solidFill>
              <w14:schemeClr w14:val="tx1"/>
            </w14:solidFill>
          </w14:textFill>
        </w:rPr>
        <w:fldChar w:fldCharType="begin"/>
      </w:r>
      <w:r>
        <w:rPr>
          <w:rFonts w:hAnsi="宋体"/>
          <w:snapToGrid w:val="0"/>
          <w:color w:val="000000" w:themeColor="text1"/>
          <w:spacing w:val="-16"/>
          <w:kern w:val="21"/>
          <w:szCs w:val="21"/>
          <w14:textFill>
            <w14:solidFill>
              <w14:schemeClr w14:val="tx1"/>
            </w14:solidFill>
          </w14:textFill>
        </w:rPr>
        <w:instrText xml:space="preserve"> = 6 \* GB3 \* MERGEFORMAT </w:instrText>
      </w:r>
      <w:r>
        <w:rPr>
          <w:rFonts w:hAnsi="宋体"/>
          <w:snapToGrid w:val="0"/>
          <w:color w:val="000000" w:themeColor="text1"/>
          <w:spacing w:val="-1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⑥</w:t>
      </w:r>
      <w:r>
        <w:rPr>
          <w:rFonts w:hAnsi="宋体"/>
          <w:snapToGrid w:val="0"/>
          <w:color w:val="000000" w:themeColor="text1"/>
          <w:spacing w:val="-16"/>
          <w:kern w:val="21"/>
          <w:szCs w:val="21"/>
          <w14:textFill>
            <w14:solidFill>
              <w14:schemeClr w14:val="tx1"/>
            </w14:solidFill>
          </w14:textFill>
        </w:rPr>
        <w:fldChar w:fldCharType="end"/>
      </w:r>
      <w:r>
        <w:rPr>
          <w:rFonts w:hAnsi="宋体"/>
          <w:snapToGrid w:val="0"/>
          <w:color w:val="000000" w:themeColor="text1"/>
          <w:spacing w:val="-16"/>
          <w:kern w:val="21"/>
          <w:szCs w:val="21"/>
          <w14:textFill>
            <w14:solidFill>
              <w14:schemeClr w14:val="tx1"/>
            </w14:solidFill>
          </w14:textFill>
        </w:rPr>
        <w:t>-</w:t>
      </w:r>
      <w:r>
        <w:rPr>
          <w:rFonts w:hAnsi="宋体"/>
          <w:snapToGrid w:val="0"/>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1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①</w:t>
      </w:r>
      <w:r>
        <w:rPr>
          <w:rFonts w:hAnsi="宋体"/>
          <w:snapToGrid w:val="0"/>
          <w:color w:val="000000" w:themeColor="text1"/>
          <w:spacing w:val="-6"/>
          <w:kern w:val="21"/>
          <w:szCs w:val="21"/>
          <w14:textFill>
            <w14:solidFill>
              <w14:schemeClr w14:val="tx1"/>
            </w14:solidFill>
          </w14:textFill>
        </w:rPr>
        <w:fldChar w:fldCharType="end"/>
      </w:r>
    </w:p>
    <w:sectPr>
      <w:footerReference r:id="rId5" w:type="default"/>
      <w:pgSz w:w="16838" w:h="11905" w:orient="landscape"/>
      <w:pgMar w:top="1531" w:right="2126" w:bottom="1531" w:left="1701" w:header="851" w:footer="851"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Noto Sans CJK JP Medium">
    <w:altName w:val="Segoe Print"/>
    <w:panose1 w:val="00000000000000000000"/>
    <w:charset w:val="00"/>
    <w:family w:val="swiss"/>
    <w:pitch w:val="default"/>
    <w:sig w:usb0="00000000" w:usb1="00000000" w:usb2="00000000"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方正仿宋_GBK">
    <w:altName w:val="微软雅黑"/>
    <w:panose1 w:val="02000000000000000000"/>
    <w:charset w:val="86"/>
    <w:family w:val="script"/>
    <w:pitch w:val="default"/>
    <w:sig w:usb0="00000000" w:usb1="00000000" w:usb2="00082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小标宋_GBK">
    <w:altName w:val="微软雅黑"/>
    <w:panose1 w:val="02000000000000000000"/>
    <w:charset w:val="86"/>
    <w:family w:val="script"/>
    <w:pitch w:val="default"/>
    <w:sig w:usb0="00000000" w:usb1="00000000" w:usb2="00082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Cambria Math">
    <w:panose1 w:val="02040503050406030204"/>
    <w:charset w:val="00"/>
    <w:family w:val="roman"/>
    <w:pitch w:val="default"/>
    <w:sig w:usb0="E00006FF" w:usb1="420024FF" w:usb2="02000000" w:usb3="00000000" w:csb0="2000019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8"/>
      </w:rPr>
    </w:pPr>
    <w:r>
      <w:fldChar w:fldCharType="begin"/>
    </w:r>
    <w:r>
      <w:rPr>
        <w:rStyle w:val="28"/>
      </w:rPr>
      <w:instrText xml:space="preserve">PAGE  </w:instrText>
    </w:r>
    <w:r>
      <w:fldChar w:fldCharType="end"/>
    </w:r>
  </w:p>
  <w:p>
    <w:pPr>
      <w:pStyle w:val="1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8"/>
        <w:rFonts w:ascii="宋体" w:hAnsi="宋体"/>
        <w:sz w:val="28"/>
        <w:szCs w:val="28"/>
      </w:rPr>
    </w:pPr>
    <w:r>
      <w:rPr>
        <w:rStyle w:val="28"/>
        <w:rFonts w:hint="eastAsia" w:ascii="宋体" w:hAnsi="宋体"/>
        <w:sz w:val="28"/>
        <w:szCs w:val="28"/>
      </w:rPr>
      <w:t>—</w:t>
    </w:r>
    <w:r>
      <w:rPr>
        <w:rStyle w:val="28"/>
        <w:rFonts w:hint="eastAsia" w:ascii="宋体" w:hAnsi="宋体"/>
        <w:sz w:val="20"/>
      </w:rPr>
      <w:t xml:space="preserve">  </w:t>
    </w:r>
    <w:r>
      <w:rPr>
        <w:rStyle w:val="28"/>
        <w:rFonts w:ascii="宋体" w:hAnsi="宋体"/>
        <w:sz w:val="26"/>
        <w:szCs w:val="26"/>
      </w:rPr>
      <w:fldChar w:fldCharType="begin"/>
    </w:r>
    <w:r>
      <w:rPr>
        <w:rStyle w:val="28"/>
        <w:rFonts w:ascii="宋体" w:hAnsi="宋体"/>
        <w:sz w:val="26"/>
        <w:szCs w:val="26"/>
      </w:rPr>
      <w:instrText xml:space="preserve">PAGE  </w:instrText>
    </w:r>
    <w:r>
      <w:rPr>
        <w:rStyle w:val="28"/>
        <w:rFonts w:ascii="宋体" w:hAnsi="宋体"/>
        <w:sz w:val="26"/>
        <w:szCs w:val="26"/>
      </w:rPr>
      <w:fldChar w:fldCharType="separate"/>
    </w:r>
    <w:r>
      <w:rPr>
        <w:rStyle w:val="28"/>
        <w:rFonts w:ascii="宋体" w:hAnsi="宋体"/>
        <w:sz w:val="26"/>
        <w:szCs w:val="26"/>
      </w:rPr>
      <w:t>34</w:t>
    </w:r>
    <w:r>
      <w:rPr>
        <w:rStyle w:val="28"/>
        <w:rFonts w:ascii="宋体" w:hAnsi="宋体"/>
        <w:sz w:val="26"/>
        <w:szCs w:val="26"/>
      </w:rPr>
      <w:fldChar w:fldCharType="end"/>
    </w:r>
    <w:r>
      <w:rPr>
        <w:rStyle w:val="28"/>
        <w:rFonts w:hint="eastAsia" w:ascii="宋体" w:hAnsi="宋体"/>
        <w:sz w:val="20"/>
      </w:rPr>
      <w:t xml:space="preserve">  </w:t>
    </w:r>
    <w:r>
      <w:rPr>
        <w:rStyle w:val="28"/>
        <w:rFonts w:hint="eastAsia" w:ascii="宋体" w:hAnsi="宋体"/>
        <w:sz w:val="28"/>
        <w:szCs w:val="28"/>
      </w:rPr>
      <w:t>—</w:t>
    </w:r>
  </w:p>
  <w:p>
    <w:pPr>
      <w:pStyle w:val="14"/>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outside" w:y="1"/>
      <w:rPr>
        <w:rStyle w:val="28"/>
        <w:rFonts w:ascii="宋体" w:hAnsi="宋体"/>
        <w:sz w:val="28"/>
        <w:szCs w:val="28"/>
      </w:rPr>
    </w:pPr>
    <w:r>
      <w:rPr>
        <w:rStyle w:val="28"/>
        <w:rFonts w:hint="eastAsia" w:ascii="宋体" w:hAnsi="宋体"/>
        <w:sz w:val="28"/>
        <w:szCs w:val="28"/>
      </w:rPr>
      <w:t>—</w:t>
    </w:r>
    <w:r>
      <w:rPr>
        <w:rStyle w:val="28"/>
        <w:rFonts w:hint="eastAsia" w:ascii="宋体" w:hAnsi="宋体"/>
        <w:sz w:val="20"/>
      </w:rPr>
      <w:t xml:space="preserve">  </w:t>
    </w:r>
    <w:r>
      <w:rPr>
        <w:rStyle w:val="28"/>
        <w:rFonts w:ascii="宋体" w:hAnsi="宋体"/>
        <w:sz w:val="26"/>
        <w:szCs w:val="26"/>
      </w:rPr>
      <w:fldChar w:fldCharType="begin"/>
    </w:r>
    <w:r>
      <w:rPr>
        <w:rStyle w:val="28"/>
        <w:rFonts w:ascii="宋体" w:hAnsi="宋体"/>
        <w:sz w:val="26"/>
        <w:szCs w:val="26"/>
      </w:rPr>
      <w:instrText xml:space="preserve">PAGE  </w:instrText>
    </w:r>
    <w:r>
      <w:rPr>
        <w:rStyle w:val="28"/>
        <w:rFonts w:ascii="宋体" w:hAnsi="宋体"/>
        <w:sz w:val="26"/>
        <w:szCs w:val="26"/>
      </w:rPr>
      <w:fldChar w:fldCharType="separate"/>
    </w:r>
    <w:r>
      <w:rPr>
        <w:rStyle w:val="28"/>
        <w:rFonts w:ascii="宋体" w:hAnsi="宋体"/>
        <w:sz w:val="26"/>
        <w:szCs w:val="26"/>
      </w:rPr>
      <w:t>98</w:t>
    </w:r>
    <w:r>
      <w:rPr>
        <w:rStyle w:val="28"/>
        <w:rFonts w:ascii="宋体" w:hAnsi="宋体"/>
        <w:sz w:val="26"/>
        <w:szCs w:val="26"/>
      </w:rPr>
      <w:fldChar w:fldCharType="end"/>
    </w:r>
    <w:r>
      <w:rPr>
        <w:rStyle w:val="28"/>
        <w:rFonts w:hint="eastAsia" w:ascii="宋体" w:hAnsi="宋体"/>
        <w:sz w:val="20"/>
      </w:rPr>
      <w:t xml:space="preserve">  </w:t>
    </w:r>
    <w:r>
      <w:rPr>
        <w:rStyle w:val="28"/>
        <w:rFonts w:hint="eastAsia" w:ascii="宋体" w:hAnsi="宋体"/>
        <w:sz w:val="28"/>
        <w:szCs w:val="28"/>
      </w:rPr>
      <w:t>—</w:t>
    </w:r>
  </w:p>
  <w:p>
    <w:pPr>
      <w:pStyle w:val="14"/>
      <w:ind w:right="360" w:firstLine="360"/>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7B99AC"/>
    <w:multiLevelType w:val="singleLevel"/>
    <w:tmpl w:val="9E7B99AC"/>
    <w:lvl w:ilvl="0" w:tentative="0">
      <w:start w:val="3"/>
      <w:numFmt w:val="decimal"/>
      <w:suff w:val="nothing"/>
      <w:lvlText w:val="（%1）"/>
      <w:lvlJc w:val="left"/>
    </w:lvl>
  </w:abstractNum>
  <w:abstractNum w:abstractNumId="1">
    <w:nsid w:val="EF5AC518"/>
    <w:multiLevelType w:val="singleLevel"/>
    <w:tmpl w:val="EF5AC518"/>
    <w:lvl w:ilvl="0" w:tentative="0">
      <w:start w:val="1"/>
      <w:numFmt w:val="bullet"/>
      <w:pStyle w:val="11"/>
      <w:lvlText w:val=""/>
      <w:lvlJc w:val="left"/>
      <w:pPr>
        <w:tabs>
          <w:tab w:val="left" w:pos="2040"/>
        </w:tabs>
        <w:ind w:left="2040" w:hanging="360"/>
      </w:pPr>
      <w:rPr>
        <w:rFonts w:hint="default" w:ascii="Wingdings" w:hAnsi="Wingdings"/>
      </w:rPr>
    </w:lvl>
  </w:abstractNum>
  <w:abstractNum w:abstractNumId="2">
    <w:nsid w:val="5A58FDEC"/>
    <w:multiLevelType w:val="singleLevel"/>
    <w:tmpl w:val="5A58FDEC"/>
    <w:lvl w:ilvl="0" w:tentative="0">
      <w:start w:val="2"/>
      <w:numFmt w:val="decimal"/>
      <w:suff w:val="nothing"/>
      <w:lvlText w:val="（%1）"/>
      <w:lvlJc w:val="left"/>
    </w:lvl>
  </w:abstractNum>
  <w:abstractNum w:abstractNumId="3">
    <w:nsid w:val="7179F470"/>
    <w:multiLevelType w:val="singleLevel"/>
    <w:tmpl w:val="7179F470"/>
    <w:lvl w:ilvl="0" w:tentative="0">
      <w:start w:val="5"/>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wOTEzNjcyNjk1NjBhYjIxZTc4NGIwYjAxMmI0OTgifQ=="/>
  </w:docVars>
  <w:rsids>
    <w:rsidRoot w:val="00172A27"/>
    <w:rsid w:val="00002789"/>
    <w:rsid w:val="00004049"/>
    <w:rsid w:val="00005802"/>
    <w:rsid w:val="00005C4E"/>
    <w:rsid w:val="000060B3"/>
    <w:rsid w:val="00006A57"/>
    <w:rsid w:val="00017F50"/>
    <w:rsid w:val="00017F96"/>
    <w:rsid w:val="0002769E"/>
    <w:rsid w:val="000301CC"/>
    <w:rsid w:val="000330DD"/>
    <w:rsid w:val="0003704E"/>
    <w:rsid w:val="00040947"/>
    <w:rsid w:val="00040F19"/>
    <w:rsid w:val="00041058"/>
    <w:rsid w:val="0004364B"/>
    <w:rsid w:val="00044D2D"/>
    <w:rsid w:val="00045D03"/>
    <w:rsid w:val="00046D05"/>
    <w:rsid w:val="00051313"/>
    <w:rsid w:val="000534C9"/>
    <w:rsid w:val="00055887"/>
    <w:rsid w:val="00057AEB"/>
    <w:rsid w:val="00060AE1"/>
    <w:rsid w:val="00061B1F"/>
    <w:rsid w:val="00064791"/>
    <w:rsid w:val="00072056"/>
    <w:rsid w:val="000733C4"/>
    <w:rsid w:val="000737DF"/>
    <w:rsid w:val="00074783"/>
    <w:rsid w:val="00074AF0"/>
    <w:rsid w:val="000751DD"/>
    <w:rsid w:val="00075B83"/>
    <w:rsid w:val="000763C5"/>
    <w:rsid w:val="000800E7"/>
    <w:rsid w:val="0008070B"/>
    <w:rsid w:val="000810AC"/>
    <w:rsid w:val="00081A02"/>
    <w:rsid w:val="00082231"/>
    <w:rsid w:val="00082C39"/>
    <w:rsid w:val="000846C2"/>
    <w:rsid w:val="00084976"/>
    <w:rsid w:val="00085312"/>
    <w:rsid w:val="0008597F"/>
    <w:rsid w:val="00085A4A"/>
    <w:rsid w:val="00087251"/>
    <w:rsid w:val="00087398"/>
    <w:rsid w:val="00091019"/>
    <w:rsid w:val="00091D2E"/>
    <w:rsid w:val="00092D38"/>
    <w:rsid w:val="0009377B"/>
    <w:rsid w:val="00095A85"/>
    <w:rsid w:val="00096F17"/>
    <w:rsid w:val="000973D3"/>
    <w:rsid w:val="000978DE"/>
    <w:rsid w:val="000A20C9"/>
    <w:rsid w:val="000A4693"/>
    <w:rsid w:val="000A5BC8"/>
    <w:rsid w:val="000B058F"/>
    <w:rsid w:val="000B210C"/>
    <w:rsid w:val="000B4467"/>
    <w:rsid w:val="000B4DB9"/>
    <w:rsid w:val="000B5B45"/>
    <w:rsid w:val="000B789B"/>
    <w:rsid w:val="000C09AC"/>
    <w:rsid w:val="000C0BCA"/>
    <w:rsid w:val="000C2853"/>
    <w:rsid w:val="000C2983"/>
    <w:rsid w:val="000C5339"/>
    <w:rsid w:val="000C54BF"/>
    <w:rsid w:val="000C767F"/>
    <w:rsid w:val="000D21EC"/>
    <w:rsid w:val="000D4E60"/>
    <w:rsid w:val="000D5A44"/>
    <w:rsid w:val="000E086A"/>
    <w:rsid w:val="000E3ED2"/>
    <w:rsid w:val="000E65F8"/>
    <w:rsid w:val="000E6BAA"/>
    <w:rsid w:val="000E7698"/>
    <w:rsid w:val="000F2954"/>
    <w:rsid w:val="000F58A3"/>
    <w:rsid w:val="0010151B"/>
    <w:rsid w:val="001018CF"/>
    <w:rsid w:val="001028CC"/>
    <w:rsid w:val="0010321D"/>
    <w:rsid w:val="0011235B"/>
    <w:rsid w:val="001127A9"/>
    <w:rsid w:val="00116ED6"/>
    <w:rsid w:val="001256A6"/>
    <w:rsid w:val="00126981"/>
    <w:rsid w:val="00131D69"/>
    <w:rsid w:val="00131F42"/>
    <w:rsid w:val="00132564"/>
    <w:rsid w:val="00132628"/>
    <w:rsid w:val="00133F88"/>
    <w:rsid w:val="00135556"/>
    <w:rsid w:val="001357F1"/>
    <w:rsid w:val="001377E3"/>
    <w:rsid w:val="00140FA8"/>
    <w:rsid w:val="00142371"/>
    <w:rsid w:val="00142FEB"/>
    <w:rsid w:val="00143A2D"/>
    <w:rsid w:val="00145A41"/>
    <w:rsid w:val="00145ADC"/>
    <w:rsid w:val="00146464"/>
    <w:rsid w:val="0014674F"/>
    <w:rsid w:val="00147CDC"/>
    <w:rsid w:val="001507F4"/>
    <w:rsid w:val="00151675"/>
    <w:rsid w:val="00153539"/>
    <w:rsid w:val="001546E6"/>
    <w:rsid w:val="00154FB9"/>
    <w:rsid w:val="0015726B"/>
    <w:rsid w:val="00157435"/>
    <w:rsid w:val="00161F7B"/>
    <w:rsid w:val="001630BC"/>
    <w:rsid w:val="001673BC"/>
    <w:rsid w:val="00171E24"/>
    <w:rsid w:val="00172F12"/>
    <w:rsid w:val="001747A3"/>
    <w:rsid w:val="0017504D"/>
    <w:rsid w:val="001757B5"/>
    <w:rsid w:val="0017671A"/>
    <w:rsid w:val="00177422"/>
    <w:rsid w:val="00181C3D"/>
    <w:rsid w:val="0018286A"/>
    <w:rsid w:val="00184590"/>
    <w:rsid w:val="00184751"/>
    <w:rsid w:val="00184FC1"/>
    <w:rsid w:val="001870D1"/>
    <w:rsid w:val="0018781E"/>
    <w:rsid w:val="00187BF3"/>
    <w:rsid w:val="00190FA0"/>
    <w:rsid w:val="0019262D"/>
    <w:rsid w:val="00196646"/>
    <w:rsid w:val="001A1508"/>
    <w:rsid w:val="001A1B35"/>
    <w:rsid w:val="001A48A2"/>
    <w:rsid w:val="001A56C9"/>
    <w:rsid w:val="001A56F7"/>
    <w:rsid w:val="001A6F61"/>
    <w:rsid w:val="001A75B2"/>
    <w:rsid w:val="001B01B0"/>
    <w:rsid w:val="001B2932"/>
    <w:rsid w:val="001B4AAD"/>
    <w:rsid w:val="001B72B8"/>
    <w:rsid w:val="001B7E93"/>
    <w:rsid w:val="001C075A"/>
    <w:rsid w:val="001C1980"/>
    <w:rsid w:val="001C36CF"/>
    <w:rsid w:val="001C4BFA"/>
    <w:rsid w:val="001C50DD"/>
    <w:rsid w:val="001C61C3"/>
    <w:rsid w:val="001C69B3"/>
    <w:rsid w:val="001D1840"/>
    <w:rsid w:val="001D33B0"/>
    <w:rsid w:val="001D4594"/>
    <w:rsid w:val="001D5595"/>
    <w:rsid w:val="001D55E6"/>
    <w:rsid w:val="001D6DBA"/>
    <w:rsid w:val="001D754C"/>
    <w:rsid w:val="001D7874"/>
    <w:rsid w:val="001D7F22"/>
    <w:rsid w:val="001E7FCE"/>
    <w:rsid w:val="001F0611"/>
    <w:rsid w:val="001F0F17"/>
    <w:rsid w:val="001F1103"/>
    <w:rsid w:val="001F196E"/>
    <w:rsid w:val="001F2B93"/>
    <w:rsid w:val="001F3347"/>
    <w:rsid w:val="001F69E4"/>
    <w:rsid w:val="001F71DE"/>
    <w:rsid w:val="002019DC"/>
    <w:rsid w:val="002041CE"/>
    <w:rsid w:val="0020514A"/>
    <w:rsid w:val="00205EE3"/>
    <w:rsid w:val="002118FF"/>
    <w:rsid w:val="002125B4"/>
    <w:rsid w:val="002155B8"/>
    <w:rsid w:val="002158DB"/>
    <w:rsid w:val="00215B12"/>
    <w:rsid w:val="00223C5F"/>
    <w:rsid w:val="00224839"/>
    <w:rsid w:val="002249B2"/>
    <w:rsid w:val="0022556E"/>
    <w:rsid w:val="00226574"/>
    <w:rsid w:val="002278EC"/>
    <w:rsid w:val="00231A42"/>
    <w:rsid w:val="0023280E"/>
    <w:rsid w:val="002340BF"/>
    <w:rsid w:val="002348F4"/>
    <w:rsid w:val="0023764E"/>
    <w:rsid w:val="002377D1"/>
    <w:rsid w:val="00242206"/>
    <w:rsid w:val="002425DC"/>
    <w:rsid w:val="002427A0"/>
    <w:rsid w:val="00244406"/>
    <w:rsid w:val="00244451"/>
    <w:rsid w:val="00245F3E"/>
    <w:rsid w:val="0024630E"/>
    <w:rsid w:val="00246549"/>
    <w:rsid w:val="002506BC"/>
    <w:rsid w:val="00250C9D"/>
    <w:rsid w:val="00254345"/>
    <w:rsid w:val="00257554"/>
    <w:rsid w:val="00260D10"/>
    <w:rsid w:val="00264557"/>
    <w:rsid w:val="00266781"/>
    <w:rsid w:val="00273755"/>
    <w:rsid w:val="00273BD5"/>
    <w:rsid w:val="00275E01"/>
    <w:rsid w:val="002805AB"/>
    <w:rsid w:val="00280E03"/>
    <w:rsid w:val="0028127B"/>
    <w:rsid w:val="00281A2C"/>
    <w:rsid w:val="002828F7"/>
    <w:rsid w:val="00283314"/>
    <w:rsid w:val="00284204"/>
    <w:rsid w:val="0028668F"/>
    <w:rsid w:val="0029013F"/>
    <w:rsid w:val="00290B41"/>
    <w:rsid w:val="00290DB8"/>
    <w:rsid w:val="0029173B"/>
    <w:rsid w:val="00291773"/>
    <w:rsid w:val="002941A0"/>
    <w:rsid w:val="002A155F"/>
    <w:rsid w:val="002A168C"/>
    <w:rsid w:val="002A176F"/>
    <w:rsid w:val="002A18F0"/>
    <w:rsid w:val="002A1BE1"/>
    <w:rsid w:val="002A3DC7"/>
    <w:rsid w:val="002A67E5"/>
    <w:rsid w:val="002A6C12"/>
    <w:rsid w:val="002B0C73"/>
    <w:rsid w:val="002B0C81"/>
    <w:rsid w:val="002B49E2"/>
    <w:rsid w:val="002B7B00"/>
    <w:rsid w:val="002B7C44"/>
    <w:rsid w:val="002C2B17"/>
    <w:rsid w:val="002C44C2"/>
    <w:rsid w:val="002C5FB1"/>
    <w:rsid w:val="002C651C"/>
    <w:rsid w:val="002C68C3"/>
    <w:rsid w:val="002C6A7D"/>
    <w:rsid w:val="002D01A4"/>
    <w:rsid w:val="002D0336"/>
    <w:rsid w:val="002D198E"/>
    <w:rsid w:val="002D2521"/>
    <w:rsid w:val="002D3603"/>
    <w:rsid w:val="002D3DD0"/>
    <w:rsid w:val="002D4B94"/>
    <w:rsid w:val="002E07C5"/>
    <w:rsid w:val="002E1276"/>
    <w:rsid w:val="002E1F3A"/>
    <w:rsid w:val="002E21C3"/>
    <w:rsid w:val="002E298A"/>
    <w:rsid w:val="002E3727"/>
    <w:rsid w:val="002E479D"/>
    <w:rsid w:val="002E5411"/>
    <w:rsid w:val="002E5C83"/>
    <w:rsid w:val="002F1AE8"/>
    <w:rsid w:val="002F6C5D"/>
    <w:rsid w:val="003011F3"/>
    <w:rsid w:val="00301377"/>
    <w:rsid w:val="00301978"/>
    <w:rsid w:val="00302962"/>
    <w:rsid w:val="0030332C"/>
    <w:rsid w:val="0030395B"/>
    <w:rsid w:val="00303CE1"/>
    <w:rsid w:val="00304890"/>
    <w:rsid w:val="003051C2"/>
    <w:rsid w:val="00305281"/>
    <w:rsid w:val="00306143"/>
    <w:rsid w:val="003061AF"/>
    <w:rsid w:val="003103BB"/>
    <w:rsid w:val="0031064E"/>
    <w:rsid w:val="003110B0"/>
    <w:rsid w:val="00312296"/>
    <w:rsid w:val="003147A2"/>
    <w:rsid w:val="00314F0E"/>
    <w:rsid w:val="00315B92"/>
    <w:rsid w:val="00316095"/>
    <w:rsid w:val="0031631A"/>
    <w:rsid w:val="0032127F"/>
    <w:rsid w:val="00321D8E"/>
    <w:rsid w:val="003252AB"/>
    <w:rsid w:val="00325928"/>
    <w:rsid w:val="003268E3"/>
    <w:rsid w:val="00332863"/>
    <w:rsid w:val="0033684D"/>
    <w:rsid w:val="00337B42"/>
    <w:rsid w:val="00341B42"/>
    <w:rsid w:val="0034348F"/>
    <w:rsid w:val="003434BD"/>
    <w:rsid w:val="003438F3"/>
    <w:rsid w:val="00344694"/>
    <w:rsid w:val="00351CAC"/>
    <w:rsid w:val="003552DA"/>
    <w:rsid w:val="00356653"/>
    <w:rsid w:val="003568D4"/>
    <w:rsid w:val="00356AC3"/>
    <w:rsid w:val="0035743F"/>
    <w:rsid w:val="00357BE2"/>
    <w:rsid w:val="00360D09"/>
    <w:rsid w:val="0036170C"/>
    <w:rsid w:val="00362ED3"/>
    <w:rsid w:val="0036364E"/>
    <w:rsid w:val="003647EB"/>
    <w:rsid w:val="00366E0F"/>
    <w:rsid w:val="00377C67"/>
    <w:rsid w:val="00381A72"/>
    <w:rsid w:val="00381B6D"/>
    <w:rsid w:val="00382532"/>
    <w:rsid w:val="003838EE"/>
    <w:rsid w:val="00383D1C"/>
    <w:rsid w:val="00384676"/>
    <w:rsid w:val="003854D2"/>
    <w:rsid w:val="00386284"/>
    <w:rsid w:val="00386A69"/>
    <w:rsid w:val="00387050"/>
    <w:rsid w:val="003906FE"/>
    <w:rsid w:val="00390857"/>
    <w:rsid w:val="003924E1"/>
    <w:rsid w:val="0039353B"/>
    <w:rsid w:val="00393D4D"/>
    <w:rsid w:val="00394667"/>
    <w:rsid w:val="00396DE3"/>
    <w:rsid w:val="003A2814"/>
    <w:rsid w:val="003A3742"/>
    <w:rsid w:val="003A4BF3"/>
    <w:rsid w:val="003B018A"/>
    <w:rsid w:val="003B0A55"/>
    <w:rsid w:val="003B0BF8"/>
    <w:rsid w:val="003B1A47"/>
    <w:rsid w:val="003B420D"/>
    <w:rsid w:val="003B55EE"/>
    <w:rsid w:val="003C0921"/>
    <w:rsid w:val="003C218B"/>
    <w:rsid w:val="003C3D06"/>
    <w:rsid w:val="003C6C16"/>
    <w:rsid w:val="003D031E"/>
    <w:rsid w:val="003D27A2"/>
    <w:rsid w:val="003D5F74"/>
    <w:rsid w:val="003D794D"/>
    <w:rsid w:val="003D7F53"/>
    <w:rsid w:val="003E0786"/>
    <w:rsid w:val="003E3058"/>
    <w:rsid w:val="003E38A5"/>
    <w:rsid w:val="003E71F9"/>
    <w:rsid w:val="003E76A9"/>
    <w:rsid w:val="003F0809"/>
    <w:rsid w:val="003F21DE"/>
    <w:rsid w:val="003F267E"/>
    <w:rsid w:val="003F2F0B"/>
    <w:rsid w:val="003F3F06"/>
    <w:rsid w:val="003F64BE"/>
    <w:rsid w:val="003F6A8C"/>
    <w:rsid w:val="003F755C"/>
    <w:rsid w:val="003F765E"/>
    <w:rsid w:val="00402357"/>
    <w:rsid w:val="00403230"/>
    <w:rsid w:val="004050BD"/>
    <w:rsid w:val="0040590E"/>
    <w:rsid w:val="00406F01"/>
    <w:rsid w:val="0040789B"/>
    <w:rsid w:val="00407E19"/>
    <w:rsid w:val="00407F5D"/>
    <w:rsid w:val="00410988"/>
    <w:rsid w:val="0041243D"/>
    <w:rsid w:val="0041331B"/>
    <w:rsid w:val="004169F9"/>
    <w:rsid w:val="00416D50"/>
    <w:rsid w:val="00416FD5"/>
    <w:rsid w:val="004175E7"/>
    <w:rsid w:val="00417772"/>
    <w:rsid w:val="00420E6A"/>
    <w:rsid w:val="0042210A"/>
    <w:rsid w:val="00423A5B"/>
    <w:rsid w:val="00424CDE"/>
    <w:rsid w:val="00425424"/>
    <w:rsid w:val="00425A9E"/>
    <w:rsid w:val="004264DE"/>
    <w:rsid w:val="00426D6B"/>
    <w:rsid w:val="00430D4F"/>
    <w:rsid w:val="00431B59"/>
    <w:rsid w:val="00431E6C"/>
    <w:rsid w:val="00433CE7"/>
    <w:rsid w:val="00435AB8"/>
    <w:rsid w:val="00436493"/>
    <w:rsid w:val="00442E56"/>
    <w:rsid w:val="0044413B"/>
    <w:rsid w:val="004500DD"/>
    <w:rsid w:val="00450959"/>
    <w:rsid w:val="00450CB0"/>
    <w:rsid w:val="00451FC1"/>
    <w:rsid w:val="00452738"/>
    <w:rsid w:val="00452E10"/>
    <w:rsid w:val="00454E14"/>
    <w:rsid w:val="00456091"/>
    <w:rsid w:val="00456AE8"/>
    <w:rsid w:val="00456FED"/>
    <w:rsid w:val="00461F85"/>
    <w:rsid w:val="00462326"/>
    <w:rsid w:val="00463FC4"/>
    <w:rsid w:val="00466321"/>
    <w:rsid w:val="00466BF1"/>
    <w:rsid w:val="00472178"/>
    <w:rsid w:val="0047233B"/>
    <w:rsid w:val="00473602"/>
    <w:rsid w:val="0048102E"/>
    <w:rsid w:val="004819AE"/>
    <w:rsid w:val="00483B80"/>
    <w:rsid w:val="00484B9B"/>
    <w:rsid w:val="004855F6"/>
    <w:rsid w:val="00485663"/>
    <w:rsid w:val="0048661E"/>
    <w:rsid w:val="004900C9"/>
    <w:rsid w:val="004902C5"/>
    <w:rsid w:val="00490CE7"/>
    <w:rsid w:val="004921F9"/>
    <w:rsid w:val="00494670"/>
    <w:rsid w:val="004963AC"/>
    <w:rsid w:val="004A0000"/>
    <w:rsid w:val="004A28BA"/>
    <w:rsid w:val="004A3823"/>
    <w:rsid w:val="004A7EF1"/>
    <w:rsid w:val="004B1978"/>
    <w:rsid w:val="004B1C30"/>
    <w:rsid w:val="004B2266"/>
    <w:rsid w:val="004B7B5C"/>
    <w:rsid w:val="004C0BA3"/>
    <w:rsid w:val="004C37ED"/>
    <w:rsid w:val="004C7088"/>
    <w:rsid w:val="004C76BF"/>
    <w:rsid w:val="004D05D1"/>
    <w:rsid w:val="004D2714"/>
    <w:rsid w:val="004D2B96"/>
    <w:rsid w:val="004D2E35"/>
    <w:rsid w:val="004D30B8"/>
    <w:rsid w:val="004D5A6D"/>
    <w:rsid w:val="004D77DC"/>
    <w:rsid w:val="004E1BF9"/>
    <w:rsid w:val="004E3403"/>
    <w:rsid w:val="004E3C11"/>
    <w:rsid w:val="004E5F52"/>
    <w:rsid w:val="004E6042"/>
    <w:rsid w:val="004E6946"/>
    <w:rsid w:val="004F1AD8"/>
    <w:rsid w:val="004F2D76"/>
    <w:rsid w:val="004F314C"/>
    <w:rsid w:val="004F464A"/>
    <w:rsid w:val="004F7811"/>
    <w:rsid w:val="0050013E"/>
    <w:rsid w:val="005039CB"/>
    <w:rsid w:val="00504639"/>
    <w:rsid w:val="0050558F"/>
    <w:rsid w:val="00505750"/>
    <w:rsid w:val="00506286"/>
    <w:rsid w:val="00510813"/>
    <w:rsid w:val="00511990"/>
    <w:rsid w:val="00511DE0"/>
    <w:rsid w:val="00514870"/>
    <w:rsid w:val="00514B9B"/>
    <w:rsid w:val="00517F02"/>
    <w:rsid w:val="00521E99"/>
    <w:rsid w:val="005231DB"/>
    <w:rsid w:val="00523C31"/>
    <w:rsid w:val="0052406E"/>
    <w:rsid w:val="00524303"/>
    <w:rsid w:val="0052433D"/>
    <w:rsid w:val="005258A2"/>
    <w:rsid w:val="005266F4"/>
    <w:rsid w:val="00527C3D"/>
    <w:rsid w:val="005311E4"/>
    <w:rsid w:val="005401AE"/>
    <w:rsid w:val="00542E07"/>
    <w:rsid w:val="005433E4"/>
    <w:rsid w:val="00543B64"/>
    <w:rsid w:val="005440F8"/>
    <w:rsid w:val="005453D1"/>
    <w:rsid w:val="00545424"/>
    <w:rsid w:val="005522B1"/>
    <w:rsid w:val="005528AE"/>
    <w:rsid w:val="005538D5"/>
    <w:rsid w:val="00553EE6"/>
    <w:rsid w:val="00554A7B"/>
    <w:rsid w:val="0055572C"/>
    <w:rsid w:val="00555848"/>
    <w:rsid w:val="0056048A"/>
    <w:rsid w:val="0056106A"/>
    <w:rsid w:val="00561748"/>
    <w:rsid w:val="00567C06"/>
    <w:rsid w:val="005713E8"/>
    <w:rsid w:val="005720AE"/>
    <w:rsid w:val="005726C5"/>
    <w:rsid w:val="00573490"/>
    <w:rsid w:val="00575B4D"/>
    <w:rsid w:val="00582F57"/>
    <w:rsid w:val="0058475C"/>
    <w:rsid w:val="005850B9"/>
    <w:rsid w:val="005856A3"/>
    <w:rsid w:val="00586443"/>
    <w:rsid w:val="00587E29"/>
    <w:rsid w:val="0059003A"/>
    <w:rsid w:val="005908AC"/>
    <w:rsid w:val="0059149A"/>
    <w:rsid w:val="005938DD"/>
    <w:rsid w:val="00593DA1"/>
    <w:rsid w:val="00594D77"/>
    <w:rsid w:val="005969E4"/>
    <w:rsid w:val="005A06B7"/>
    <w:rsid w:val="005A1759"/>
    <w:rsid w:val="005A1AF6"/>
    <w:rsid w:val="005A3619"/>
    <w:rsid w:val="005A4E19"/>
    <w:rsid w:val="005A55BB"/>
    <w:rsid w:val="005A68A7"/>
    <w:rsid w:val="005A6E44"/>
    <w:rsid w:val="005A7C5B"/>
    <w:rsid w:val="005B0DD9"/>
    <w:rsid w:val="005B7708"/>
    <w:rsid w:val="005B7945"/>
    <w:rsid w:val="005B7A3B"/>
    <w:rsid w:val="005B7E99"/>
    <w:rsid w:val="005C2BC8"/>
    <w:rsid w:val="005C37B8"/>
    <w:rsid w:val="005D0441"/>
    <w:rsid w:val="005D205A"/>
    <w:rsid w:val="005D36AB"/>
    <w:rsid w:val="005F193F"/>
    <w:rsid w:val="005F21ED"/>
    <w:rsid w:val="005F4388"/>
    <w:rsid w:val="005F59D5"/>
    <w:rsid w:val="005F6795"/>
    <w:rsid w:val="005F7779"/>
    <w:rsid w:val="00603E47"/>
    <w:rsid w:val="006046F8"/>
    <w:rsid w:val="006055F1"/>
    <w:rsid w:val="00613138"/>
    <w:rsid w:val="006135A5"/>
    <w:rsid w:val="00617CC3"/>
    <w:rsid w:val="006322E5"/>
    <w:rsid w:val="006368E0"/>
    <w:rsid w:val="00636B90"/>
    <w:rsid w:val="006377A6"/>
    <w:rsid w:val="00637A3D"/>
    <w:rsid w:val="006411EF"/>
    <w:rsid w:val="00641271"/>
    <w:rsid w:val="00641FD9"/>
    <w:rsid w:val="006463CF"/>
    <w:rsid w:val="00655823"/>
    <w:rsid w:val="00657966"/>
    <w:rsid w:val="00663BA9"/>
    <w:rsid w:val="0067038E"/>
    <w:rsid w:val="00672D73"/>
    <w:rsid w:val="006735F2"/>
    <w:rsid w:val="0067460D"/>
    <w:rsid w:val="006748B8"/>
    <w:rsid w:val="0067523F"/>
    <w:rsid w:val="006775C3"/>
    <w:rsid w:val="006777D6"/>
    <w:rsid w:val="00682CDB"/>
    <w:rsid w:val="00686D65"/>
    <w:rsid w:val="0069290A"/>
    <w:rsid w:val="0069325D"/>
    <w:rsid w:val="00695A35"/>
    <w:rsid w:val="00696D3A"/>
    <w:rsid w:val="0069775A"/>
    <w:rsid w:val="00697813"/>
    <w:rsid w:val="006A0346"/>
    <w:rsid w:val="006A3EE8"/>
    <w:rsid w:val="006A5193"/>
    <w:rsid w:val="006A5DCB"/>
    <w:rsid w:val="006A68BB"/>
    <w:rsid w:val="006A72BF"/>
    <w:rsid w:val="006B03F2"/>
    <w:rsid w:val="006B1E6C"/>
    <w:rsid w:val="006B37DC"/>
    <w:rsid w:val="006B4320"/>
    <w:rsid w:val="006B4F68"/>
    <w:rsid w:val="006B57BC"/>
    <w:rsid w:val="006B705F"/>
    <w:rsid w:val="006C0592"/>
    <w:rsid w:val="006C072B"/>
    <w:rsid w:val="006C0F94"/>
    <w:rsid w:val="006C272E"/>
    <w:rsid w:val="006C4486"/>
    <w:rsid w:val="006C5479"/>
    <w:rsid w:val="006C5D45"/>
    <w:rsid w:val="006C5E37"/>
    <w:rsid w:val="006C7251"/>
    <w:rsid w:val="006C7AB7"/>
    <w:rsid w:val="006D13B5"/>
    <w:rsid w:val="006D1892"/>
    <w:rsid w:val="006D19BF"/>
    <w:rsid w:val="006E12FF"/>
    <w:rsid w:val="006E24F7"/>
    <w:rsid w:val="006E3EA9"/>
    <w:rsid w:val="006E607E"/>
    <w:rsid w:val="006E6AE2"/>
    <w:rsid w:val="006E754B"/>
    <w:rsid w:val="006F22AE"/>
    <w:rsid w:val="006F439B"/>
    <w:rsid w:val="006F5200"/>
    <w:rsid w:val="006F6157"/>
    <w:rsid w:val="006F6D54"/>
    <w:rsid w:val="006F76ED"/>
    <w:rsid w:val="007009B3"/>
    <w:rsid w:val="0070275F"/>
    <w:rsid w:val="00706C5D"/>
    <w:rsid w:val="007107D0"/>
    <w:rsid w:val="0071483E"/>
    <w:rsid w:val="0071666B"/>
    <w:rsid w:val="00717A36"/>
    <w:rsid w:val="00723635"/>
    <w:rsid w:val="007243BD"/>
    <w:rsid w:val="00724E40"/>
    <w:rsid w:val="00731B04"/>
    <w:rsid w:val="00732922"/>
    <w:rsid w:val="00733D6D"/>
    <w:rsid w:val="00735B8B"/>
    <w:rsid w:val="00741E3D"/>
    <w:rsid w:val="00744182"/>
    <w:rsid w:val="00744867"/>
    <w:rsid w:val="0075162E"/>
    <w:rsid w:val="00751EDA"/>
    <w:rsid w:val="00752CE9"/>
    <w:rsid w:val="007532CE"/>
    <w:rsid w:val="00754034"/>
    <w:rsid w:val="00755817"/>
    <w:rsid w:val="00756556"/>
    <w:rsid w:val="007618C4"/>
    <w:rsid w:val="00761B2F"/>
    <w:rsid w:val="00762777"/>
    <w:rsid w:val="00763252"/>
    <w:rsid w:val="0076513E"/>
    <w:rsid w:val="007658A8"/>
    <w:rsid w:val="00767980"/>
    <w:rsid w:val="00770B19"/>
    <w:rsid w:val="0077463F"/>
    <w:rsid w:val="007756E6"/>
    <w:rsid w:val="00776E63"/>
    <w:rsid w:val="007807DA"/>
    <w:rsid w:val="00781D56"/>
    <w:rsid w:val="007828C5"/>
    <w:rsid w:val="00782A87"/>
    <w:rsid w:val="007836EA"/>
    <w:rsid w:val="00784CDA"/>
    <w:rsid w:val="00785164"/>
    <w:rsid w:val="00785D82"/>
    <w:rsid w:val="00787282"/>
    <w:rsid w:val="007906C4"/>
    <w:rsid w:val="007940EA"/>
    <w:rsid w:val="00794C09"/>
    <w:rsid w:val="00795DFB"/>
    <w:rsid w:val="00795ED9"/>
    <w:rsid w:val="00795EFB"/>
    <w:rsid w:val="007967E8"/>
    <w:rsid w:val="007976FE"/>
    <w:rsid w:val="007979B6"/>
    <w:rsid w:val="007A2170"/>
    <w:rsid w:val="007A22BF"/>
    <w:rsid w:val="007A22F6"/>
    <w:rsid w:val="007A32DD"/>
    <w:rsid w:val="007A3323"/>
    <w:rsid w:val="007A355C"/>
    <w:rsid w:val="007A457C"/>
    <w:rsid w:val="007A5135"/>
    <w:rsid w:val="007A6054"/>
    <w:rsid w:val="007A6EF1"/>
    <w:rsid w:val="007B6185"/>
    <w:rsid w:val="007B72B8"/>
    <w:rsid w:val="007B7A58"/>
    <w:rsid w:val="007C1516"/>
    <w:rsid w:val="007C2130"/>
    <w:rsid w:val="007C21B5"/>
    <w:rsid w:val="007C25BA"/>
    <w:rsid w:val="007D10BC"/>
    <w:rsid w:val="007D1A96"/>
    <w:rsid w:val="007D570A"/>
    <w:rsid w:val="007D760A"/>
    <w:rsid w:val="007E0929"/>
    <w:rsid w:val="007E26D6"/>
    <w:rsid w:val="007E4BD2"/>
    <w:rsid w:val="007E67A8"/>
    <w:rsid w:val="007F047B"/>
    <w:rsid w:val="007F250E"/>
    <w:rsid w:val="007F297E"/>
    <w:rsid w:val="007F334E"/>
    <w:rsid w:val="007F5934"/>
    <w:rsid w:val="007F6EEC"/>
    <w:rsid w:val="00801393"/>
    <w:rsid w:val="00802F88"/>
    <w:rsid w:val="0080339E"/>
    <w:rsid w:val="00804F0F"/>
    <w:rsid w:val="0081145A"/>
    <w:rsid w:val="0081293E"/>
    <w:rsid w:val="008145C5"/>
    <w:rsid w:val="00815465"/>
    <w:rsid w:val="00816BBB"/>
    <w:rsid w:val="00817E9A"/>
    <w:rsid w:val="008201C3"/>
    <w:rsid w:val="0082455C"/>
    <w:rsid w:val="008253A2"/>
    <w:rsid w:val="008306BD"/>
    <w:rsid w:val="00830B0B"/>
    <w:rsid w:val="0083176C"/>
    <w:rsid w:val="00831A80"/>
    <w:rsid w:val="00832F9F"/>
    <w:rsid w:val="00833743"/>
    <w:rsid w:val="008340A4"/>
    <w:rsid w:val="00836A97"/>
    <w:rsid w:val="0083734E"/>
    <w:rsid w:val="00837703"/>
    <w:rsid w:val="008379D1"/>
    <w:rsid w:val="00840D73"/>
    <w:rsid w:val="0084160E"/>
    <w:rsid w:val="00841FA2"/>
    <w:rsid w:val="008477C6"/>
    <w:rsid w:val="008500BD"/>
    <w:rsid w:val="00850A83"/>
    <w:rsid w:val="00851C1E"/>
    <w:rsid w:val="00853981"/>
    <w:rsid w:val="00854A07"/>
    <w:rsid w:val="00855BAC"/>
    <w:rsid w:val="00860136"/>
    <w:rsid w:val="00862080"/>
    <w:rsid w:val="00862AD8"/>
    <w:rsid w:val="00862F82"/>
    <w:rsid w:val="0086506A"/>
    <w:rsid w:val="008657D8"/>
    <w:rsid w:val="0087135F"/>
    <w:rsid w:val="00872D94"/>
    <w:rsid w:val="00872E4D"/>
    <w:rsid w:val="00877EDE"/>
    <w:rsid w:val="00880364"/>
    <w:rsid w:val="008831C5"/>
    <w:rsid w:val="008902DF"/>
    <w:rsid w:val="00891592"/>
    <w:rsid w:val="0089168F"/>
    <w:rsid w:val="00891E9E"/>
    <w:rsid w:val="00892DB5"/>
    <w:rsid w:val="00894076"/>
    <w:rsid w:val="0089444A"/>
    <w:rsid w:val="0089571E"/>
    <w:rsid w:val="008974D5"/>
    <w:rsid w:val="008A2C5D"/>
    <w:rsid w:val="008A2F68"/>
    <w:rsid w:val="008A325D"/>
    <w:rsid w:val="008A32D1"/>
    <w:rsid w:val="008A356B"/>
    <w:rsid w:val="008A79C1"/>
    <w:rsid w:val="008A7D86"/>
    <w:rsid w:val="008B110A"/>
    <w:rsid w:val="008B1525"/>
    <w:rsid w:val="008B164D"/>
    <w:rsid w:val="008B165C"/>
    <w:rsid w:val="008B2027"/>
    <w:rsid w:val="008B2753"/>
    <w:rsid w:val="008B2843"/>
    <w:rsid w:val="008B2BFB"/>
    <w:rsid w:val="008B2CDC"/>
    <w:rsid w:val="008B4FA6"/>
    <w:rsid w:val="008B5282"/>
    <w:rsid w:val="008B7C17"/>
    <w:rsid w:val="008B7EA3"/>
    <w:rsid w:val="008C1B74"/>
    <w:rsid w:val="008C2D01"/>
    <w:rsid w:val="008C2FCD"/>
    <w:rsid w:val="008C3357"/>
    <w:rsid w:val="008C40E6"/>
    <w:rsid w:val="008D0F7A"/>
    <w:rsid w:val="008D5510"/>
    <w:rsid w:val="008D68E4"/>
    <w:rsid w:val="008E0506"/>
    <w:rsid w:val="008E0846"/>
    <w:rsid w:val="008E08FB"/>
    <w:rsid w:val="008E0AE2"/>
    <w:rsid w:val="008E0CFF"/>
    <w:rsid w:val="008E3228"/>
    <w:rsid w:val="008E5D6B"/>
    <w:rsid w:val="008E76F0"/>
    <w:rsid w:val="008F15DC"/>
    <w:rsid w:val="008F15FE"/>
    <w:rsid w:val="008F1B88"/>
    <w:rsid w:val="008F2D29"/>
    <w:rsid w:val="008F5187"/>
    <w:rsid w:val="008F60D8"/>
    <w:rsid w:val="008F6C8A"/>
    <w:rsid w:val="00902727"/>
    <w:rsid w:val="0090312B"/>
    <w:rsid w:val="009037CB"/>
    <w:rsid w:val="00907E4B"/>
    <w:rsid w:val="00912F4D"/>
    <w:rsid w:val="00916089"/>
    <w:rsid w:val="0091736D"/>
    <w:rsid w:val="0092124F"/>
    <w:rsid w:val="009215B1"/>
    <w:rsid w:val="009242D0"/>
    <w:rsid w:val="0092499E"/>
    <w:rsid w:val="00927B6B"/>
    <w:rsid w:val="0093037A"/>
    <w:rsid w:val="009342C1"/>
    <w:rsid w:val="00940678"/>
    <w:rsid w:val="0094154D"/>
    <w:rsid w:val="00942B76"/>
    <w:rsid w:val="009478EE"/>
    <w:rsid w:val="0095155F"/>
    <w:rsid w:val="00954429"/>
    <w:rsid w:val="00955A0B"/>
    <w:rsid w:val="009563CE"/>
    <w:rsid w:val="00956ECB"/>
    <w:rsid w:val="009570B7"/>
    <w:rsid w:val="009576E1"/>
    <w:rsid w:val="00960786"/>
    <w:rsid w:val="00963FAE"/>
    <w:rsid w:val="00965E2A"/>
    <w:rsid w:val="00966E93"/>
    <w:rsid w:val="0097000A"/>
    <w:rsid w:val="00972A66"/>
    <w:rsid w:val="00974688"/>
    <w:rsid w:val="00975DD0"/>
    <w:rsid w:val="00976328"/>
    <w:rsid w:val="0097680D"/>
    <w:rsid w:val="00976935"/>
    <w:rsid w:val="009800B1"/>
    <w:rsid w:val="00980755"/>
    <w:rsid w:val="00982438"/>
    <w:rsid w:val="00983BDC"/>
    <w:rsid w:val="0098404C"/>
    <w:rsid w:val="00985283"/>
    <w:rsid w:val="00987E0C"/>
    <w:rsid w:val="0099484D"/>
    <w:rsid w:val="00995992"/>
    <w:rsid w:val="009A03E5"/>
    <w:rsid w:val="009A0F3B"/>
    <w:rsid w:val="009A1BB4"/>
    <w:rsid w:val="009A2628"/>
    <w:rsid w:val="009A3200"/>
    <w:rsid w:val="009A4AC7"/>
    <w:rsid w:val="009A55EA"/>
    <w:rsid w:val="009A68BB"/>
    <w:rsid w:val="009B0897"/>
    <w:rsid w:val="009B6E1D"/>
    <w:rsid w:val="009B70E0"/>
    <w:rsid w:val="009B720D"/>
    <w:rsid w:val="009B7BD9"/>
    <w:rsid w:val="009C2831"/>
    <w:rsid w:val="009C2AE9"/>
    <w:rsid w:val="009C42AB"/>
    <w:rsid w:val="009C7DD5"/>
    <w:rsid w:val="009C7DE2"/>
    <w:rsid w:val="009D0B19"/>
    <w:rsid w:val="009D5CA4"/>
    <w:rsid w:val="009D6CF8"/>
    <w:rsid w:val="009E0EC2"/>
    <w:rsid w:val="009E227D"/>
    <w:rsid w:val="009E5019"/>
    <w:rsid w:val="009E6D09"/>
    <w:rsid w:val="009F09B1"/>
    <w:rsid w:val="009F13DB"/>
    <w:rsid w:val="009F24A9"/>
    <w:rsid w:val="009F42D5"/>
    <w:rsid w:val="009F4A63"/>
    <w:rsid w:val="009F603A"/>
    <w:rsid w:val="009F7945"/>
    <w:rsid w:val="00A02D14"/>
    <w:rsid w:val="00A04F1B"/>
    <w:rsid w:val="00A0501B"/>
    <w:rsid w:val="00A07174"/>
    <w:rsid w:val="00A14947"/>
    <w:rsid w:val="00A1568F"/>
    <w:rsid w:val="00A17E05"/>
    <w:rsid w:val="00A24564"/>
    <w:rsid w:val="00A26F90"/>
    <w:rsid w:val="00A308FC"/>
    <w:rsid w:val="00A30F2D"/>
    <w:rsid w:val="00A30FEF"/>
    <w:rsid w:val="00A32355"/>
    <w:rsid w:val="00A32A83"/>
    <w:rsid w:val="00A32C00"/>
    <w:rsid w:val="00A368DB"/>
    <w:rsid w:val="00A423AA"/>
    <w:rsid w:val="00A42D0D"/>
    <w:rsid w:val="00A44024"/>
    <w:rsid w:val="00A470F6"/>
    <w:rsid w:val="00A51B9A"/>
    <w:rsid w:val="00A521D4"/>
    <w:rsid w:val="00A5351D"/>
    <w:rsid w:val="00A53EC6"/>
    <w:rsid w:val="00A5433D"/>
    <w:rsid w:val="00A55C0F"/>
    <w:rsid w:val="00A61354"/>
    <w:rsid w:val="00A623F0"/>
    <w:rsid w:val="00A66056"/>
    <w:rsid w:val="00A66B06"/>
    <w:rsid w:val="00A7058E"/>
    <w:rsid w:val="00A7092C"/>
    <w:rsid w:val="00A72BCC"/>
    <w:rsid w:val="00A73885"/>
    <w:rsid w:val="00A75926"/>
    <w:rsid w:val="00A765E7"/>
    <w:rsid w:val="00A80B9F"/>
    <w:rsid w:val="00A8713F"/>
    <w:rsid w:val="00A87B35"/>
    <w:rsid w:val="00A905DC"/>
    <w:rsid w:val="00A90BA1"/>
    <w:rsid w:val="00A92FB6"/>
    <w:rsid w:val="00A93162"/>
    <w:rsid w:val="00A94532"/>
    <w:rsid w:val="00A945B2"/>
    <w:rsid w:val="00A946CD"/>
    <w:rsid w:val="00A97692"/>
    <w:rsid w:val="00A979D3"/>
    <w:rsid w:val="00A97A9A"/>
    <w:rsid w:val="00A97E9C"/>
    <w:rsid w:val="00AA0671"/>
    <w:rsid w:val="00AA08A2"/>
    <w:rsid w:val="00AA2531"/>
    <w:rsid w:val="00AA4D15"/>
    <w:rsid w:val="00AA71A8"/>
    <w:rsid w:val="00AA7FDA"/>
    <w:rsid w:val="00AB1E09"/>
    <w:rsid w:val="00AB4B0D"/>
    <w:rsid w:val="00AB4DBA"/>
    <w:rsid w:val="00AB5330"/>
    <w:rsid w:val="00AB6103"/>
    <w:rsid w:val="00AB630D"/>
    <w:rsid w:val="00AB7488"/>
    <w:rsid w:val="00AB7747"/>
    <w:rsid w:val="00AB7B21"/>
    <w:rsid w:val="00AC14CE"/>
    <w:rsid w:val="00AC25F5"/>
    <w:rsid w:val="00AC2A56"/>
    <w:rsid w:val="00AC3E35"/>
    <w:rsid w:val="00AC4D82"/>
    <w:rsid w:val="00AC6113"/>
    <w:rsid w:val="00AC73A5"/>
    <w:rsid w:val="00AC7FF2"/>
    <w:rsid w:val="00AD055E"/>
    <w:rsid w:val="00AD1D28"/>
    <w:rsid w:val="00AD28AD"/>
    <w:rsid w:val="00AD35FD"/>
    <w:rsid w:val="00AD47A7"/>
    <w:rsid w:val="00AD72D9"/>
    <w:rsid w:val="00AE0209"/>
    <w:rsid w:val="00AE08A6"/>
    <w:rsid w:val="00AE116B"/>
    <w:rsid w:val="00AE1F27"/>
    <w:rsid w:val="00AE4BBE"/>
    <w:rsid w:val="00AE4F2D"/>
    <w:rsid w:val="00AE6277"/>
    <w:rsid w:val="00AE63A2"/>
    <w:rsid w:val="00AE6D4F"/>
    <w:rsid w:val="00AF0CBF"/>
    <w:rsid w:val="00AF257F"/>
    <w:rsid w:val="00AF33CF"/>
    <w:rsid w:val="00AF4ABF"/>
    <w:rsid w:val="00AF4D50"/>
    <w:rsid w:val="00AF6179"/>
    <w:rsid w:val="00AF67EC"/>
    <w:rsid w:val="00B013A5"/>
    <w:rsid w:val="00B01BB2"/>
    <w:rsid w:val="00B05570"/>
    <w:rsid w:val="00B07038"/>
    <w:rsid w:val="00B10C73"/>
    <w:rsid w:val="00B11C89"/>
    <w:rsid w:val="00B1295A"/>
    <w:rsid w:val="00B14239"/>
    <w:rsid w:val="00B143DB"/>
    <w:rsid w:val="00B17A92"/>
    <w:rsid w:val="00B20A45"/>
    <w:rsid w:val="00B20FC3"/>
    <w:rsid w:val="00B21BE2"/>
    <w:rsid w:val="00B22C5C"/>
    <w:rsid w:val="00B24F30"/>
    <w:rsid w:val="00B31ABF"/>
    <w:rsid w:val="00B33BE3"/>
    <w:rsid w:val="00B33C15"/>
    <w:rsid w:val="00B33FAA"/>
    <w:rsid w:val="00B34515"/>
    <w:rsid w:val="00B34F74"/>
    <w:rsid w:val="00B42156"/>
    <w:rsid w:val="00B44A13"/>
    <w:rsid w:val="00B450E4"/>
    <w:rsid w:val="00B4747F"/>
    <w:rsid w:val="00B53B5D"/>
    <w:rsid w:val="00B57A1B"/>
    <w:rsid w:val="00B6055E"/>
    <w:rsid w:val="00B616FB"/>
    <w:rsid w:val="00B6317D"/>
    <w:rsid w:val="00B65042"/>
    <w:rsid w:val="00B65C67"/>
    <w:rsid w:val="00B77071"/>
    <w:rsid w:val="00B7723F"/>
    <w:rsid w:val="00B80490"/>
    <w:rsid w:val="00B80534"/>
    <w:rsid w:val="00B83347"/>
    <w:rsid w:val="00B836F4"/>
    <w:rsid w:val="00B839AD"/>
    <w:rsid w:val="00B8433C"/>
    <w:rsid w:val="00B86804"/>
    <w:rsid w:val="00B87101"/>
    <w:rsid w:val="00B87491"/>
    <w:rsid w:val="00B901F2"/>
    <w:rsid w:val="00B91C2B"/>
    <w:rsid w:val="00B93F08"/>
    <w:rsid w:val="00B95FCD"/>
    <w:rsid w:val="00BA29E9"/>
    <w:rsid w:val="00BA4CD7"/>
    <w:rsid w:val="00BA59BA"/>
    <w:rsid w:val="00BA6CA8"/>
    <w:rsid w:val="00BA6D8A"/>
    <w:rsid w:val="00BA7142"/>
    <w:rsid w:val="00BA7804"/>
    <w:rsid w:val="00BB015E"/>
    <w:rsid w:val="00BB237C"/>
    <w:rsid w:val="00BB2442"/>
    <w:rsid w:val="00BB3508"/>
    <w:rsid w:val="00BB38E7"/>
    <w:rsid w:val="00BB41A3"/>
    <w:rsid w:val="00BB6EA1"/>
    <w:rsid w:val="00BC26A9"/>
    <w:rsid w:val="00BC2BD4"/>
    <w:rsid w:val="00BC32DC"/>
    <w:rsid w:val="00BC35B6"/>
    <w:rsid w:val="00BC36FF"/>
    <w:rsid w:val="00BC49D0"/>
    <w:rsid w:val="00BD1B51"/>
    <w:rsid w:val="00BD356F"/>
    <w:rsid w:val="00BD4596"/>
    <w:rsid w:val="00BD551B"/>
    <w:rsid w:val="00BD788F"/>
    <w:rsid w:val="00BD79D5"/>
    <w:rsid w:val="00BE040F"/>
    <w:rsid w:val="00BE0BEC"/>
    <w:rsid w:val="00BE1405"/>
    <w:rsid w:val="00BE312D"/>
    <w:rsid w:val="00BE41DC"/>
    <w:rsid w:val="00BF0152"/>
    <w:rsid w:val="00BF1A61"/>
    <w:rsid w:val="00BF1C20"/>
    <w:rsid w:val="00BF1F26"/>
    <w:rsid w:val="00BF3088"/>
    <w:rsid w:val="00BF516E"/>
    <w:rsid w:val="00C034D3"/>
    <w:rsid w:val="00C0501E"/>
    <w:rsid w:val="00C07A9D"/>
    <w:rsid w:val="00C10578"/>
    <w:rsid w:val="00C11562"/>
    <w:rsid w:val="00C11574"/>
    <w:rsid w:val="00C119FA"/>
    <w:rsid w:val="00C135BC"/>
    <w:rsid w:val="00C13DC0"/>
    <w:rsid w:val="00C15C95"/>
    <w:rsid w:val="00C1609D"/>
    <w:rsid w:val="00C1799A"/>
    <w:rsid w:val="00C22C0F"/>
    <w:rsid w:val="00C22C98"/>
    <w:rsid w:val="00C2596A"/>
    <w:rsid w:val="00C27537"/>
    <w:rsid w:val="00C278A4"/>
    <w:rsid w:val="00C328FE"/>
    <w:rsid w:val="00C33507"/>
    <w:rsid w:val="00C35E28"/>
    <w:rsid w:val="00C4079C"/>
    <w:rsid w:val="00C4326A"/>
    <w:rsid w:val="00C4409D"/>
    <w:rsid w:val="00C4449E"/>
    <w:rsid w:val="00C44E72"/>
    <w:rsid w:val="00C45A06"/>
    <w:rsid w:val="00C45F81"/>
    <w:rsid w:val="00C475FD"/>
    <w:rsid w:val="00C47E5B"/>
    <w:rsid w:val="00C512D3"/>
    <w:rsid w:val="00C52364"/>
    <w:rsid w:val="00C52BC3"/>
    <w:rsid w:val="00C53152"/>
    <w:rsid w:val="00C56191"/>
    <w:rsid w:val="00C5634B"/>
    <w:rsid w:val="00C5793F"/>
    <w:rsid w:val="00C6099E"/>
    <w:rsid w:val="00C6180B"/>
    <w:rsid w:val="00C61E4B"/>
    <w:rsid w:val="00C63157"/>
    <w:rsid w:val="00C647CD"/>
    <w:rsid w:val="00C64BFF"/>
    <w:rsid w:val="00C671D0"/>
    <w:rsid w:val="00C704E9"/>
    <w:rsid w:val="00C73ED5"/>
    <w:rsid w:val="00C7463C"/>
    <w:rsid w:val="00C7591D"/>
    <w:rsid w:val="00C763C9"/>
    <w:rsid w:val="00C80057"/>
    <w:rsid w:val="00C81FC2"/>
    <w:rsid w:val="00C82232"/>
    <w:rsid w:val="00C82913"/>
    <w:rsid w:val="00C84514"/>
    <w:rsid w:val="00C85428"/>
    <w:rsid w:val="00C8599E"/>
    <w:rsid w:val="00C86674"/>
    <w:rsid w:val="00C92CF1"/>
    <w:rsid w:val="00C93E3E"/>
    <w:rsid w:val="00C97288"/>
    <w:rsid w:val="00C972B1"/>
    <w:rsid w:val="00C97F36"/>
    <w:rsid w:val="00CA120E"/>
    <w:rsid w:val="00CA2CCE"/>
    <w:rsid w:val="00CA4222"/>
    <w:rsid w:val="00CA43FD"/>
    <w:rsid w:val="00CA4E93"/>
    <w:rsid w:val="00CA6F60"/>
    <w:rsid w:val="00CA725C"/>
    <w:rsid w:val="00CA7EF8"/>
    <w:rsid w:val="00CB132C"/>
    <w:rsid w:val="00CB2C62"/>
    <w:rsid w:val="00CB3C8C"/>
    <w:rsid w:val="00CB43C7"/>
    <w:rsid w:val="00CB626A"/>
    <w:rsid w:val="00CB7A6A"/>
    <w:rsid w:val="00CC1C14"/>
    <w:rsid w:val="00CC4146"/>
    <w:rsid w:val="00CC480B"/>
    <w:rsid w:val="00CC489B"/>
    <w:rsid w:val="00CC5314"/>
    <w:rsid w:val="00CC5DA7"/>
    <w:rsid w:val="00CC7005"/>
    <w:rsid w:val="00CD1D52"/>
    <w:rsid w:val="00CD266A"/>
    <w:rsid w:val="00CD2BCD"/>
    <w:rsid w:val="00CD3A4C"/>
    <w:rsid w:val="00CD5DEA"/>
    <w:rsid w:val="00CD5E2F"/>
    <w:rsid w:val="00CE10E9"/>
    <w:rsid w:val="00CE1152"/>
    <w:rsid w:val="00CE2797"/>
    <w:rsid w:val="00CE2910"/>
    <w:rsid w:val="00CE39DB"/>
    <w:rsid w:val="00CE4337"/>
    <w:rsid w:val="00CE5393"/>
    <w:rsid w:val="00CE5BD4"/>
    <w:rsid w:val="00CE7473"/>
    <w:rsid w:val="00CE7C9A"/>
    <w:rsid w:val="00CF19EE"/>
    <w:rsid w:val="00CF1D38"/>
    <w:rsid w:val="00CF2B1F"/>
    <w:rsid w:val="00CF36BE"/>
    <w:rsid w:val="00CF3C56"/>
    <w:rsid w:val="00CF56BA"/>
    <w:rsid w:val="00CF6000"/>
    <w:rsid w:val="00D003F3"/>
    <w:rsid w:val="00D0364F"/>
    <w:rsid w:val="00D060AE"/>
    <w:rsid w:val="00D06834"/>
    <w:rsid w:val="00D079EE"/>
    <w:rsid w:val="00D122BF"/>
    <w:rsid w:val="00D142B4"/>
    <w:rsid w:val="00D1779E"/>
    <w:rsid w:val="00D20318"/>
    <w:rsid w:val="00D20518"/>
    <w:rsid w:val="00D216FA"/>
    <w:rsid w:val="00D2208C"/>
    <w:rsid w:val="00D308ED"/>
    <w:rsid w:val="00D309C4"/>
    <w:rsid w:val="00D30CDB"/>
    <w:rsid w:val="00D321FB"/>
    <w:rsid w:val="00D32E3C"/>
    <w:rsid w:val="00D34163"/>
    <w:rsid w:val="00D344B5"/>
    <w:rsid w:val="00D36D86"/>
    <w:rsid w:val="00D428AA"/>
    <w:rsid w:val="00D436A5"/>
    <w:rsid w:val="00D45E9D"/>
    <w:rsid w:val="00D460E1"/>
    <w:rsid w:val="00D472AB"/>
    <w:rsid w:val="00D47A72"/>
    <w:rsid w:val="00D50A34"/>
    <w:rsid w:val="00D5288D"/>
    <w:rsid w:val="00D52B12"/>
    <w:rsid w:val="00D53EFA"/>
    <w:rsid w:val="00D619D2"/>
    <w:rsid w:val="00D62A30"/>
    <w:rsid w:val="00D62CD8"/>
    <w:rsid w:val="00D62D50"/>
    <w:rsid w:val="00D72FE4"/>
    <w:rsid w:val="00D736F2"/>
    <w:rsid w:val="00D73A15"/>
    <w:rsid w:val="00D73B85"/>
    <w:rsid w:val="00D82512"/>
    <w:rsid w:val="00D84324"/>
    <w:rsid w:val="00D87FA8"/>
    <w:rsid w:val="00D91D99"/>
    <w:rsid w:val="00D92365"/>
    <w:rsid w:val="00D94342"/>
    <w:rsid w:val="00D94A7C"/>
    <w:rsid w:val="00D95896"/>
    <w:rsid w:val="00D97522"/>
    <w:rsid w:val="00DA0E7C"/>
    <w:rsid w:val="00DA5521"/>
    <w:rsid w:val="00DB10BE"/>
    <w:rsid w:val="00DB2883"/>
    <w:rsid w:val="00DB2983"/>
    <w:rsid w:val="00DB6061"/>
    <w:rsid w:val="00DC06FB"/>
    <w:rsid w:val="00DC0BCF"/>
    <w:rsid w:val="00DC1257"/>
    <w:rsid w:val="00DC17BE"/>
    <w:rsid w:val="00DC1BB0"/>
    <w:rsid w:val="00DC228B"/>
    <w:rsid w:val="00DC22AE"/>
    <w:rsid w:val="00DC3DC0"/>
    <w:rsid w:val="00DC5B2B"/>
    <w:rsid w:val="00DC6807"/>
    <w:rsid w:val="00DD0AA3"/>
    <w:rsid w:val="00DD2E62"/>
    <w:rsid w:val="00DD318D"/>
    <w:rsid w:val="00DD3F79"/>
    <w:rsid w:val="00DD485F"/>
    <w:rsid w:val="00DD6469"/>
    <w:rsid w:val="00DD78C2"/>
    <w:rsid w:val="00DE1AB2"/>
    <w:rsid w:val="00DE7BC5"/>
    <w:rsid w:val="00DF0B98"/>
    <w:rsid w:val="00DF2A20"/>
    <w:rsid w:val="00DF2E12"/>
    <w:rsid w:val="00DF3933"/>
    <w:rsid w:val="00DF3BFD"/>
    <w:rsid w:val="00DF3DCD"/>
    <w:rsid w:val="00DF514A"/>
    <w:rsid w:val="00DF5457"/>
    <w:rsid w:val="00DF6690"/>
    <w:rsid w:val="00DF6804"/>
    <w:rsid w:val="00E0358D"/>
    <w:rsid w:val="00E04323"/>
    <w:rsid w:val="00E054CF"/>
    <w:rsid w:val="00E06BF8"/>
    <w:rsid w:val="00E070A2"/>
    <w:rsid w:val="00E11D3C"/>
    <w:rsid w:val="00E175A3"/>
    <w:rsid w:val="00E201EB"/>
    <w:rsid w:val="00E24C8E"/>
    <w:rsid w:val="00E24ED4"/>
    <w:rsid w:val="00E2656A"/>
    <w:rsid w:val="00E304ED"/>
    <w:rsid w:val="00E3200C"/>
    <w:rsid w:val="00E33909"/>
    <w:rsid w:val="00E35000"/>
    <w:rsid w:val="00E411AB"/>
    <w:rsid w:val="00E412D0"/>
    <w:rsid w:val="00E42183"/>
    <w:rsid w:val="00E42B9E"/>
    <w:rsid w:val="00E441FE"/>
    <w:rsid w:val="00E44DE4"/>
    <w:rsid w:val="00E45754"/>
    <w:rsid w:val="00E46631"/>
    <w:rsid w:val="00E508B2"/>
    <w:rsid w:val="00E51C65"/>
    <w:rsid w:val="00E5446A"/>
    <w:rsid w:val="00E54508"/>
    <w:rsid w:val="00E551FB"/>
    <w:rsid w:val="00E56322"/>
    <w:rsid w:val="00E60915"/>
    <w:rsid w:val="00E60982"/>
    <w:rsid w:val="00E62953"/>
    <w:rsid w:val="00E62C62"/>
    <w:rsid w:val="00E654C1"/>
    <w:rsid w:val="00E65D97"/>
    <w:rsid w:val="00E6682D"/>
    <w:rsid w:val="00E66B89"/>
    <w:rsid w:val="00E72A5A"/>
    <w:rsid w:val="00E73354"/>
    <w:rsid w:val="00E754F0"/>
    <w:rsid w:val="00E7699B"/>
    <w:rsid w:val="00E82D2B"/>
    <w:rsid w:val="00E85B13"/>
    <w:rsid w:val="00E90C8A"/>
    <w:rsid w:val="00E9242D"/>
    <w:rsid w:val="00E92559"/>
    <w:rsid w:val="00E9309E"/>
    <w:rsid w:val="00E96F6E"/>
    <w:rsid w:val="00EA2357"/>
    <w:rsid w:val="00EA42B8"/>
    <w:rsid w:val="00EA4750"/>
    <w:rsid w:val="00EB4425"/>
    <w:rsid w:val="00EB5255"/>
    <w:rsid w:val="00EB5C47"/>
    <w:rsid w:val="00EB6AA8"/>
    <w:rsid w:val="00EB6EAD"/>
    <w:rsid w:val="00EB7017"/>
    <w:rsid w:val="00EB7FEB"/>
    <w:rsid w:val="00EC0CBF"/>
    <w:rsid w:val="00EC142F"/>
    <w:rsid w:val="00EC3534"/>
    <w:rsid w:val="00EC35D4"/>
    <w:rsid w:val="00EC3F13"/>
    <w:rsid w:val="00EC456A"/>
    <w:rsid w:val="00ED0639"/>
    <w:rsid w:val="00ED1474"/>
    <w:rsid w:val="00ED3197"/>
    <w:rsid w:val="00ED704B"/>
    <w:rsid w:val="00ED77D7"/>
    <w:rsid w:val="00EE50CB"/>
    <w:rsid w:val="00EE5B2A"/>
    <w:rsid w:val="00EF2D13"/>
    <w:rsid w:val="00EF300A"/>
    <w:rsid w:val="00EF4755"/>
    <w:rsid w:val="00EF7135"/>
    <w:rsid w:val="00F027DB"/>
    <w:rsid w:val="00F04D82"/>
    <w:rsid w:val="00F06AE8"/>
    <w:rsid w:val="00F07093"/>
    <w:rsid w:val="00F119D6"/>
    <w:rsid w:val="00F14A7A"/>
    <w:rsid w:val="00F154FC"/>
    <w:rsid w:val="00F15CA8"/>
    <w:rsid w:val="00F17545"/>
    <w:rsid w:val="00F20A33"/>
    <w:rsid w:val="00F2107A"/>
    <w:rsid w:val="00F22985"/>
    <w:rsid w:val="00F2696F"/>
    <w:rsid w:val="00F2792A"/>
    <w:rsid w:val="00F27A54"/>
    <w:rsid w:val="00F3383E"/>
    <w:rsid w:val="00F34403"/>
    <w:rsid w:val="00F3727F"/>
    <w:rsid w:val="00F427DB"/>
    <w:rsid w:val="00F452D2"/>
    <w:rsid w:val="00F465A7"/>
    <w:rsid w:val="00F473C7"/>
    <w:rsid w:val="00F47656"/>
    <w:rsid w:val="00F504FA"/>
    <w:rsid w:val="00F50B7C"/>
    <w:rsid w:val="00F51A49"/>
    <w:rsid w:val="00F550E6"/>
    <w:rsid w:val="00F65C59"/>
    <w:rsid w:val="00F7218A"/>
    <w:rsid w:val="00F7385F"/>
    <w:rsid w:val="00F74345"/>
    <w:rsid w:val="00F77EBD"/>
    <w:rsid w:val="00F80A0A"/>
    <w:rsid w:val="00F80B5A"/>
    <w:rsid w:val="00F8224F"/>
    <w:rsid w:val="00F82B19"/>
    <w:rsid w:val="00F8380A"/>
    <w:rsid w:val="00F9212D"/>
    <w:rsid w:val="00F948F5"/>
    <w:rsid w:val="00F965DA"/>
    <w:rsid w:val="00FA406A"/>
    <w:rsid w:val="00FA5D6D"/>
    <w:rsid w:val="00FB2901"/>
    <w:rsid w:val="00FB2F3C"/>
    <w:rsid w:val="00FB3355"/>
    <w:rsid w:val="00FB47F8"/>
    <w:rsid w:val="00FB503A"/>
    <w:rsid w:val="00FB516C"/>
    <w:rsid w:val="00FB52F9"/>
    <w:rsid w:val="00FC2A4D"/>
    <w:rsid w:val="00FC3A60"/>
    <w:rsid w:val="00FC64C8"/>
    <w:rsid w:val="00FC725A"/>
    <w:rsid w:val="00FD0236"/>
    <w:rsid w:val="00FD0F22"/>
    <w:rsid w:val="00FD18F4"/>
    <w:rsid w:val="00FD372B"/>
    <w:rsid w:val="00FD4DBD"/>
    <w:rsid w:val="00FD5103"/>
    <w:rsid w:val="00FD54DB"/>
    <w:rsid w:val="00FD599C"/>
    <w:rsid w:val="00FD5B4F"/>
    <w:rsid w:val="00FD619F"/>
    <w:rsid w:val="00FD7667"/>
    <w:rsid w:val="00FE454B"/>
    <w:rsid w:val="00FF522C"/>
    <w:rsid w:val="011F029A"/>
    <w:rsid w:val="01290F7E"/>
    <w:rsid w:val="015D1E09"/>
    <w:rsid w:val="01D134FA"/>
    <w:rsid w:val="01E76B3A"/>
    <w:rsid w:val="01EF4205"/>
    <w:rsid w:val="02697903"/>
    <w:rsid w:val="02F96569"/>
    <w:rsid w:val="02FC45A7"/>
    <w:rsid w:val="03436676"/>
    <w:rsid w:val="034E0D13"/>
    <w:rsid w:val="037601FA"/>
    <w:rsid w:val="03D535E5"/>
    <w:rsid w:val="03DF7B00"/>
    <w:rsid w:val="03EA7B21"/>
    <w:rsid w:val="040633AF"/>
    <w:rsid w:val="046C19F9"/>
    <w:rsid w:val="048370AC"/>
    <w:rsid w:val="04B62978"/>
    <w:rsid w:val="054007EF"/>
    <w:rsid w:val="05F83EAE"/>
    <w:rsid w:val="063E7D85"/>
    <w:rsid w:val="071C4003"/>
    <w:rsid w:val="071E271D"/>
    <w:rsid w:val="07293586"/>
    <w:rsid w:val="07295285"/>
    <w:rsid w:val="07367AF8"/>
    <w:rsid w:val="07636392"/>
    <w:rsid w:val="076B03D0"/>
    <w:rsid w:val="07770C56"/>
    <w:rsid w:val="07BC30BB"/>
    <w:rsid w:val="07E90C0C"/>
    <w:rsid w:val="07EC66F1"/>
    <w:rsid w:val="08557C33"/>
    <w:rsid w:val="08DE5E12"/>
    <w:rsid w:val="092217DD"/>
    <w:rsid w:val="093A7294"/>
    <w:rsid w:val="095E53F8"/>
    <w:rsid w:val="0A035B54"/>
    <w:rsid w:val="0A263993"/>
    <w:rsid w:val="0A2D3AC2"/>
    <w:rsid w:val="0A466017"/>
    <w:rsid w:val="0A4D7781"/>
    <w:rsid w:val="0A8005BE"/>
    <w:rsid w:val="0AA755DF"/>
    <w:rsid w:val="0ADB1D9A"/>
    <w:rsid w:val="0B120D44"/>
    <w:rsid w:val="0B2341BD"/>
    <w:rsid w:val="0B257D33"/>
    <w:rsid w:val="0B772A1C"/>
    <w:rsid w:val="0B7F1622"/>
    <w:rsid w:val="0BD27BF6"/>
    <w:rsid w:val="0C1B6EE8"/>
    <w:rsid w:val="0C3B3C7D"/>
    <w:rsid w:val="0C9E231F"/>
    <w:rsid w:val="0CAB2EAE"/>
    <w:rsid w:val="0D621C7D"/>
    <w:rsid w:val="0DB25AB2"/>
    <w:rsid w:val="0DD01949"/>
    <w:rsid w:val="0DE8160B"/>
    <w:rsid w:val="0E541C49"/>
    <w:rsid w:val="0E73034D"/>
    <w:rsid w:val="0E8556F5"/>
    <w:rsid w:val="0EB21ECA"/>
    <w:rsid w:val="0F13775A"/>
    <w:rsid w:val="0F191093"/>
    <w:rsid w:val="0F273929"/>
    <w:rsid w:val="0F5F45FE"/>
    <w:rsid w:val="0F65560C"/>
    <w:rsid w:val="0F9A112B"/>
    <w:rsid w:val="101144C8"/>
    <w:rsid w:val="1050299B"/>
    <w:rsid w:val="106D2F64"/>
    <w:rsid w:val="10B63710"/>
    <w:rsid w:val="10CE4BAC"/>
    <w:rsid w:val="10F10820"/>
    <w:rsid w:val="111C2F7A"/>
    <w:rsid w:val="11665CA1"/>
    <w:rsid w:val="11871FEC"/>
    <w:rsid w:val="12D47279"/>
    <w:rsid w:val="13763470"/>
    <w:rsid w:val="13951726"/>
    <w:rsid w:val="1406046E"/>
    <w:rsid w:val="1433594E"/>
    <w:rsid w:val="14396509"/>
    <w:rsid w:val="14C90DDA"/>
    <w:rsid w:val="14DD2C3C"/>
    <w:rsid w:val="151632A6"/>
    <w:rsid w:val="15641317"/>
    <w:rsid w:val="16087E1D"/>
    <w:rsid w:val="168518C5"/>
    <w:rsid w:val="172A441F"/>
    <w:rsid w:val="176C18A3"/>
    <w:rsid w:val="17701D14"/>
    <w:rsid w:val="17735226"/>
    <w:rsid w:val="17A35FA7"/>
    <w:rsid w:val="180F75B5"/>
    <w:rsid w:val="189F624C"/>
    <w:rsid w:val="190C0F7C"/>
    <w:rsid w:val="192B135A"/>
    <w:rsid w:val="19A846E9"/>
    <w:rsid w:val="1A1916CE"/>
    <w:rsid w:val="1A1C66C0"/>
    <w:rsid w:val="1A42393B"/>
    <w:rsid w:val="1AAD45DE"/>
    <w:rsid w:val="1ACD480D"/>
    <w:rsid w:val="1B046F80"/>
    <w:rsid w:val="1B1676E9"/>
    <w:rsid w:val="1B2E264A"/>
    <w:rsid w:val="1B3267B5"/>
    <w:rsid w:val="1B35657C"/>
    <w:rsid w:val="1B40161D"/>
    <w:rsid w:val="1B44028C"/>
    <w:rsid w:val="1B441859"/>
    <w:rsid w:val="1B6606B1"/>
    <w:rsid w:val="1B9E3C25"/>
    <w:rsid w:val="1BFC6C2C"/>
    <w:rsid w:val="1C4526C3"/>
    <w:rsid w:val="1C5E7925"/>
    <w:rsid w:val="1C723D84"/>
    <w:rsid w:val="1C747715"/>
    <w:rsid w:val="1C7F3969"/>
    <w:rsid w:val="1CA644FD"/>
    <w:rsid w:val="1CD0259C"/>
    <w:rsid w:val="1CDE1E04"/>
    <w:rsid w:val="1CFD070F"/>
    <w:rsid w:val="1D5F6196"/>
    <w:rsid w:val="1D6132A5"/>
    <w:rsid w:val="1D8E4AC5"/>
    <w:rsid w:val="1D8E56D5"/>
    <w:rsid w:val="1D9B6AEB"/>
    <w:rsid w:val="1DC046F7"/>
    <w:rsid w:val="1DC7661E"/>
    <w:rsid w:val="1DFE48A6"/>
    <w:rsid w:val="1E5C5980"/>
    <w:rsid w:val="1E7A43DA"/>
    <w:rsid w:val="1EA3028D"/>
    <w:rsid w:val="1EC07A30"/>
    <w:rsid w:val="1ECC3640"/>
    <w:rsid w:val="1F9333B6"/>
    <w:rsid w:val="1FB23DEB"/>
    <w:rsid w:val="1FDB173C"/>
    <w:rsid w:val="1FE7539E"/>
    <w:rsid w:val="200A4117"/>
    <w:rsid w:val="202F40C1"/>
    <w:rsid w:val="20671BE0"/>
    <w:rsid w:val="20677BD1"/>
    <w:rsid w:val="207A0A62"/>
    <w:rsid w:val="20963CB8"/>
    <w:rsid w:val="20A81A1B"/>
    <w:rsid w:val="20B07FB6"/>
    <w:rsid w:val="20B646FB"/>
    <w:rsid w:val="20D546FC"/>
    <w:rsid w:val="213B74B1"/>
    <w:rsid w:val="215A2310"/>
    <w:rsid w:val="21B4366D"/>
    <w:rsid w:val="21CA077D"/>
    <w:rsid w:val="21DE318A"/>
    <w:rsid w:val="21E91A10"/>
    <w:rsid w:val="21EA7B7C"/>
    <w:rsid w:val="21EF5B80"/>
    <w:rsid w:val="22003BE9"/>
    <w:rsid w:val="22421F07"/>
    <w:rsid w:val="22576990"/>
    <w:rsid w:val="225E10D0"/>
    <w:rsid w:val="227D6D3F"/>
    <w:rsid w:val="22A504FD"/>
    <w:rsid w:val="22F47480"/>
    <w:rsid w:val="231B419E"/>
    <w:rsid w:val="234436D4"/>
    <w:rsid w:val="23DE1C48"/>
    <w:rsid w:val="240210CD"/>
    <w:rsid w:val="242B03F0"/>
    <w:rsid w:val="242D234E"/>
    <w:rsid w:val="24365C1F"/>
    <w:rsid w:val="24953B9C"/>
    <w:rsid w:val="249B4074"/>
    <w:rsid w:val="24BF09F7"/>
    <w:rsid w:val="24DE3219"/>
    <w:rsid w:val="24FB72CB"/>
    <w:rsid w:val="252D53FE"/>
    <w:rsid w:val="256F20BC"/>
    <w:rsid w:val="25C36A90"/>
    <w:rsid w:val="25EC2D81"/>
    <w:rsid w:val="2605353A"/>
    <w:rsid w:val="26194A36"/>
    <w:rsid w:val="26257501"/>
    <w:rsid w:val="26467763"/>
    <w:rsid w:val="26A90A61"/>
    <w:rsid w:val="277057A2"/>
    <w:rsid w:val="288875D1"/>
    <w:rsid w:val="28D838A6"/>
    <w:rsid w:val="28F214DC"/>
    <w:rsid w:val="29206EB8"/>
    <w:rsid w:val="29595666"/>
    <w:rsid w:val="29874881"/>
    <w:rsid w:val="29997B5A"/>
    <w:rsid w:val="29E325E0"/>
    <w:rsid w:val="2A43616A"/>
    <w:rsid w:val="2A452503"/>
    <w:rsid w:val="2A9049C0"/>
    <w:rsid w:val="2AC21EC2"/>
    <w:rsid w:val="2AD16A95"/>
    <w:rsid w:val="2AF76D76"/>
    <w:rsid w:val="2B367280"/>
    <w:rsid w:val="2B6443BC"/>
    <w:rsid w:val="2B822FEC"/>
    <w:rsid w:val="2BA936A8"/>
    <w:rsid w:val="2BBE3F49"/>
    <w:rsid w:val="2C315A5A"/>
    <w:rsid w:val="2C3863F7"/>
    <w:rsid w:val="2C4B1C25"/>
    <w:rsid w:val="2D534EEF"/>
    <w:rsid w:val="2D9E56F5"/>
    <w:rsid w:val="2E667F96"/>
    <w:rsid w:val="2E6F0DA4"/>
    <w:rsid w:val="2E8226AB"/>
    <w:rsid w:val="2F1523C9"/>
    <w:rsid w:val="2F2A2F99"/>
    <w:rsid w:val="2F2C131E"/>
    <w:rsid w:val="2F913FDB"/>
    <w:rsid w:val="2FD065E6"/>
    <w:rsid w:val="2FD96870"/>
    <w:rsid w:val="3006378E"/>
    <w:rsid w:val="30580BC9"/>
    <w:rsid w:val="306E2C8A"/>
    <w:rsid w:val="3088561E"/>
    <w:rsid w:val="30C75020"/>
    <w:rsid w:val="311E2ED7"/>
    <w:rsid w:val="315619EE"/>
    <w:rsid w:val="315C449C"/>
    <w:rsid w:val="31B82709"/>
    <w:rsid w:val="31D05482"/>
    <w:rsid w:val="3204041E"/>
    <w:rsid w:val="32400B34"/>
    <w:rsid w:val="32582CF8"/>
    <w:rsid w:val="329D268F"/>
    <w:rsid w:val="329E6876"/>
    <w:rsid w:val="32A136CC"/>
    <w:rsid w:val="32AB3903"/>
    <w:rsid w:val="3312484B"/>
    <w:rsid w:val="333015F2"/>
    <w:rsid w:val="334B6320"/>
    <w:rsid w:val="335F22D1"/>
    <w:rsid w:val="33AA7583"/>
    <w:rsid w:val="33CD62D6"/>
    <w:rsid w:val="33D934D4"/>
    <w:rsid w:val="33FE2F6A"/>
    <w:rsid w:val="340622E0"/>
    <w:rsid w:val="340E07E5"/>
    <w:rsid w:val="34235BF7"/>
    <w:rsid w:val="34A13EEF"/>
    <w:rsid w:val="34B21F5E"/>
    <w:rsid w:val="34BF34B0"/>
    <w:rsid w:val="34F43B30"/>
    <w:rsid w:val="350266CC"/>
    <w:rsid w:val="357664F0"/>
    <w:rsid w:val="3589141A"/>
    <w:rsid w:val="358C5FA8"/>
    <w:rsid w:val="35A93182"/>
    <w:rsid w:val="35C15DF1"/>
    <w:rsid w:val="36074A7F"/>
    <w:rsid w:val="362F545F"/>
    <w:rsid w:val="367F3DDD"/>
    <w:rsid w:val="36923549"/>
    <w:rsid w:val="36B75FBF"/>
    <w:rsid w:val="36BD0C45"/>
    <w:rsid w:val="37A371FE"/>
    <w:rsid w:val="37E00298"/>
    <w:rsid w:val="37E25E93"/>
    <w:rsid w:val="3828316D"/>
    <w:rsid w:val="3829134B"/>
    <w:rsid w:val="38862EB6"/>
    <w:rsid w:val="38871C41"/>
    <w:rsid w:val="38B302F9"/>
    <w:rsid w:val="38C62861"/>
    <w:rsid w:val="38F12CD3"/>
    <w:rsid w:val="38F94775"/>
    <w:rsid w:val="39057E39"/>
    <w:rsid w:val="392971ED"/>
    <w:rsid w:val="39325651"/>
    <w:rsid w:val="397C5F97"/>
    <w:rsid w:val="3A501D29"/>
    <w:rsid w:val="3A6A580A"/>
    <w:rsid w:val="3A872856"/>
    <w:rsid w:val="3B034A35"/>
    <w:rsid w:val="3B363C0B"/>
    <w:rsid w:val="3B3763D1"/>
    <w:rsid w:val="3B3D3E34"/>
    <w:rsid w:val="3B697F88"/>
    <w:rsid w:val="3BF33A92"/>
    <w:rsid w:val="3C2F6E1E"/>
    <w:rsid w:val="3C4F64BA"/>
    <w:rsid w:val="3C553911"/>
    <w:rsid w:val="3CDA245A"/>
    <w:rsid w:val="3CF33A0B"/>
    <w:rsid w:val="3D1E06B7"/>
    <w:rsid w:val="3D8C3CF6"/>
    <w:rsid w:val="3D8C469F"/>
    <w:rsid w:val="3D9B7472"/>
    <w:rsid w:val="3E81663B"/>
    <w:rsid w:val="3EBC7284"/>
    <w:rsid w:val="3EC0051B"/>
    <w:rsid w:val="3EDA0523"/>
    <w:rsid w:val="3EEA02A7"/>
    <w:rsid w:val="3F4D04D8"/>
    <w:rsid w:val="3F5E47A0"/>
    <w:rsid w:val="3F765F1D"/>
    <w:rsid w:val="3FD94355"/>
    <w:rsid w:val="407A6407"/>
    <w:rsid w:val="40E65492"/>
    <w:rsid w:val="4135127B"/>
    <w:rsid w:val="419404DE"/>
    <w:rsid w:val="4200449D"/>
    <w:rsid w:val="421577C6"/>
    <w:rsid w:val="423A3BCC"/>
    <w:rsid w:val="424E57D2"/>
    <w:rsid w:val="42B26C49"/>
    <w:rsid w:val="430B563D"/>
    <w:rsid w:val="43166DD8"/>
    <w:rsid w:val="433A6FE6"/>
    <w:rsid w:val="43480868"/>
    <w:rsid w:val="434926DB"/>
    <w:rsid w:val="4350713C"/>
    <w:rsid w:val="436653E0"/>
    <w:rsid w:val="43A0005B"/>
    <w:rsid w:val="43C4431A"/>
    <w:rsid w:val="4498393F"/>
    <w:rsid w:val="44B14554"/>
    <w:rsid w:val="44B951CC"/>
    <w:rsid w:val="44CD14E0"/>
    <w:rsid w:val="44F20B0B"/>
    <w:rsid w:val="452E5F4C"/>
    <w:rsid w:val="45443AF5"/>
    <w:rsid w:val="45476AB3"/>
    <w:rsid w:val="45612018"/>
    <w:rsid w:val="458946E9"/>
    <w:rsid w:val="45A47C0E"/>
    <w:rsid w:val="46577FD6"/>
    <w:rsid w:val="465822A4"/>
    <w:rsid w:val="46D62FA1"/>
    <w:rsid w:val="46D955A7"/>
    <w:rsid w:val="47133957"/>
    <w:rsid w:val="47A07E0C"/>
    <w:rsid w:val="480743A7"/>
    <w:rsid w:val="4870272E"/>
    <w:rsid w:val="487033F9"/>
    <w:rsid w:val="48F35C16"/>
    <w:rsid w:val="490D68EC"/>
    <w:rsid w:val="498007AC"/>
    <w:rsid w:val="49DC7715"/>
    <w:rsid w:val="4A023139"/>
    <w:rsid w:val="4A171EC4"/>
    <w:rsid w:val="4A7B576F"/>
    <w:rsid w:val="4AF561A9"/>
    <w:rsid w:val="4B177CC7"/>
    <w:rsid w:val="4B8A432B"/>
    <w:rsid w:val="4BBE6631"/>
    <w:rsid w:val="4C0D2006"/>
    <w:rsid w:val="4C4A0649"/>
    <w:rsid w:val="4C650797"/>
    <w:rsid w:val="4C705677"/>
    <w:rsid w:val="4C7E5ECA"/>
    <w:rsid w:val="4C876AA5"/>
    <w:rsid w:val="4D0E00FB"/>
    <w:rsid w:val="4D176606"/>
    <w:rsid w:val="4D427740"/>
    <w:rsid w:val="4D7A6F35"/>
    <w:rsid w:val="4D84736B"/>
    <w:rsid w:val="4DB23349"/>
    <w:rsid w:val="4DC81591"/>
    <w:rsid w:val="4DD0397B"/>
    <w:rsid w:val="4DDA7F5C"/>
    <w:rsid w:val="4DEB089B"/>
    <w:rsid w:val="4DEC4FB0"/>
    <w:rsid w:val="4E075D8A"/>
    <w:rsid w:val="4E6A4EAA"/>
    <w:rsid w:val="4EAC26D1"/>
    <w:rsid w:val="4EB76702"/>
    <w:rsid w:val="4EC00FAD"/>
    <w:rsid w:val="4F524CFA"/>
    <w:rsid w:val="4F6C3DB6"/>
    <w:rsid w:val="4F8922EB"/>
    <w:rsid w:val="4F9843DC"/>
    <w:rsid w:val="4FC3518E"/>
    <w:rsid w:val="4FC62A8C"/>
    <w:rsid w:val="4FE20F0D"/>
    <w:rsid w:val="4FE51552"/>
    <w:rsid w:val="50504C4B"/>
    <w:rsid w:val="509C6E7C"/>
    <w:rsid w:val="51142CB1"/>
    <w:rsid w:val="5162104E"/>
    <w:rsid w:val="518E1E3B"/>
    <w:rsid w:val="51EB6C10"/>
    <w:rsid w:val="5254693E"/>
    <w:rsid w:val="530631B5"/>
    <w:rsid w:val="531D2A55"/>
    <w:rsid w:val="539D13C9"/>
    <w:rsid w:val="53A039CC"/>
    <w:rsid w:val="53A072DB"/>
    <w:rsid w:val="53A1505A"/>
    <w:rsid w:val="53BB45B2"/>
    <w:rsid w:val="53EE3410"/>
    <w:rsid w:val="540206FE"/>
    <w:rsid w:val="54063E08"/>
    <w:rsid w:val="543437E8"/>
    <w:rsid w:val="54F73313"/>
    <w:rsid w:val="54F80955"/>
    <w:rsid w:val="555170A7"/>
    <w:rsid w:val="5587536D"/>
    <w:rsid w:val="559B174B"/>
    <w:rsid w:val="55C4535F"/>
    <w:rsid w:val="55CE0CF4"/>
    <w:rsid w:val="55D27460"/>
    <w:rsid w:val="55EA3197"/>
    <w:rsid w:val="56042EAE"/>
    <w:rsid w:val="56586573"/>
    <w:rsid w:val="56A34F49"/>
    <w:rsid w:val="56B22A9C"/>
    <w:rsid w:val="56DA30BE"/>
    <w:rsid w:val="57367A44"/>
    <w:rsid w:val="57656C0F"/>
    <w:rsid w:val="57B72A76"/>
    <w:rsid w:val="57C3426C"/>
    <w:rsid w:val="57CE1F93"/>
    <w:rsid w:val="58003366"/>
    <w:rsid w:val="58024B2E"/>
    <w:rsid w:val="58624990"/>
    <w:rsid w:val="58627AB9"/>
    <w:rsid w:val="58700F79"/>
    <w:rsid w:val="58757391"/>
    <w:rsid w:val="588743D1"/>
    <w:rsid w:val="5887701A"/>
    <w:rsid w:val="588903DF"/>
    <w:rsid w:val="5889335C"/>
    <w:rsid w:val="58894507"/>
    <w:rsid w:val="58D7324C"/>
    <w:rsid w:val="59C0439F"/>
    <w:rsid w:val="59E770A7"/>
    <w:rsid w:val="5A0E4B39"/>
    <w:rsid w:val="5A3A4840"/>
    <w:rsid w:val="5ABE2233"/>
    <w:rsid w:val="5AE23DEE"/>
    <w:rsid w:val="5B5D0D33"/>
    <w:rsid w:val="5BDF5D95"/>
    <w:rsid w:val="5BFE7528"/>
    <w:rsid w:val="5C36795F"/>
    <w:rsid w:val="5CD66E81"/>
    <w:rsid w:val="5CE24AA5"/>
    <w:rsid w:val="5D934C1D"/>
    <w:rsid w:val="5DB83633"/>
    <w:rsid w:val="5E0273CD"/>
    <w:rsid w:val="5E2467F1"/>
    <w:rsid w:val="5E76610C"/>
    <w:rsid w:val="5F1A2B43"/>
    <w:rsid w:val="5F413CBE"/>
    <w:rsid w:val="5FB837BB"/>
    <w:rsid w:val="600E479A"/>
    <w:rsid w:val="60CC405A"/>
    <w:rsid w:val="60F43D59"/>
    <w:rsid w:val="610341DF"/>
    <w:rsid w:val="61A97A88"/>
    <w:rsid w:val="61E215D8"/>
    <w:rsid w:val="61F07C7B"/>
    <w:rsid w:val="621B3775"/>
    <w:rsid w:val="62364782"/>
    <w:rsid w:val="62370DDA"/>
    <w:rsid w:val="62765EAF"/>
    <w:rsid w:val="629C681A"/>
    <w:rsid w:val="62AF1DE5"/>
    <w:rsid w:val="62CD3C40"/>
    <w:rsid w:val="636E1548"/>
    <w:rsid w:val="6394356A"/>
    <w:rsid w:val="63C10581"/>
    <w:rsid w:val="63C14FC9"/>
    <w:rsid w:val="63C61B2C"/>
    <w:rsid w:val="63D40BE9"/>
    <w:rsid w:val="64102431"/>
    <w:rsid w:val="64306D81"/>
    <w:rsid w:val="648E47E5"/>
    <w:rsid w:val="64A5243A"/>
    <w:rsid w:val="64A6694A"/>
    <w:rsid w:val="64F11575"/>
    <w:rsid w:val="64F531DE"/>
    <w:rsid w:val="64F658D5"/>
    <w:rsid w:val="65373578"/>
    <w:rsid w:val="65541D3C"/>
    <w:rsid w:val="65F57B28"/>
    <w:rsid w:val="65FB0A73"/>
    <w:rsid w:val="663137CD"/>
    <w:rsid w:val="66D45F39"/>
    <w:rsid w:val="671F124A"/>
    <w:rsid w:val="677A33C6"/>
    <w:rsid w:val="678559EB"/>
    <w:rsid w:val="681F6961"/>
    <w:rsid w:val="684C37D3"/>
    <w:rsid w:val="68610A2F"/>
    <w:rsid w:val="68805514"/>
    <w:rsid w:val="688C42F3"/>
    <w:rsid w:val="69316E2F"/>
    <w:rsid w:val="694E2071"/>
    <w:rsid w:val="69766163"/>
    <w:rsid w:val="697A3B33"/>
    <w:rsid w:val="69B53FB1"/>
    <w:rsid w:val="69D44760"/>
    <w:rsid w:val="69EE4BEC"/>
    <w:rsid w:val="6A520EC7"/>
    <w:rsid w:val="6A7327BB"/>
    <w:rsid w:val="6AF87E20"/>
    <w:rsid w:val="6B16507C"/>
    <w:rsid w:val="6B322639"/>
    <w:rsid w:val="6B4E2E45"/>
    <w:rsid w:val="6B693588"/>
    <w:rsid w:val="6BAE6F0A"/>
    <w:rsid w:val="6BD439F7"/>
    <w:rsid w:val="6C3E106A"/>
    <w:rsid w:val="6C5A7BC2"/>
    <w:rsid w:val="6C636C38"/>
    <w:rsid w:val="6D497924"/>
    <w:rsid w:val="6D4D1DFB"/>
    <w:rsid w:val="6D572844"/>
    <w:rsid w:val="6D592D88"/>
    <w:rsid w:val="6D7139FC"/>
    <w:rsid w:val="6DB34098"/>
    <w:rsid w:val="6DB545B6"/>
    <w:rsid w:val="6DE02FB4"/>
    <w:rsid w:val="6E2A33BB"/>
    <w:rsid w:val="6E514CED"/>
    <w:rsid w:val="6E533673"/>
    <w:rsid w:val="6E6F5D71"/>
    <w:rsid w:val="6EB563D5"/>
    <w:rsid w:val="6EC53F99"/>
    <w:rsid w:val="6ED92677"/>
    <w:rsid w:val="6F225983"/>
    <w:rsid w:val="6F91500E"/>
    <w:rsid w:val="6F9B07D0"/>
    <w:rsid w:val="6FFC5590"/>
    <w:rsid w:val="706D1DD0"/>
    <w:rsid w:val="70740D84"/>
    <w:rsid w:val="70856B87"/>
    <w:rsid w:val="70AD03D2"/>
    <w:rsid w:val="70D527EE"/>
    <w:rsid w:val="71137D01"/>
    <w:rsid w:val="712F27CB"/>
    <w:rsid w:val="713B092F"/>
    <w:rsid w:val="715B5300"/>
    <w:rsid w:val="715E1726"/>
    <w:rsid w:val="71736146"/>
    <w:rsid w:val="71B0248B"/>
    <w:rsid w:val="71B420D5"/>
    <w:rsid w:val="71C146E2"/>
    <w:rsid w:val="71D27F8A"/>
    <w:rsid w:val="71F8781C"/>
    <w:rsid w:val="721C73F3"/>
    <w:rsid w:val="72553024"/>
    <w:rsid w:val="72AF20F4"/>
    <w:rsid w:val="72E45620"/>
    <w:rsid w:val="730664AC"/>
    <w:rsid w:val="73122968"/>
    <w:rsid w:val="731F5D5E"/>
    <w:rsid w:val="73306456"/>
    <w:rsid w:val="734E0639"/>
    <w:rsid w:val="73A11102"/>
    <w:rsid w:val="73C51AD5"/>
    <w:rsid w:val="73E334C8"/>
    <w:rsid w:val="73F4128D"/>
    <w:rsid w:val="74005331"/>
    <w:rsid w:val="741E793C"/>
    <w:rsid w:val="74470DF8"/>
    <w:rsid w:val="745E3944"/>
    <w:rsid w:val="75527BF1"/>
    <w:rsid w:val="760203A9"/>
    <w:rsid w:val="76342701"/>
    <w:rsid w:val="7635099D"/>
    <w:rsid w:val="76B964C3"/>
    <w:rsid w:val="76EB2186"/>
    <w:rsid w:val="7727130E"/>
    <w:rsid w:val="776715F1"/>
    <w:rsid w:val="77762421"/>
    <w:rsid w:val="77B56B1F"/>
    <w:rsid w:val="77E218B5"/>
    <w:rsid w:val="77E709D4"/>
    <w:rsid w:val="77F32DDD"/>
    <w:rsid w:val="78017B61"/>
    <w:rsid w:val="780F09F4"/>
    <w:rsid w:val="784A3684"/>
    <w:rsid w:val="78A12C75"/>
    <w:rsid w:val="78A90480"/>
    <w:rsid w:val="793803E5"/>
    <w:rsid w:val="793A2672"/>
    <w:rsid w:val="79AD468F"/>
    <w:rsid w:val="79D16F8B"/>
    <w:rsid w:val="79FE105C"/>
    <w:rsid w:val="7A36061E"/>
    <w:rsid w:val="7A364017"/>
    <w:rsid w:val="7A5464DF"/>
    <w:rsid w:val="7A8265E1"/>
    <w:rsid w:val="7B686D42"/>
    <w:rsid w:val="7B841746"/>
    <w:rsid w:val="7BD336F0"/>
    <w:rsid w:val="7BFC15CB"/>
    <w:rsid w:val="7C6C5AC7"/>
    <w:rsid w:val="7C752026"/>
    <w:rsid w:val="7C881908"/>
    <w:rsid w:val="7CC6544B"/>
    <w:rsid w:val="7CD45090"/>
    <w:rsid w:val="7CD51E1C"/>
    <w:rsid w:val="7D0239FF"/>
    <w:rsid w:val="7D581FA3"/>
    <w:rsid w:val="7D5E40CD"/>
    <w:rsid w:val="7DCD56F2"/>
    <w:rsid w:val="7DEC4106"/>
    <w:rsid w:val="7ED12D02"/>
    <w:rsid w:val="7EE93D1D"/>
    <w:rsid w:val="7F001CE7"/>
    <w:rsid w:val="7F3532C1"/>
    <w:rsid w:val="7FA44454"/>
    <w:rsid w:val="7FB47976"/>
    <w:rsid w:val="7FC70414"/>
    <w:rsid w:val="7FE47E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v:stroke weight="1pt" color="#FFFFFF"/>
      <v:shadow on="t" obscured="f" color="#205867" opacity="65536f" offset="1pt,2pt" offset2="0pt,0pt" origin="0f,0f" matrix="65536f,0f,0f,65536f,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nhideWhenUsed="0" w:uiPriority="1"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qFormat="1" w:unhideWhenUsed="0" w:uiPriority="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ocked="1"/>
    <w:lsdException w:unhideWhenUsed="0" w:uiPriority="0" w:semiHidden="0"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qFormat="1" w:unhideWhenUsed="0" w:uiPriority="0" w:name="annotation reference"/>
    <w:lsdException w:unhideWhenUsed="0" w:uiPriority="0" w:semiHidden="0" w:name="line number" w:locked="1"/>
    <w:lsdException w:qFormat="1"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qFormat="1"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qFormat="1"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unhideWhenUsed="0" w:uiPriority="0" w:semiHidden="0" w:name="Note Heading" w:locked="1"/>
    <w:lsdException w:qFormat="1" w:uiPriority="99"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22" w:semiHidden="0" w:name="Strong" w:locked="1"/>
    <w:lsdException w:qFormat="1" w:unhideWhenUsed="0" w:uiPriority="0" w:semiHidden="0" w:name="Emphasis" w:locked="1"/>
    <w:lsdException w:unhideWhenUsed="0" w:uiPriority="0" w:semiHidden="0" w:name="Document Map" w:locked="1"/>
    <w:lsdException w:qFormat="1" w:unhideWhenUsed="0" w:uiPriority="99" w:semiHidden="0" w:name="Plain Text" w:locked="1"/>
    <w:lsdException w:unhideWhenUsed="0" w:uiPriority="0" w:semiHidden="0" w:name="E-mail Signature" w:locked="1"/>
    <w:lsdException w:qFormat="1" w:unhideWhenUsed="0" w:uiPriority="99"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qFormat="1" w:unhideWhenUsed="0"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0" w:name="Balloon Text"/>
    <w:lsdException w:qFormat="1" w:unhideWhenUsed="0" w:uiPriority="0"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3">
    <w:name w:val="heading 2"/>
    <w:basedOn w:val="1"/>
    <w:next w:val="1"/>
    <w:link w:val="75"/>
    <w:autoRedefine/>
    <w:semiHidden/>
    <w:unhideWhenUsed/>
    <w:qFormat/>
    <w:locked/>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82"/>
    <w:autoRedefine/>
    <w:qFormat/>
    <w:locked/>
    <w:uiPriority w:val="1"/>
    <w:pPr>
      <w:ind w:left="971" w:hanging="632"/>
      <w:outlineLvl w:val="2"/>
    </w:pPr>
    <w:rPr>
      <w:rFonts w:ascii="Noto Sans CJK JP Medium" w:hAnsi="Noto Sans CJK JP Medium" w:eastAsia="Noto Sans CJK JP Medium" w:cs="Noto Sans CJK JP Medium"/>
      <w:sz w:val="28"/>
      <w:szCs w:val="28"/>
    </w:rPr>
  </w:style>
  <w:style w:type="paragraph" w:styleId="5">
    <w:name w:val="heading 4"/>
    <w:basedOn w:val="1"/>
    <w:next w:val="1"/>
    <w:link w:val="79"/>
    <w:autoRedefine/>
    <w:semiHidden/>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6">
    <w:name w:val="Default Paragraph Font"/>
    <w:autoRedefine/>
    <w:semiHidden/>
    <w:unhideWhenUsed/>
    <w:qFormat/>
    <w:uiPriority w:val="1"/>
  </w:style>
  <w:style w:type="table" w:default="1" w:styleId="24">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autoRedefine/>
    <w:qFormat/>
    <w:locked/>
    <w:uiPriority w:val="0"/>
    <w:pPr>
      <w:adjustRightInd w:val="0"/>
      <w:spacing w:line="480" w:lineRule="exact"/>
      <w:ind w:firstLine="480" w:firstLineChars="200"/>
      <w:textAlignment w:val="baseline"/>
    </w:pPr>
    <w:rPr>
      <w:kern w:val="0"/>
      <w:sz w:val="24"/>
    </w:rPr>
  </w:style>
  <w:style w:type="paragraph" w:styleId="7">
    <w:name w:val="annotation text"/>
    <w:basedOn w:val="1"/>
    <w:link w:val="40"/>
    <w:autoRedefine/>
    <w:semiHidden/>
    <w:qFormat/>
    <w:uiPriority w:val="99"/>
    <w:pPr>
      <w:jc w:val="left"/>
    </w:pPr>
    <w:rPr>
      <w:kern w:val="0"/>
      <w:sz w:val="24"/>
      <w:szCs w:val="20"/>
    </w:rPr>
  </w:style>
  <w:style w:type="paragraph" w:styleId="8">
    <w:name w:val="Body Text"/>
    <w:basedOn w:val="1"/>
    <w:next w:val="1"/>
    <w:link w:val="39"/>
    <w:autoRedefine/>
    <w:qFormat/>
    <w:uiPriority w:val="0"/>
    <w:pPr>
      <w:widowControl/>
      <w:snapToGrid w:val="0"/>
      <w:spacing w:before="60" w:after="160" w:line="259" w:lineRule="auto"/>
      <w:ind w:right="113"/>
    </w:pPr>
    <w:rPr>
      <w:kern w:val="0"/>
      <w:sz w:val="18"/>
      <w:szCs w:val="20"/>
    </w:rPr>
  </w:style>
  <w:style w:type="paragraph" w:styleId="9">
    <w:name w:val="Body Text Indent"/>
    <w:basedOn w:val="1"/>
    <w:next w:val="8"/>
    <w:link w:val="48"/>
    <w:autoRedefine/>
    <w:qFormat/>
    <w:uiPriority w:val="0"/>
    <w:pPr>
      <w:spacing w:after="120"/>
      <w:ind w:left="420" w:leftChars="200"/>
    </w:pPr>
    <w:rPr>
      <w:kern w:val="0"/>
      <w:sz w:val="24"/>
      <w:szCs w:val="20"/>
    </w:rPr>
  </w:style>
  <w:style w:type="paragraph" w:styleId="10">
    <w:name w:val="Plain Text"/>
    <w:basedOn w:val="1"/>
    <w:next w:val="1"/>
    <w:link w:val="85"/>
    <w:autoRedefine/>
    <w:qFormat/>
    <w:locked/>
    <w:uiPriority w:val="99"/>
    <w:rPr>
      <w:rFonts w:hint="eastAsia" w:ascii="宋体" w:hAnsi="Courier New"/>
    </w:rPr>
  </w:style>
  <w:style w:type="paragraph" w:styleId="11">
    <w:name w:val="List Bullet 5"/>
    <w:basedOn w:val="1"/>
    <w:autoRedefine/>
    <w:qFormat/>
    <w:locked/>
    <w:uiPriority w:val="0"/>
    <w:pPr>
      <w:numPr>
        <w:ilvl w:val="0"/>
        <w:numId w:val="1"/>
      </w:numPr>
    </w:pPr>
  </w:style>
  <w:style w:type="paragraph" w:styleId="12">
    <w:name w:val="Date"/>
    <w:basedOn w:val="1"/>
    <w:next w:val="1"/>
    <w:link w:val="35"/>
    <w:autoRedefine/>
    <w:qFormat/>
    <w:uiPriority w:val="0"/>
    <w:pPr>
      <w:ind w:left="100" w:leftChars="2500"/>
    </w:pPr>
    <w:rPr>
      <w:kern w:val="0"/>
      <w:sz w:val="24"/>
      <w:szCs w:val="20"/>
    </w:rPr>
  </w:style>
  <w:style w:type="paragraph" w:styleId="13">
    <w:name w:val="Balloon Text"/>
    <w:basedOn w:val="1"/>
    <w:link w:val="44"/>
    <w:autoRedefine/>
    <w:semiHidden/>
    <w:qFormat/>
    <w:uiPriority w:val="0"/>
    <w:rPr>
      <w:kern w:val="0"/>
      <w:sz w:val="18"/>
      <w:szCs w:val="20"/>
    </w:rPr>
  </w:style>
  <w:style w:type="paragraph" w:styleId="14">
    <w:name w:val="footer"/>
    <w:basedOn w:val="1"/>
    <w:link w:val="34"/>
    <w:autoRedefine/>
    <w:qFormat/>
    <w:uiPriority w:val="99"/>
    <w:pPr>
      <w:tabs>
        <w:tab w:val="center" w:pos="4153"/>
        <w:tab w:val="right" w:pos="8306"/>
      </w:tabs>
      <w:snapToGrid w:val="0"/>
      <w:jc w:val="left"/>
    </w:pPr>
    <w:rPr>
      <w:kern w:val="0"/>
      <w:sz w:val="18"/>
      <w:szCs w:val="20"/>
    </w:rPr>
  </w:style>
  <w:style w:type="paragraph" w:styleId="15">
    <w:name w:val="header"/>
    <w:basedOn w:val="1"/>
    <w:link w:val="70"/>
    <w:autoRedefine/>
    <w:qFormat/>
    <w:uiPriority w:val="99"/>
    <w:pPr>
      <w:pBdr>
        <w:bottom w:val="single" w:color="auto" w:sz="6" w:space="1"/>
      </w:pBdr>
      <w:tabs>
        <w:tab w:val="center" w:pos="4153"/>
        <w:tab w:val="right" w:pos="8306"/>
      </w:tabs>
      <w:snapToGrid w:val="0"/>
      <w:jc w:val="center"/>
    </w:pPr>
    <w:rPr>
      <w:kern w:val="0"/>
      <w:sz w:val="18"/>
      <w:szCs w:val="20"/>
    </w:rPr>
  </w:style>
  <w:style w:type="paragraph" w:styleId="16">
    <w:name w:val="List"/>
    <w:basedOn w:val="1"/>
    <w:autoRedefine/>
    <w:qFormat/>
    <w:locked/>
    <w:uiPriority w:val="0"/>
    <w:pPr>
      <w:ind w:left="200" w:hanging="200" w:hangingChars="200"/>
    </w:pPr>
    <w:rPr>
      <w:rFonts w:ascii="Times New Roman" w:hAnsi="Times New Roman"/>
    </w:rPr>
  </w:style>
  <w:style w:type="paragraph" w:styleId="17">
    <w:name w:val="toc 2"/>
    <w:basedOn w:val="1"/>
    <w:next w:val="1"/>
    <w:autoRedefine/>
    <w:semiHidden/>
    <w:qFormat/>
    <w:locked/>
    <w:uiPriority w:val="0"/>
    <w:pPr>
      <w:ind w:left="420" w:leftChars="200"/>
    </w:pPr>
  </w:style>
  <w:style w:type="paragraph" w:styleId="18">
    <w:name w:val="Body Text 2"/>
    <w:basedOn w:val="1"/>
    <w:link w:val="54"/>
    <w:autoRedefine/>
    <w:unhideWhenUsed/>
    <w:qFormat/>
    <w:locked/>
    <w:uiPriority w:val="99"/>
    <w:pPr>
      <w:spacing w:after="120" w:line="480" w:lineRule="auto"/>
    </w:pPr>
  </w:style>
  <w:style w:type="paragraph" w:styleId="19">
    <w:name w:val="Normal (Web)"/>
    <w:basedOn w:val="1"/>
    <w:next w:val="1"/>
    <w:link w:val="37"/>
    <w:autoRedefine/>
    <w:qFormat/>
    <w:uiPriority w:val="99"/>
    <w:pPr>
      <w:widowControl/>
      <w:spacing w:before="100" w:beforeAutospacing="1" w:after="100" w:afterAutospacing="1"/>
      <w:jc w:val="left"/>
    </w:pPr>
    <w:rPr>
      <w:rFonts w:ascii="宋体" w:hAnsi="宋体"/>
      <w:kern w:val="0"/>
      <w:sz w:val="24"/>
      <w:szCs w:val="20"/>
    </w:rPr>
  </w:style>
  <w:style w:type="paragraph" w:styleId="20">
    <w:name w:val="Title"/>
    <w:basedOn w:val="1"/>
    <w:link w:val="80"/>
    <w:autoRedefine/>
    <w:qFormat/>
    <w:locked/>
    <w:uiPriority w:val="0"/>
    <w:pPr>
      <w:spacing w:before="240" w:after="60"/>
      <w:jc w:val="center"/>
      <w:outlineLvl w:val="0"/>
    </w:pPr>
    <w:rPr>
      <w:rFonts w:ascii="Arial" w:hAnsi="Arial"/>
      <w:b/>
      <w:sz w:val="32"/>
    </w:rPr>
  </w:style>
  <w:style w:type="paragraph" w:styleId="21">
    <w:name w:val="annotation subject"/>
    <w:basedOn w:val="7"/>
    <w:next w:val="7"/>
    <w:link w:val="45"/>
    <w:autoRedefine/>
    <w:semiHidden/>
    <w:qFormat/>
    <w:uiPriority w:val="99"/>
    <w:rPr>
      <w:b/>
    </w:rPr>
  </w:style>
  <w:style w:type="paragraph" w:styleId="22">
    <w:name w:val="Body Text First Indent"/>
    <w:basedOn w:val="8"/>
    <w:autoRedefine/>
    <w:qFormat/>
    <w:locked/>
    <w:uiPriority w:val="0"/>
    <w:pPr>
      <w:spacing w:after="120" w:line="240" w:lineRule="auto"/>
      <w:ind w:firstLine="420" w:firstLineChars="100"/>
    </w:pPr>
    <w:rPr>
      <w:sz w:val="21"/>
      <w:szCs w:val="24"/>
    </w:rPr>
  </w:style>
  <w:style w:type="paragraph" w:styleId="23">
    <w:name w:val="Body Text First Indent 2"/>
    <w:basedOn w:val="1"/>
    <w:next w:val="22"/>
    <w:link w:val="51"/>
    <w:autoRedefine/>
    <w:qFormat/>
    <w:locked/>
    <w:uiPriority w:val="0"/>
    <w:pPr>
      <w:ind w:firstLine="420" w:firstLineChars="200"/>
    </w:pPr>
    <w:rPr>
      <w:kern w:val="2"/>
      <w:sz w:val="21"/>
      <w:szCs w:val="24"/>
    </w:rPr>
  </w:style>
  <w:style w:type="table" w:styleId="25">
    <w:name w:val="Table Grid"/>
    <w:basedOn w:val="2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autoRedefine/>
    <w:qFormat/>
    <w:locked/>
    <w:uiPriority w:val="22"/>
    <w:rPr>
      <w:b/>
      <w:bCs/>
    </w:rPr>
  </w:style>
  <w:style w:type="character" w:styleId="28">
    <w:name w:val="page number"/>
    <w:basedOn w:val="26"/>
    <w:autoRedefine/>
    <w:qFormat/>
    <w:locked/>
    <w:uiPriority w:val="0"/>
  </w:style>
  <w:style w:type="character" w:styleId="29">
    <w:name w:val="Hyperlink"/>
    <w:basedOn w:val="26"/>
    <w:autoRedefine/>
    <w:qFormat/>
    <w:locked/>
    <w:uiPriority w:val="0"/>
    <w:rPr>
      <w:color w:val="0000FF"/>
      <w:u w:val="single"/>
    </w:rPr>
  </w:style>
  <w:style w:type="character" w:styleId="30">
    <w:name w:val="annotation reference"/>
    <w:autoRedefine/>
    <w:semiHidden/>
    <w:qFormat/>
    <w:uiPriority w:val="0"/>
    <w:rPr>
      <w:sz w:val="21"/>
    </w:rPr>
  </w:style>
  <w:style w:type="paragraph" w:customStyle="1" w:styleId="31">
    <w:name w:val="样式 样式 样式 四号 左侧:  1.53 厘米 + 首行缩进:  2 字符 + 居中 左侧:  2 字符 首行缩进:  2..."/>
    <w:basedOn w:val="32"/>
    <w:next w:val="1"/>
    <w:autoRedefine/>
    <w:qFormat/>
    <w:uiPriority w:val="0"/>
    <w:pPr>
      <w:jc w:val="center"/>
    </w:pPr>
  </w:style>
  <w:style w:type="paragraph" w:customStyle="1" w:styleId="32">
    <w:name w:val="样式 样式 四号 左侧:  1.53 厘米 + 首行缩进:  2 字符"/>
    <w:basedOn w:val="33"/>
    <w:autoRedefine/>
    <w:qFormat/>
    <w:uiPriority w:val="0"/>
    <w:pPr>
      <w:ind w:left="200" w:leftChars="200"/>
    </w:pPr>
    <w:rPr>
      <w:szCs w:val="20"/>
    </w:rPr>
  </w:style>
  <w:style w:type="paragraph" w:customStyle="1" w:styleId="33">
    <w:name w:val="样式 四号 左侧:  1.53 厘米"/>
    <w:basedOn w:val="1"/>
    <w:autoRedefine/>
    <w:qFormat/>
    <w:uiPriority w:val="0"/>
    <w:pPr>
      <w:adjustRightInd w:val="0"/>
    </w:pPr>
    <w:rPr>
      <w:w w:val="90"/>
      <w:sz w:val="28"/>
      <w:szCs w:val="28"/>
    </w:rPr>
  </w:style>
  <w:style w:type="character" w:customStyle="1" w:styleId="34">
    <w:name w:val="页脚 Char"/>
    <w:link w:val="14"/>
    <w:autoRedefine/>
    <w:qFormat/>
    <w:locked/>
    <w:uiPriority w:val="99"/>
    <w:rPr>
      <w:sz w:val="18"/>
    </w:rPr>
  </w:style>
  <w:style w:type="character" w:customStyle="1" w:styleId="35">
    <w:name w:val="日期 Char"/>
    <w:link w:val="12"/>
    <w:autoRedefine/>
    <w:qFormat/>
    <w:locked/>
    <w:uiPriority w:val="0"/>
    <w:rPr>
      <w:rFonts w:ascii="Times New Roman" w:hAnsi="Times New Roman" w:eastAsia="宋体"/>
      <w:sz w:val="24"/>
    </w:rPr>
  </w:style>
  <w:style w:type="character" w:customStyle="1" w:styleId="36">
    <w:name w:val="页脚 字符"/>
    <w:basedOn w:val="26"/>
    <w:autoRedefine/>
    <w:qFormat/>
    <w:uiPriority w:val="99"/>
  </w:style>
  <w:style w:type="character" w:customStyle="1" w:styleId="37">
    <w:name w:val="普通(网站) Char"/>
    <w:link w:val="19"/>
    <w:autoRedefine/>
    <w:qFormat/>
    <w:locked/>
    <w:uiPriority w:val="0"/>
    <w:rPr>
      <w:rFonts w:ascii="宋体" w:hAnsi="宋体" w:eastAsia="宋体"/>
      <w:sz w:val="24"/>
    </w:rPr>
  </w:style>
  <w:style w:type="character" w:customStyle="1" w:styleId="38">
    <w:name w:val="正文文本 字符1"/>
    <w:autoRedefine/>
    <w:semiHidden/>
    <w:qFormat/>
    <w:uiPriority w:val="0"/>
    <w:rPr>
      <w:rFonts w:ascii="Times New Roman" w:hAnsi="Times New Roman" w:eastAsia="宋体"/>
      <w:sz w:val="24"/>
    </w:rPr>
  </w:style>
  <w:style w:type="character" w:customStyle="1" w:styleId="39">
    <w:name w:val="正文文本 Char"/>
    <w:link w:val="8"/>
    <w:autoRedefine/>
    <w:qFormat/>
    <w:locked/>
    <w:uiPriority w:val="0"/>
    <w:rPr>
      <w:sz w:val="18"/>
    </w:rPr>
  </w:style>
  <w:style w:type="character" w:customStyle="1" w:styleId="40">
    <w:name w:val="批注文字 Char"/>
    <w:link w:val="7"/>
    <w:autoRedefine/>
    <w:qFormat/>
    <w:locked/>
    <w:uiPriority w:val="99"/>
    <w:rPr>
      <w:rFonts w:ascii="Times New Roman" w:hAnsi="Times New Roman" w:eastAsia="宋体"/>
      <w:sz w:val="24"/>
    </w:rPr>
  </w:style>
  <w:style w:type="character" w:customStyle="1" w:styleId="41">
    <w:name w:val="表格 Char"/>
    <w:link w:val="42"/>
    <w:autoRedefine/>
    <w:qFormat/>
    <w:locked/>
    <w:uiPriority w:val="0"/>
    <w:rPr>
      <w:rFonts w:ascii="宋体"/>
      <w:sz w:val="21"/>
    </w:rPr>
  </w:style>
  <w:style w:type="paragraph" w:customStyle="1" w:styleId="42">
    <w:name w:val="表格"/>
    <w:basedOn w:val="1"/>
    <w:next w:val="1"/>
    <w:link w:val="41"/>
    <w:autoRedefine/>
    <w:qFormat/>
    <w:uiPriority w:val="0"/>
    <w:pPr>
      <w:adjustRightInd w:val="0"/>
      <w:snapToGrid w:val="0"/>
      <w:spacing w:beforeLines="10" w:afterLines="10" w:line="259" w:lineRule="auto"/>
      <w:jc w:val="center"/>
    </w:pPr>
    <w:rPr>
      <w:rFonts w:ascii="宋体"/>
      <w:kern w:val="0"/>
      <w:szCs w:val="20"/>
    </w:rPr>
  </w:style>
  <w:style w:type="character" w:customStyle="1" w:styleId="43">
    <w:name w:val="日期 字符"/>
    <w:autoRedefine/>
    <w:semiHidden/>
    <w:qFormat/>
    <w:uiPriority w:val="0"/>
    <w:rPr>
      <w:rFonts w:ascii="Times New Roman" w:hAnsi="Times New Roman" w:eastAsia="宋体"/>
      <w:sz w:val="24"/>
    </w:rPr>
  </w:style>
  <w:style w:type="character" w:customStyle="1" w:styleId="44">
    <w:name w:val="批注框文本 Char"/>
    <w:link w:val="13"/>
    <w:autoRedefine/>
    <w:semiHidden/>
    <w:qFormat/>
    <w:locked/>
    <w:uiPriority w:val="0"/>
    <w:rPr>
      <w:rFonts w:ascii="Times New Roman" w:hAnsi="Times New Roman" w:eastAsia="宋体"/>
      <w:sz w:val="18"/>
    </w:rPr>
  </w:style>
  <w:style w:type="character" w:customStyle="1" w:styleId="45">
    <w:name w:val="批注主题 Char"/>
    <w:link w:val="21"/>
    <w:autoRedefine/>
    <w:semiHidden/>
    <w:qFormat/>
    <w:locked/>
    <w:uiPriority w:val="99"/>
    <w:rPr>
      <w:rFonts w:ascii="Times New Roman" w:hAnsi="Times New Roman" w:eastAsia="宋体"/>
      <w:b/>
      <w:kern w:val="2"/>
      <w:sz w:val="24"/>
    </w:rPr>
  </w:style>
  <w:style w:type="character" w:customStyle="1" w:styleId="46">
    <w:name w:val="页眉 Char"/>
    <w:autoRedefine/>
    <w:qFormat/>
    <w:locked/>
    <w:uiPriority w:val="99"/>
    <w:rPr>
      <w:sz w:val="18"/>
    </w:rPr>
  </w:style>
  <w:style w:type="character" w:customStyle="1" w:styleId="47">
    <w:name w:val="批注文字 字符1"/>
    <w:autoRedefine/>
    <w:semiHidden/>
    <w:qFormat/>
    <w:uiPriority w:val="0"/>
    <w:rPr>
      <w:rFonts w:ascii="Times New Roman" w:hAnsi="Times New Roman" w:eastAsia="宋体"/>
      <w:sz w:val="24"/>
    </w:rPr>
  </w:style>
  <w:style w:type="character" w:customStyle="1" w:styleId="48">
    <w:name w:val="正文文本缩进 Char"/>
    <w:link w:val="9"/>
    <w:autoRedefine/>
    <w:semiHidden/>
    <w:qFormat/>
    <w:locked/>
    <w:uiPriority w:val="0"/>
    <w:rPr>
      <w:rFonts w:ascii="Times New Roman" w:hAnsi="Times New Roman" w:eastAsia="宋体"/>
      <w:sz w:val="24"/>
    </w:rPr>
  </w:style>
  <w:style w:type="paragraph" w:customStyle="1" w:styleId="49">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0">
    <w:name w:val="普通(网站)2"/>
    <w:basedOn w:val="1"/>
    <w:autoRedefine/>
    <w:qFormat/>
    <w:uiPriority w:val="0"/>
    <w:pPr>
      <w:widowControl/>
      <w:spacing w:before="100" w:beforeAutospacing="1" w:after="100" w:afterAutospacing="1"/>
      <w:jc w:val="left"/>
    </w:pPr>
    <w:rPr>
      <w:rFonts w:ascii="宋体" w:hAnsi="宋体"/>
      <w:sz w:val="24"/>
      <w:szCs w:val="20"/>
    </w:rPr>
  </w:style>
  <w:style w:type="character" w:customStyle="1" w:styleId="51">
    <w:name w:val="正文首行缩进 2 Char"/>
    <w:link w:val="23"/>
    <w:autoRedefine/>
    <w:qFormat/>
    <w:uiPriority w:val="0"/>
    <w:rPr>
      <w:rFonts w:ascii="Times New Roman" w:hAnsi="Times New Roman" w:eastAsia="宋体"/>
      <w:kern w:val="2"/>
      <w:sz w:val="21"/>
      <w:szCs w:val="24"/>
    </w:rPr>
  </w:style>
  <w:style w:type="paragraph" w:customStyle="1" w:styleId="52">
    <w:name w:val="正文(首行缩进)"/>
    <w:basedOn w:val="1"/>
    <w:autoRedefine/>
    <w:qFormat/>
    <w:uiPriority w:val="0"/>
    <w:pPr>
      <w:spacing w:line="360" w:lineRule="auto"/>
      <w:ind w:firstLine="540" w:firstLineChars="225"/>
    </w:pPr>
    <w:rPr>
      <w:snapToGrid w:val="0"/>
      <w:color w:val="000000"/>
      <w:kern w:val="0"/>
      <w:sz w:val="24"/>
    </w:rPr>
  </w:style>
  <w:style w:type="paragraph" w:customStyle="1" w:styleId="53">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54">
    <w:name w:val="正文文本 2 Char"/>
    <w:link w:val="18"/>
    <w:autoRedefine/>
    <w:qFormat/>
    <w:uiPriority w:val="99"/>
    <w:rPr>
      <w:kern w:val="2"/>
      <w:sz w:val="21"/>
      <w:szCs w:val="24"/>
    </w:rPr>
  </w:style>
  <w:style w:type="paragraph" w:customStyle="1" w:styleId="55">
    <w:name w:val="ZB-报告书正文"/>
    <w:basedOn w:val="1"/>
    <w:link w:val="56"/>
    <w:autoRedefine/>
    <w:qFormat/>
    <w:uiPriority w:val="0"/>
    <w:pPr>
      <w:widowControl/>
      <w:adjustRightInd w:val="0"/>
      <w:snapToGrid w:val="0"/>
      <w:spacing w:line="360" w:lineRule="auto"/>
      <w:ind w:firstLine="200" w:firstLineChars="200"/>
      <w:jc w:val="left"/>
    </w:pPr>
    <w:rPr>
      <w:kern w:val="0"/>
      <w:sz w:val="24"/>
      <w:lang w:val="zh-CN"/>
    </w:rPr>
  </w:style>
  <w:style w:type="character" w:customStyle="1" w:styleId="56">
    <w:name w:val="ZB-报告书正文 Char"/>
    <w:link w:val="55"/>
    <w:autoRedefine/>
    <w:qFormat/>
    <w:uiPriority w:val="0"/>
    <w:rPr>
      <w:sz w:val="24"/>
      <w:szCs w:val="24"/>
      <w:lang w:val="zh-CN" w:eastAsia="zh-CN"/>
    </w:rPr>
  </w:style>
  <w:style w:type="character" w:customStyle="1" w:styleId="57">
    <w:name w:val="fontstyle21"/>
    <w:autoRedefine/>
    <w:qFormat/>
    <w:uiPriority w:val="0"/>
    <w:rPr>
      <w:rFonts w:hint="eastAsia" w:ascii="宋体" w:hAnsi="宋体" w:eastAsia="宋体"/>
      <w:color w:val="000000"/>
      <w:sz w:val="24"/>
      <w:szCs w:val="24"/>
    </w:rPr>
  </w:style>
  <w:style w:type="character" w:customStyle="1" w:styleId="58">
    <w:name w:val="font81"/>
    <w:autoRedefine/>
    <w:qFormat/>
    <w:uiPriority w:val="0"/>
    <w:rPr>
      <w:rFonts w:hint="eastAsia" w:ascii="宋体" w:hAnsi="宋体" w:eastAsia="宋体" w:cs="宋体"/>
      <w:color w:val="000000"/>
      <w:sz w:val="24"/>
      <w:szCs w:val="24"/>
      <w:u w:val="none"/>
    </w:rPr>
  </w:style>
  <w:style w:type="paragraph" w:customStyle="1" w:styleId="59">
    <w:name w:val="表内文字"/>
    <w:basedOn w:val="1"/>
    <w:autoRedefine/>
    <w:qFormat/>
    <w:uiPriority w:val="0"/>
    <w:pPr>
      <w:adjustRightInd w:val="0"/>
      <w:snapToGrid w:val="0"/>
      <w:spacing w:line="360" w:lineRule="auto"/>
      <w:jc w:val="center"/>
    </w:pPr>
    <w:rPr>
      <w:szCs w:val="21"/>
    </w:rPr>
  </w:style>
  <w:style w:type="paragraph" w:customStyle="1" w:styleId="60">
    <w:name w:val="报告表格"/>
    <w:basedOn w:val="1"/>
    <w:autoRedefine/>
    <w:qFormat/>
    <w:uiPriority w:val="0"/>
    <w:pPr>
      <w:autoSpaceDE w:val="0"/>
      <w:autoSpaceDN w:val="0"/>
      <w:adjustRightInd w:val="0"/>
      <w:jc w:val="center"/>
      <w:textAlignment w:val="baseline"/>
    </w:pPr>
    <w:rPr>
      <w:kern w:val="0"/>
      <w:szCs w:val="20"/>
    </w:rPr>
  </w:style>
  <w:style w:type="character" w:customStyle="1" w:styleId="61">
    <w:name w:val="表格内 Char"/>
    <w:link w:val="62"/>
    <w:autoRedefine/>
    <w:qFormat/>
    <w:uiPriority w:val="0"/>
    <w:rPr>
      <w:rFonts w:eastAsia="Times New Roman"/>
      <w:snapToGrid w:val="0"/>
      <w:sz w:val="21"/>
      <w:szCs w:val="21"/>
    </w:rPr>
  </w:style>
  <w:style w:type="paragraph" w:customStyle="1" w:styleId="62">
    <w:name w:val="表格内"/>
    <w:basedOn w:val="1"/>
    <w:link w:val="61"/>
    <w:autoRedefine/>
    <w:qFormat/>
    <w:uiPriority w:val="0"/>
    <w:pPr>
      <w:adjustRightInd w:val="0"/>
      <w:snapToGrid w:val="0"/>
      <w:spacing w:line="360" w:lineRule="exact"/>
      <w:jc w:val="center"/>
    </w:pPr>
    <w:rPr>
      <w:rFonts w:eastAsia="Times New Roman"/>
      <w:snapToGrid w:val="0"/>
      <w:kern w:val="0"/>
      <w:szCs w:val="21"/>
    </w:rPr>
  </w:style>
  <w:style w:type="character" w:customStyle="1" w:styleId="63">
    <w:name w:val="CDD正文 Char"/>
    <w:link w:val="64"/>
    <w:autoRedefine/>
    <w:qFormat/>
    <w:locked/>
    <w:uiPriority w:val="0"/>
    <w:rPr>
      <w:rFonts w:ascii="宋体" w:hAnsi="楷体_GB2312" w:cs="楷体_GB2312"/>
      <w:kern w:val="2"/>
      <w:sz w:val="24"/>
      <w:szCs w:val="24"/>
    </w:rPr>
  </w:style>
  <w:style w:type="paragraph" w:customStyle="1" w:styleId="64">
    <w:name w:val="CDD正文"/>
    <w:basedOn w:val="1"/>
    <w:link w:val="63"/>
    <w:autoRedefine/>
    <w:qFormat/>
    <w:uiPriority w:val="0"/>
    <w:pPr>
      <w:widowControl/>
      <w:suppressLineNumbers/>
      <w:suppressAutoHyphens/>
      <w:snapToGrid w:val="0"/>
      <w:spacing w:line="500" w:lineRule="exact"/>
      <w:ind w:firstLine="480" w:firstLineChars="200"/>
      <w:contextualSpacing/>
      <w:outlineLvl w:val="3"/>
    </w:pPr>
    <w:rPr>
      <w:rFonts w:ascii="宋体" w:hAnsi="楷体_GB2312" w:cs="楷体_GB2312"/>
      <w:sz w:val="24"/>
    </w:rPr>
  </w:style>
  <w:style w:type="paragraph" w:customStyle="1" w:styleId="65">
    <w:name w:val="_Style 1"/>
    <w:basedOn w:val="1"/>
    <w:autoRedefine/>
    <w:qFormat/>
    <w:uiPriority w:val="0"/>
    <w:pPr>
      <w:spacing w:line="360" w:lineRule="auto"/>
    </w:pPr>
    <w:rPr>
      <w:rFonts w:ascii="宋体" w:hAnsi="宋体"/>
      <w:sz w:val="22"/>
    </w:rPr>
  </w:style>
  <w:style w:type="character" w:customStyle="1" w:styleId="66">
    <w:name w:val="current"/>
    <w:basedOn w:val="26"/>
    <w:autoRedefine/>
    <w:qFormat/>
    <w:uiPriority w:val="0"/>
  </w:style>
  <w:style w:type="character" w:customStyle="1" w:styleId="67">
    <w:name w:val="y_print"/>
    <w:basedOn w:val="26"/>
    <w:autoRedefine/>
    <w:qFormat/>
    <w:uiPriority w:val="0"/>
  </w:style>
  <w:style w:type="character" w:customStyle="1" w:styleId="68">
    <w:name w:val="apple-converted-space"/>
    <w:basedOn w:val="26"/>
    <w:autoRedefine/>
    <w:qFormat/>
    <w:uiPriority w:val="0"/>
  </w:style>
  <w:style w:type="character" w:customStyle="1" w:styleId="69">
    <w:name w:val="m-l-md"/>
    <w:basedOn w:val="26"/>
    <w:autoRedefine/>
    <w:qFormat/>
    <w:uiPriority w:val="0"/>
  </w:style>
  <w:style w:type="character" w:customStyle="1" w:styleId="70">
    <w:name w:val="页眉 Char1"/>
    <w:basedOn w:val="26"/>
    <w:link w:val="15"/>
    <w:autoRedefine/>
    <w:qFormat/>
    <w:uiPriority w:val="0"/>
  </w:style>
  <w:style w:type="paragraph" w:styleId="71">
    <w:name w:val="List Paragraph"/>
    <w:basedOn w:val="1"/>
    <w:link w:val="72"/>
    <w:autoRedefine/>
    <w:qFormat/>
    <w:uiPriority w:val="99"/>
    <w:pPr>
      <w:ind w:firstLine="420" w:firstLineChars="200"/>
    </w:pPr>
    <w:rPr>
      <w:rFonts w:asciiTheme="minorHAnsi" w:hAnsiTheme="minorHAnsi" w:eastAsiaTheme="minorEastAsia" w:cstheme="minorBidi"/>
      <w:szCs w:val="22"/>
    </w:rPr>
  </w:style>
  <w:style w:type="character" w:customStyle="1" w:styleId="72">
    <w:name w:val="列出段落 Char"/>
    <w:link w:val="71"/>
    <w:autoRedefine/>
    <w:qFormat/>
    <w:uiPriority w:val="99"/>
    <w:rPr>
      <w:rFonts w:asciiTheme="minorHAnsi" w:hAnsiTheme="minorHAnsi" w:eastAsiaTheme="minorEastAsia" w:cstheme="minorBidi"/>
      <w:kern w:val="2"/>
      <w:sz w:val="21"/>
      <w:szCs w:val="22"/>
    </w:rPr>
  </w:style>
  <w:style w:type="character" w:customStyle="1" w:styleId="73">
    <w:name w:val="表格1 Char"/>
    <w:link w:val="74"/>
    <w:autoRedefine/>
    <w:qFormat/>
    <w:uiPriority w:val="0"/>
    <w:rPr>
      <w:rFonts w:eastAsia="方正仿宋_GBK"/>
      <w:color w:val="000000"/>
      <w:sz w:val="21"/>
      <w:szCs w:val="24"/>
    </w:rPr>
  </w:style>
  <w:style w:type="paragraph" w:customStyle="1" w:styleId="74">
    <w:name w:val="表格1"/>
    <w:basedOn w:val="1"/>
    <w:link w:val="73"/>
    <w:autoRedefine/>
    <w:qFormat/>
    <w:uiPriority w:val="0"/>
    <w:pPr>
      <w:adjustRightInd w:val="0"/>
      <w:snapToGrid w:val="0"/>
      <w:jc w:val="center"/>
    </w:pPr>
    <w:rPr>
      <w:rFonts w:eastAsia="方正仿宋_GBK"/>
      <w:color w:val="000000"/>
      <w:kern w:val="0"/>
    </w:rPr>
  </w:style>
  <w:style w:type="character" w:customStyle="1" w:styleId="75">
    <w:name w:val="标题 2 Char"/>
    <w:basedOn w:val="26"/>
    <w:link w:val="3"/>
    <w:autoRedefine/>
    <w:semiHidden/>
    <w:qFormat/>
    <w:uiPriority w:val="0"/>
    <w:rPr>
      <w:rFonts w:asciiTheme="majorHAnsi" w:hAnsiTheme="majorHAnsi" w:eastAsiaTheme="majorEastAsia" w:cstheme="majorBidi"/>
      <w:b/>
      <w:bCs/>
      <w:kern w:val="2"/>
      <w:sz w:val="32"/>
      <w:szCs w:val="32"/>
    </w:rPr>
  </w:style>
  <w:style w:type="paragraph" w:customStyle="1" w:styleId="76">
    <w:name w:val="表格文字"/>
    <w:next w:val="1"/>
    <w:link w:val="77"/>
    <w:autoRedefine/>
    <w:qFormat/>
    <w:uiPriority w:val="0"/>
    <w:pPr>
      <w:jc w:val="center"/>
    </w:pPr>
    <w:rPr>
      <w:rFonts w:ascii="Calibri" w:hAnsi="Calibri" w:eastAsia="宋体" w:cs="Times New Roman"/>
      <w:kern w:val="2"/>
      <w:sz w:val="21"/>
      <w:szCs w:val="24"/>
      <w:lang w:val="en-US" w:eastAsia="zh-CN" w:bidi="ar-SA"/>
    </w:rPr>
  </w:style>
  <w:style w:type="character" w:customStyle="1" w:styleId="77">
    <w:name w:val="表格文字 Char"/>
    <w:basedOn w:val="26"/>
    <w:link w:val="76"/>
    <w:autoRedefine/>
    <w:qFormat/>
    <w:uiPriority w:val="0"/>
    <w:rPr>
      <w:rFonts w:ascii="Calibri" w:hAnsi="Calibri"/>
      <w:kern w:val="2"/>
      <w:sz w:val="21"/>
      <w:szCs w:val="24"/>
    </w:rPr>
  </w:style>
  <w:style w:type="paragraph" w:customStyle="1" w:styleId="78">
    <w:name w:val="样式6"/>
    <w:basedOn w:val="1"/>
    <w:autoRedefine/>
    <w:qFormat/>
    <w:uiPriority w:val="0"/>
    <w:pPr>
      <w:jc w:val="center"/>
    </w:pPr>
  </w:style>
  <w:style w:type="character" w:customStyle="1" w:styleId="79">
    <w:name w:val="标题 4 Char"/>
    <w:basedOn w:val="26"/>
    <w:link w:val="5"/>
    <w:autoRedefine/>
    <w:semiHidden/>
    <w:qFormat/>
    <w:uiPriority w:val="0"/>
    <w:rPr>
      <w:rFonts w:asciiTheme="majorHAnsi" w:hAnsiTheme="majorHAnsi" w:eastAsiaTheme="majorEastAsia" w:cstheme="majorBidi"/>
      <w:b/>
      <w:bCs/>
      <w:kern w:val="2"/>
      <w:sz w:val="28"/>
      <w:szCs w:val="28"/>
    </w:rPr>
  </w:style>
  <w:style w:type="character" w:customStyle="1" w:styleId="80">
    <w:name w:val="标题 Char"/>
    <w:basedOn w:val="26"/>
    <w:link w:val="20"/>
    <w:autoRedefine/>
    <w:qFormat/>
    <w:uiPriority w:val="0"/>
    <w:rPr>
      <w:rFonts w:ascii="Cambria" w:hAnsi="Cambria" w:eastAsia="Cambria" w:cs="Times New Roman"/>
      <w:b/>
      <w:bCs/>
      <w:kern w:val="2"/>
      <w:sz w:val="32"/>
      <w:szCs w:val="32"/>
    </w:rPr>
  </w:style>
  <w:style w:type="paragraph" w:customStyle="1" w:styleId="81">
    <w:name w:val="正文2"/>
    <w:basedOn w:val="1"/>
    <w:autoRedefine/>
    <w:qFormat/>
    <w:uiPriority w:val="0"/>
    <w:pPr>
      <w:widowControl/>
    </w:pPr>
    <w:rPr>
      <w:szCs w:val="21"/>
    </w:rPr>
  </w:style>
  <w:style w:type="character" w:customStyle="1" w:styleId="82">
    <w:name w:val="标题 3 Char"/>
    <w:basedOn w:val="26"/>
    <w:link w:val="4"/>
    <w:autoRedefine/>
    <w:qFormat/>
    <w:uiPriority w:val="1"/>
    <w:rPr>
      <w:b/>
      <w:bCs/>
      <w:kern w:val="2"/>
      <w:sz w:val="32"/>
      <w:szCs w:val="32"/>
    </w:rPr>
  </w:style>
  <w:style w:type="paragraph" w:customStyle="1" w:styleId="83">
    <w:name w:val="4刘群正文 *"/>
    <w:basedOn w:val="1"/>
    <w:autoRedefine/>
    <w:qFormat/>
    <w:uiPriority w:val="0"/>
    <w:pPr>
      <w:spacing w:line="520" w:lineRule="exact"/>
      <w:ind w:firstLine="480" w:firstLineChars="200"/>
    </w:pPr>
    <w:rPr>
      <w:sz w:val="24"/>
    </w:rPr>
  </w:style>
  <w:style w:type="paragraph" w:customStyle="1" w:styleId="84">
    <w:name w:val="报告表正文"/>
    <w:basedOn w:val="1"/>
    <w:autoRedefine/>
    <w:qFormat/>
    <w:uiPriority w:val="0"/>
    <w:pPr>
      <w:adjustRightInd w:val="0"/>
      <w:spacing w:line="312" w:lineRule="auto"/>
      <w:ind w:left="113" w:right="113" w:firstLine="482"/>
      <w:jc w:val="left"/>
    </w:pPr>
    <w:rPr>
      <w:kern w:val="0"/>
      <w:sz w:val="24"/>
      <w:szCs w:val="20"/>
    </w:rPr>
  </w:style>
  <w:style w:type="character" w:customStyle="1" w:styleId="85">
    <w:name w:val="纯文本 Char"/>
    <w:basedOn w:val="26"/>
    <w:link w:val="10"/>
    <w:autoRedefine/>
    <w:qFormat/>
    <w:uiPriority w:val="99"/>
    <w:rPr>
      <w:rFonts w:hint="eastAsia" w:ascii="宋体" w:hAnsi="Courier New" w:eastAsia="宋体" w:cs="宋体"/>
      <w:kern w:val="2"/>
      <w:sz w:val="21"/>
      <w:szCs w:val="24"/>
    </w:rPr>
  </w:style>
  <w:style w:type="paragraph" w:customStyle="1" w:styleId="86">
    <w:name w:val="正"/>
    <w:basedOn w:val="1"/>
    <w:autoRedefine/>
    <w:qFormat/>
    <w:uiPriority w:val="0"/>
    <w:pPr>
      <w:spacing w:line="360" w:lineRule="auto"/>
      <w:ind w:firstLine="200" w:firstLineChars="200"/>
    </w:pPr>
    <w:rPr>
      <w:kern w:val="0"/>
      <w:sz w:val="24"/>
      <w:szCs w:val="20"/>
    </w:rPr>
  </w:style>
  <w:style w:type="paragraph" w:customStyle="1" w:styleId="87">
    <w:name w:val="p0"/>
    <w:basedOn w:val="1"/>
    <w:autoRedefine/>
    <w:qFormat/>
    <w:uiPriority w:val="0"/>
    <w:pPr>
      <w:widowControl/>
    </w:pPr>
    <w:rPr>
      <w:rFonts w:hint="eastAsia" w:ascii="宋体" w:hAnsi="宋体"/>
      <w:kern w:val="0"/>
      <w:szCs w:val="21"/>
    </w:rPr>
  </w:style>
  <w:style w:type="paragraph" w:customStyle="1" w:styleId="88">
    <w:name w:val="样式 首行缩进:  2 字符1"/>
    <w:basedOn w:val="1"/>
    <w:autoRedefine/>
    <w:qFormat/>
    <w:uiPriority w:val="0"/>
    <w:pPr>
      <w:adjustRightInd w:val="0"/>
      <w:snapToGrid w:val="0"/>
      <w:spacing w:line="360" w:lineRule="auto"/>
      <w:ind w:firstLine="480"/>
    </w:pPr>
  </w:style>
  <w:style w:type="paragraph" w:customStyle="1" w:styleId="89">
    <w:name w:val="Table Paragraph"/>
    <w:basedOn w:val="1"/>
    <w:autoRedefine/>
    <w:qFormat/>
    <w:uiPriority w:val="0"/>
  </w:style>
  <w:style w:type="character" w:customStyle="1" w:styleId="90">
    <w:name w:val="表格内文字 Char"/>
    <w:basedOn w:val="26"/>
    <w:link w:val="91"/>
    <w:autoRedefine/>
    <w:qFormat/>
    <w:uiPriority w:val="0"/>
    <w:rPr>
      <w:rFonts w:hint="eastAsia" w:ascii="仿宋_GB2312" w:eastAsia="仿宋_GB2312" w:cs="仿宋_GB2312"/>
      <w:kern w:val="2"/>
      <w:sz w:val="24"/>
      <w:szCs w:val="28"/>
    </w:rPr>
  </w:style>
  <w:style w:type="paragraph" w:customStyle="1" w:styleId="91">
    <w:name w:val="表格内文字"/>
    <w:basedOn w:val="1"/>
    <w:link w:val="90"/>
    <w:autoRedefine/>
    <w:qFormat/>
    <w:uiPriority w:val="0"/>
    <w:pPr>
      <w:tabs>
        <w:tab w:val="left" w:pos="0"/>
      </w:tabs>
      <w:adjustRightInd w:val="0"/>
      <w:snapToGrid w:val="0"/>
      <w:jc w:val="center"/>
    </w:pPr>
    <w:rPr>
      <w:rFonts w:hint="eastAsia" w:ascii="仿宋_GB2312" w:eastAsia="仿宋_GB2312"/>
      <w:sz w:val="24"/>
      <w:szCs w:val="28"/>
    </w:rPr>
  </w:style>
  <w:style w:type="paragraph" w:customStyle="1" w:styleId="92">
    <w:name w:val="魏秀珍表格标题"/>
    <w:basedOn w:val="1"/>
    <w:autoRedefine/>
    <w:qFormat/>
    <w:uiPriority w:val="0"/>
    <w:pPr>
      <w:adjustRightInd w:val="0"/>
      <w:snapToGrid w:val="0"/>
      <w:spacing w:before="120"/>
      <w:jc w:val="center"/>
    </w:pPr>
    <w:rPr>
      <w:b/>
      <w:szCs w:val="21"/>
    </w:rPr>
  </w:style>
  <w:style w:type="paragraph" w:customStyle="1" w:styleId="93">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94">
    <w:name w:val="正文3"/>
    <w:autoRedefine/>
    <w:qFormat/>
    <w:uiPriority w:val="0"/>
    <w:pPr>
      <w:jc w:val="both"/>
    </w:pPr>
    <w:rPr>
      <w:rFonts w:ascii="Times New Roman" w:hAnsi="Times New Roman" w:eastAsia="宋体" w:cs="Times New Roman"/>
      <w:kern w:val="2"/>
      <w:sz w:val="21"/>
      <w:szCs w:val="21"/>
      <w:lang w:val="en-US" w:eastAsia="zh-CN" w:bidi="ar-SA"/>
    </w:rPr>
  </w:style>
  <w:style w:type="paragraph" w:customStyle="1" w:styleId="95">
    <w:name w:val="正文 楷体"/>
    <w:basedOn w:val="1"/>
    <w:autoRedefine/>
    <w:qFormat/>
    <w:uiPriority w:val="0"/>
    <w:pPr>
      <w:widowControl/>
      <w:spacing w:line="500" w:lineRule="exact"/>
      <w:ind w:firstLine="200" w:firstLineChars="200"/>
      <w:jc w:val="left"/>
    </w:pPr>
    <w:rPr>
      <w:rFonts w:ascii="楷体_GB2312" w:hAnsi="宋体" w:eastAsia="楷体_GB2312"/>
      <w:sz w:val="24"/>
    </w:rPr>
  </w:style>
  <w:style w:type="paragraph" w:customStyle="1" w:styleId="96">
    <w:name w:val="表头！！！！！！！！！！"/>
    <w:basedOn w:val="6"/>
    <w:autoRedefine/>
    <w:qFormat/>
    <w:uiPriority w:val="0"/>
    <w:pPr>
      <w:autoSpaceDE w:val="0"/>
      <w:autoSpaceDN w:val="0"/>
      <w:spacing w:before="100" w:beforeAutospacing="1" w:line="500" w:lineRule="exact"/>
      <w:ind w:firstLine="420" w:firstLineChars="0"/>
      <w:jc w:val="center"/>
    </w:pPr>
    <w:rPr>
      <w:rFonts w:ascii="楷体_GB2312" w:eastAsia="楷体_GB2312"/>
      <w:b/>
    </w:rPr>
  </w:style>
  <w:style w:type="paragraph" w:customStyle="1" w:styleId="97">
    <w:name w:val="正文A"/>
    <w:basedOn w:val="1"/>
    <w:autoRedefine/>
    <w:qFormat/>
    <w:uiPriority w:val="0"/>
    <w:pPr>
      <w:spacing w:line="500" w:lineRule="exact"/>
      <w:ind w:firstLine="480" w:firstLineChars="200"/>
    </w:pPr>
    <w:rPr>
      <w:rFonts w:ascii="华文仿宋" w:hAnsi="华文仿宋" w:eastAsia="华文仿宋"/>
      <w:sz w:val="24"/>
    </w:rPr>
  </w:style>
  <w:style w:type="paragraph" w:customStyle="1" w:styleId="98">
    <w:name w:val="标题三！！！！！！！"/>
    <w:basedOn w:val="4"/>
    <w:autoRedefine/>
    <w:qFormat/>
    <w:uiPriority w:val="0"/>
    <w:pPr>
      <w:keepNext/>
      <w:keepLines/>
      <w:spacing w:line="500" w:lineRule="exact"/>
      <w:ind w:left="0" w:firstLine="0"/>
      <w:jc w:val="left"/>
    </w:pPr>
    <w:rPr>
      <w:rFonts w:ascii="楷体_GB2312" w:hAnsi="宋体" w:eastAsia="楷体_GB2312" w:cs="宋体"/>
      <w:b/>
      <w:kern w:val="0"/>
    </w:rPr>
  </w:style>
  <w:style w:type="paragraph" w:customStyle="1" w:styleId="99">
    <w:name w:val="表头"/>
    <w:basedOn w:val="1"/>
    <w:autoRedefine/>
    <w:qFormat/>
    <w:uiPriority w:val="0"/>
    <w:pPr>
      <w:widowControl/>
      <w:spacing w:line="500" w:lineRule="exact"/>
      <w:jc w:val="center"/>
    </w:pPr>
    <w:rPr>
      <w:rFonts w:ascii="楷体_GB2312" w:hAnsi="宋体" w:eastAsia="楷体_GB2312"/>
      <w:b/>
      <w:sz w:val="24"/>
    </w:rPr>
  </w:style>
  <w:style w:type="paragraph" w:customStyle="1" w:styleId="100">
    <w:name w:val="Table Text"/>
    <w:basedOn w:val="1"/>
    <w:autoRedefine/>
    <w:semiHidden/>
    <w:qFormat/>
    <w:uiPriority w:val="0"/>
    <w:pPr>
      <w:widowControl/>
      <w:kinsoku w:val="0"/>
      <w:autoSpaceDE w:val="0"/>
      <w:autoSpaceDN w:val="0"/>
      <w:adjustRightInd w:val="0"/>
      <w:snapToGrid w:val="0"/>
      <w:jc w:val="left"/>
      <w:textAlignment w:val="baseline"/>
    </w:pPr>
    <w:rPr>
      <w:rFonts w:ascii="宋体" w:hAnsi="宋体" w:cs="宋体"/>
      <w:color w:val="000000"/>
      <w:kern w:val="0"/>
      <w:sz w:val="27"/>
      <w:szCs w:val="27"/>
    </w:rPr>
  </w:style>
  <w:style w:type="paragraph" w:customStyle="1" w:styleId="101">
    <w:name w:val="List Paragraph1"/>
    <w:basedOn w:val="1"/>
    <w:autoRedefine/>
    <w:qFormat/>
    <w:uiPriority w:val="0"/>
    <w:pPr>
      <w:ind w:firstLine="420" w:firstLineChars="200"/>
    </w:pPr>
    <w:rPr>
      <w:rFonts w:ascii="Calibri" w:hAnsi="Calibri"/>
      <w:szCs w:val="21"/>
    </w:rPr>
  </w:style>
  <w:style w:type="table" w:customStyle="1" w:styleId="102">
    <w:name w:val="Table Normal"/>
    <w:basedOn w:val="24"/>
    <w:autoRedefine/>
    <w:qFormat/>
    <w:uiPriority w:val="0"/>
    <w:rPr>
      <w:rFonts w:eastAsia="Times New Roman"/>
    </w:rPr>
    <w:tblPr>
      <w:tblCellMar>
        <w:top w:w="0" w:type="dxa"/>
        <w:left w:w="0" w:type="dxa"/>
        <w:bottom w:w="0" w:type="dxa"/>
        <w:right w:w="0" w:type="dxa"/>
      </w:tblCellMar>
    </w:tblPr>
  </w:style>
  <w:style w:type="paragraph" w:customStyle="1" w:styleId="103">
    <w:name w:val="列出段落1"/>
    <w:basedOn w:val="1"/>
    <w:autoRedefine/>
    <w:qFormat/>
    <w:uiPriority w:val="0"/>
    <w:pPr>
      <w:ind w:firstLine="420" w:firstLineChars="200"/>
    </w:pPr>
    <w:rPr>
      <w:rFonts w:ascii="Calibri" w:hAnsi="Calibri"/>
      <w:szCs w:val="21"/>
    </w:rPr>
  </w:style>
  <w:style w:type="paragraph" w:customStyle="1" w:styleId="104">
    <w:name w:val="正文4"/>
    <w:autoRedefine/>
    <w:qFormat/>
    <w:uiPriority w:val="0"/>
    <w:pPr>
      <w:jc w:val="both"/>
    </w:pPr>
    <w:rPr>
      <w:rFonts w:ascii="Times New Roman" w:hAnsi="Times New Roman" w:eastAsia="宋体" w:cs="Times New Roman"/>
      <w:kern w:val="2"/>
      <w:sz w:val="21"/>
      <w:szCs w:val="21"/>
      <w:lang w:val="en-US" w:eastAsia="zh-CN" w:bidi="ar-SA"/>
    </w:rPr>
  </w:style>
  <w:style w:type="character" w:customStyle="1" w:styleId="105">
    <w:name w:val="textbig1"/>
    <w:basedOn w:val="26"/>
    <w:autoRedefine/>
    <w:qFormat/>
    <w:uiPriority w:val="0"/>
    <w:rPr>
      <w:sz w:val="18"/>
      <w:szCs w:val="18"/>
    </w:rPr>
  </w:style>
  <w:style w:type="paragraph" w:customStyle="1" w:styleId="106">
    <w:name w:val="段落1"/>
    <w:basedOn w:val="1"/>
    <w:autoRedefine/>
    <w:qFormat/>
    <w:uiPriority w:val="0"/>
    <w:pPr>
      <w:ind w:firstLine="200" w:firstLineChars="200"/>
    </w:pPr>
    <w:rPr>
      <w:rFonts w:eastAsia="楷体_GB2312"/>
      <w:spacing w:val="6"/>
      <w:sz w:val="28"/>
    </w:rPr>
  </w:style>
  <w:style w:type="paragraph" w:customStyle="1" w:styleId="107">
    <w:name w:val="表格式"/>
    <w:basedOn w:val="16"/>
    <w:autoRedefine/>
    <w:qFormat/>
    <w:uiPriority w:val="0"/>
    <w:pPr>
      <w:spacing w:line="400" w:lineRule="exact"/>
      <w:ind w:left="0" w:firstLine="0" w:firstLineChars="0"/>
      <w:jc w:val="center"/>
    </w:pPr>
    <w:rPr>
      <w:rFonts w:ascii="宋体"/>
      <w:szCs w:val="20"/>
    </w:rPr>
  </w:style>
  <w:style w:type="paragraph" w:customStyle="1" w:styleId="108">
    <w:name w:val="表格标题"/>
    <w:basedOn w:val="1"/>
    <w:autoRedefine/>
    <w:qFormat/>
    <w:uiPriority w:val="0"/>
    <w:pPr>
      <w:spacing w:before="60" w:after="100" w:afterAutospacing="1" w:line="460" w:lineRule="exact"/>
      <w:jc w:val="center"/>
    </w:pPr>
    <w:rPr>
      <w:sz w:val="24"/>
    </w:rPr>
  </w:style>
  <w:style w:type="paragraph" w:customStyle="1" w:styleId="109">
    <w:name w:val="MEL表字-书"/>
    <w:basedOn w:val="1"/>
    <w:autoRedefine/>
    <w:qFormat/>
    <w:uiPriority w:val="0"/>
    <w:pPr>
      <w:adjustRightInd/>
      <w:snapToGrid/>
      <w:spacing w:line="240" w:lineRule="exact"/>
      <w:ind w:firstLine="0" w:firstLineChars="0"/>
      <w:jc w:val="center"/>
    </w:pPr>
    <w:rPr>
      <w:rFonts w:ascii="宋体" w:hAnsi="宋体" w:eastAsiaTheme="minorEastAsia"/>
      <w:sz w:val="21"/>
      <w:szCs w:val="21"/>
    </w:rPr>
  </w:style>
  <w:style w:type="paragraph" w:customStyle="1" w:styleId="110">
    <w:name w:val="1"/>
    <w:basedOn w:val="1"/>
    <w:next w:val="18"/>
    <w:autoRedefine/>
    <w:qFormat/>
    <w:uiPriority w:val="0"/>
    <w:pPr>
      <w:spacing w:line="300" w:lineRule="auto"/>
      <w:jc w:val="center"/>
    </w:pPr>
    <w:rPr>
      <w:rFonts w:ascii="宋体" w:hAnsi="宋体"/>
      <w:spacing w:val="-20"/>
    </w:rPr>
  </w:style>
  <w:style w:type="paragraph" w:customStyle="1" w:styleId="111">
    <w:name w:val="表标题"/>
    <w:basedOn w:val="1"/>
    <w:autoRedefine/>
    <w:qFormat/>
    <w:uiPriority w:val="0"/>
    <w:pPr>
      <w:tabs>
        <w:tab w:val="left" w:pos="2700"/>
        <w:tab w:val="left" w:pos="6300"/>
      </w:tabs>
      <w:spacing w:line="360" w:lineRule="auto"/>
      <w:jc w:val="center"/>
    </w:pPr>
    <w:rPr>
      <w:b/>
      <w:sz w:val="24"/>
    </w:rPr>
  </w:style>
  <w:style w:type="paragraph" w:customStyle="1" w:styleId="112">
    <w:name w:val="表格内容自定"/>
    <w:basedOn w:val="1"/>
    <w:autoRedefine/>
    <w:qFormat/>
    <w:uiPriority w:val="0"/>
    <w:pPr>
      <w:spacing w:line="280" w:lineRule="exact"/>
      <w:jc w:val="center"/>
    </w:pPr>
    <w:rPr>
      <w:kern w:val="0"/>
      <w:sz w:val="18"/>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13.png"/><Relationship Id="rId20" Type="http://schemas.openxmlformats.org/officeDocument/2006/relationships/image" Target="media/image12.jpe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wmf"/><Relationship Id="rId12" Type="http://schemas.openxmlformats.org/officeDocument/2006/relationships/oleObject" Target="embeddings/oleObject1.bin"/><Relationship Id="rId11" Type="http://schemas.openxmlformats.org/officeDocument/2006/relationships/image" Target="file:///C:\Users\DELL\AppData\Roaming\Tencent\Users\651478676\QQ\WinTemp\RichOle\O%25252525252525252525257D7B@UIK3NUCHHF~H@3SRH8.png" TargetMode="Externa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D1497F-ECC9-49C5-B2D5-72D244FE0A69}">
  <ds:schemaRefs/>
</ds:datastoreItem>
</file>

<file path=docProps/app.xml><?xml version="1.0" encoding="utf-8"?>
<Properties xmlns="http://schemas.openxmlformats.org/officeDocument/2006/extended-properties" xmlns:vt="http://schemas.openxmlformats.org/officeDocument/2006/docPropsVTypes">
  <Template>wdzx97</Template>
  <Company>微软中国</Company>
  <Pages>99</Pages>
  <Words>10726</Words>
  <Characters>61144</Characters>
  <Lines>509</Lines>
  <Paragraphs>143</Paragraphs>
  <TotalTime>1</TotalTime>
  <ScaleCrop>false</ScaleCrop>
  <LinksUpToDate>false</LinksUpToDate>
  <CharactersWithSpaces>71727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2023-06-06T14:22:00Z</dcterms:created>
  <dc:creator>lhj</dc:creator>
  <cp:lastModifiedBy>シキガ</cp:lastModifiedBy>
  <cp:lastPrinted>2021-11-01T01:03:00Z</cp:lastPrinted>
  <dcterms:modified xsi:type="dcterms:W3CDTF">2024-04-01T08:07:40Z</dcterms:modified>
  <dc:title>附件2</dc:title>
  <cp:revision>241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537152231E1745EDB2D479F2E688AC03_13</vt:lpwstr>
  </property>
</Properties>
</file>