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吐鲁番市食品药品行政处罚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lang w:val="en-US" w:eastAsia="zh-CN"/>
        </w:rPr>
      </w:pPr>
      <w:r>
        <w:rPr>
          <w:rFonts w:hint="eastAsia" w:ascii="方正小标宋简体" w:hAnsi="方正小标宋简体" w:eastAsia="方正小标宋简体" w:cs="方正小标宋简体"/>
          <w:sz w:val="44"/>
          <w:szCs w:val="44"/>
          <w:lang w:val="en-US" w:eastAsia="zh-CN"/>
        </w:rPr>
        <w:t>案件信息公示</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做好食品药品行政处罚案件信息公开工作，按照《食品药品监管总局关于印发食品药品行政案件信息公开实施细则的通知》（食药监稽〔2017〕121号）有关规定，现将吐鲁番市市场监督管理局行政处罚案件信息向社会公开。</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附件：吐鲁番市食品药品行政处罚案件信息公</w:t>
      </w:r>
      <w:r>
        <w:rPr>
          <w:rFonts w:hint="eastAsia" w:ascii="仿宋_GB2312" w:hAnsi="仿宋_GB2312" w:eastAsia="仿宋_GB2312" w:cs="仿宋_GB2312"/>
          <w:color w:val="auto"/>
          <w:sz w:val="32"/>
          <w:szCs w:val="32"/>
          <w:lang w:val="en-US" w:eastAsia="zh-CN"/>
        </w:rPr>
        <w:t>示表</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96"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吐鲁番市市场监督管理局    </w:t>
      </w:r>
    </w:p>
    <w:p>
      <w:pPr>
        <w:keepNext w:val="0"/>
        <w:keepLines w:val="0"/>
        <w:pageBreakBefore w:val="0"/>
        <w:widowControl w:val="0"/>
        <w:numPr>
          <w:ilvl w:val="0"/>
          <w:numId w:val="0"/>
        </w:numPr>
        <w:kinsoku/>
        <w:wordWrap w:val="0"/>
        <w:overflowPunct/>
        <w:topLinePunct w:val="0"/>
        <w:autoSpaceDE/>
        <w:autoSpaceDN/>
        <w:bidi w:val="0"/>
        <w:adjustRightInd/>
        <w:snapToGrid/>
        <w:spacing w:line="596" w:lineRule="exact"/>
        <w:jc w:val="right"/>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3" w:bottom="1440" w:left="1803" w:header="851" w:footer="992" w:gutter="0"/>
          <w:pgNumType w:fmt="numberInDash"/>
          <w:cols w:space="0" w:num="1"/>
          <w:rtlGutter w:val="0"/>
          <w:docGrid w:type="lines" w:linePitch="319" w:charSpace="0"/>
        </w:sectPr>
      </w:pPr>
      <w:r>
        <w:rPr>
          <w:rFonts w:hint="eastAsia" w:ascii="仿宋_GB2312" w:hAnsi="仿宋_GB2312" w:eastAsia="仿宋_GB2312" w:cs="仿宋_GB2312"/>
          <w:sz w:val="32"/>
          <w:szCs w:val="32"/>
          <w:lang w:val="en-US" w:eastAsia="zh-CN"/>
        </w:rPr>
        <w:t>2023年4月</w:t>
      </w:r>
      <w:r>
        <w:rPr>
          <w:rFonts w:hint="eastAsia" w:ascii="仿宋_GB2312" w:hAnsi="仿宋_GB2312" w:eastAsia="仿宋_GB2312" w:cs="仿宋_GB2312"/>
          <w:sz w:val="32"/>
          <w:szCs w:val="32"/>
          <w:lang w:val="en" w:eastAsia="zh-CN"/>
        </w:rPr>
        <w:t>25日</w:t>
      </w:r>
      <w:r>
        <w:rPr>
          <w:rFonts w:hint="eastAsia" w:ascii="仿宋_GB2312" w:hAnsi="仿宋_GB2312" w:eastAsia="仿宋_GB2312" w:cs="仿宋_GB2312"/>
          <w:sz w:val="32"/>
          <w:szCs w:val="32"/>
          <w:lang w:val="en-US" w:eastAsia="zh-CN"/>
        </w:rPr>
        <w:t xml:space="preserve">       </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吐鲁番市食品药品行政处罚案件信息公</w:t>
      </w:r>
      <w:r>
        <w:rPr>
          <w:rFonts w:hint="eastAsia" w:ascii="方正小标宋简体" w:hAnsi="方正小标宋简体" w:eastAsia="方正小标宋简体" w:cs="方正小标宋简体"/>
          <w:color w:val="auto"/>
          <w:sz w:val="44"/>
          <w:szCs w:val="44"/>
          <w:lang w:val="en-US" w:eastAsia="zh-CN"/>
        </w:rPr>
        <w:t>示表</w:t>
      </w:r>
      <w:r>
        <w:rPr>
          <w:rFonts w:hint="default" w:ascii="方正小标宋简体" w:hAnsi="方正小标宋简体" w:eastAsia="方正小标宋简体" w:cs="方正小标宋简体"/>
          <w:color w:val="auto"/>
          <w:sz w:val="44"/>
          <w:szCs w:val="44"/>
          <w:lang w:val="en-US" w:eastAsia="zh-CN"/>
        </w:rPr>
        <w:t>（</w:t>
      </w:r>
      <w:r>
        <w:rPr>
          <w:rFonts w:hint="eastAsia" w:ascii="方正小标宋简体" w:hAnsi="方正小标宋简体" w:eastAsia="方正小标宋简体" w:cs="方正小标宋简体"/>
          <w:color w:val="auto"/>
          <w:sz w:val="44"/>
          <w:szCs w:val="44"/>
          <w:lang w:val="en-US" w:eastAsia="zh-CN"/>
        </w:rPr>
        <w:t>4</w:t>
      </w:r>
      <w:r>
        <w:rPr>
          <w:rFonts w:hint="default" w:ascii="方正小标宋简体" w:hAnsi="方正小标宋简体" w:eastAsia="方正小标宋简体" w:cs="方正小标宋简体"/>
          <w:color w:val="auto"/>
          <w:sz w:val="44"/>
          <w:szCs w:val="44"/>
          <w:lang w:val="en-US" w:eastAsia="zh-CN"/>
        </w:rPr>
        <w:t>月</w:t>
      </w:r>
      <w:r>
        <w:rPr>
          <w:rFonts w:hint="eastAsia" w:ascii="方正小标宋简体" w:hAnsi="方正小标宋简体" w:eastAsia="方正小标宋简体" w:cs="方正小标宋简体"/>
          <w:color w:val="auto"/>
          <w:sz w:val="44"/>
          <w:szCs w:val="44"/>
          <w:lang w:val="en-US" w:eastAsia="zh-CN"/>
        </w:rPr>
        <w:t>17</w:t>
      </w:r>
      <w:r>
        <w:rPr>
          <w:rFonts w:hint="default" w:ascii="方正小标宋简体" w:hAnsi="方正小标宋简体" w:eastAsia="方正小标宋简体" w:cs="方正小标宋简体"/>
          <w:color w:val="auto"/>
          <w:sz w:val="44"/>
          <w:szCs w:val="44"/>
          <w:lang w:val="en-US" w:eastAsia="zh-CN"/>
        </w:rPr>
        <w:t>日至</w:t>
      </w:r>
      <w:r>
        <w:rPr>
          <w:rFonts w:hint="eastAsia" w:ascii="方正小标宋简体" w:hAnsi="方正小标宋简体" w:eastAsia="方正小标宋简体" w:cs="方正小标宋简体"/>
          <w:color w:val="auto"/>
          <w:sz w:val="44"/>
          <w:szCs w:val="44"/>
          <w:lang w:val="en-US" w:eastAsia="zh-CN"/>
        </w:rPr>
        <w:t>4</w:t>
      </w:r>
      <w:r>
        <w:rPr>
          <w:rFonts w:hint="default" w:ascii="方正小标宋简体" w:hAnsi="方正小标宋简体" w:eastAsia="方正小标宋简体" w:cs="方正小标宋简体"/>
          <w:color w:val="auto"/>
          <w:sz w:val="44"/>
          <w:szCs w:val="44"/>
          <w:lang w:val="en-US" w:eastAsia="zh-CN"/>
        </w:rPr>
        <w:t>月</w:t>
      </w:r>
      <w:r>
        <w:rPr>
          <w:rFonts w:hint="eastAsia" w:ascii="方正小标宋简体" w:hAnsi="方正小标宋简体" w:eastAsia="方正小标宋简体" w:cs="方正小标宋简体"/>
          <w:color w:val="auto"/>
          <w:sz w:val="44"/>
          <w:szCs w:val="44"/>
          <w:lang w:val="en-US" w:eastAsia="zh-CN"/>
        </w:rPr>
        <w:t>20</w:t>
      </w:r>
      <w:r>
        <w:rPr>
          <w:rFonts w:hint="default" w:ascii="方正小标宋简体" w:hAnsi="方正小标宋简体" w:eastAsia="方正小标宋简体" w:cs="方正小标宋简体"/>
          <w:color w:val="auto"/>
          <w:sz w:val="44"/>
          <w:szCs w:val="44"/>
          <w:lang w:val="en-US" w:eastAsia="zh-CN"/>
        </w:rPr>
        <w:t>日）</w:t>
      </w:r>
    </w:p>
    <w:tbl>
      <w:tblPr>
        <w:tblStyle w:val="6"/>
        <w:tblW w:w="15075"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065"/>
        <w:gridCol w:w="1260"/>
        <w:gridCol w:w="1477"/>
        <w:gridCol w:w="1410"/>
        <w:gridCol w:w="975"/>
        <w:gridCol w:w="2745"/>
        <w:gridCol w:w="3323"/>
        <w:gridCol w:w="750"/>
        <w:gridCol w:w="885"/>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序号</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行政处罚决定书文号</w:t>
            </w: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案件名称</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违法企业名称或违法自然人姓名</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违法企业组织机构代码</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法定代表人姓名</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主要违法事实</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行政处罚的种类和依据</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行政处罚的履行方式</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作出处罚的机关名称</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备注</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1</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吐市监处罚〔2023〕</w:t>
            </w:r>
            <w:r>
              <w:rPr>
                <w:rFonts w:hint="eastAsia" w:ascii="仿宋_GB2312" w:hAnsi="仿宋_GB2312" w:eastAsia="仿宋_GB2312" w:cs="仿宋_GB2312"/>
                <w:sz w:val="24"/>
                <w:szCs w:val="24"/>
                <w:vertAlign w:val="baseline"/>
                <w:lang w:val="en" w:eastAsia="zh-CN"/>
              </w:rPr>
              <w:t>1</w:t>
            </w:r>
            <w:r>
              <w:rPr>
                <w:rFonts w:hint="eastAsia" w:ascii="仿宋_GB2312" w:hAnsi="仿宋_GB2312" w:eastAsia="仿宋_GB2312" w:cs="仿宋_GB2312"/>
                <w:sz w:val="24"/>
                <w:szCs w:val="24"/>
                <w:vertAlign w:val="baseline"/>
                <w:lang w:val="en-US" w:eastAsia="zh-CN"/>
              </w:rPr>
              <w:t>号</w:t>
            </w:r>
          </w:p>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vertAlign w:val="baseline"/>
                <w:lang w:val="en-US" w:eastAsia="zh-CN"/>
              </w:rPr>
            </w:pP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4"/>
                <w:lang w:val="en" w:eastAsia="zh-CN"/>
              </w:rPr>
              <w:t>经营不符合化妆品注册资料载明的技术要求的恭喜染发膏案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4"/>
                <w:lang w:val="en" w:eastAsia="zh-CN"/>
              </w:rPr>
              <w:t>高昌区千姿理发店</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92650402MA78N0T07M</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4"/>
                <w:lang w:val="en" w:eastAsia="zh-CN"/>
              </w:rPr>
              <w:t>徐**</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color w:val="000000"/>
                <w:kern w:val="2"/>
                <w:sz w:val="24"/>
                <w:szCs w:val="24"/>
                <w:lang w:val="en-US" w:eastAsia="zh-CN" w:bidi="ar-SA"/>
              </w:rPr>
              <w:t>2022年12月15日，我局按照自治区药品监督管理局转办的《化妆品抽检不符合标准规定检验报告的函》要求，对高昌区千姿理发店进行监督检查发现，该店经营不符合注册资料载明的技术要求的恭喜染发膏的行为，违反了《化妆品监督管理条例》第六条第二款的规定，该店购进了10盒，使用6盒，销售4盒，销售价格13元</w:t>
            </w:r>
            <w:r>
              <w:rPr>
                <w:rFonts w:hint="default" w:ascii="仿宋_GB2312" w:hAnsi="仿宋_GB2312" w:eastAsia="仿宋_GB2312" w:cs="仿宋_GB2312"/>
                <w:color w:val="000000"/>
                <w:kern w:val="2"/>
                <w:sz w:val="24"/>
                <w:szCs w:val="24"/>
                <w:lang w:val="en" w:eastAsia="zh-CN" w:bidi="ar-SA"/>
              </w:rPr>
              <w:t>/</w:t>
            </w:r>
            <w:r>
              <w:rPr>
                <w:rFonts w:hint="eastAsia" w:ascii="仿宋_GB2312" w:hAnsi="仿宋_GB2312" w:eastAsia="仿宋_GB2312" w:cs="仿宋_GB2312"/>
                <w:color w:val="000000"/>
                <w:kern w:val="2"/>
                <w:sz w:val="24"/>
                <w:szCs w:val="24"/>
                <w:lang w:val="en" w:eastAsia="zh-CN" w:bidi="ar-SA"/>
              </w:rPr>
              <w:t>盒，货值金额共计</w:t>
            </w:r>
            <w:r>
              <w:rPr>
                <w:rFonts w:hint="eastAsia" w:ascii="仿宋_GB2312" w:hAnsi="仿宋_GB2312" w:eastAsia="仿宋_GB2312" w:cs="仿宋_GB2312"/>
                <w:color w:val="000000"/>
                <w:kern w:val="2"/>
                <w:sz w:val="24"/>
                <w:szCs w:val="24"/>
                <w:lang w:val="en-US" w:eastAsia="zh-CN" w:bidi="ar-SA"/>
              </w:rPr>
              <w:t>130元，获违法所得52元。</w:t>
            </w:r>
          </w:p>
        </w:tc>
        <w:tc>
          <w:tcPr>
            <w:tcW w:w="3323" w:type="dxa"/>
            <w:vAlign w:val="center"/>
          </w:tcPr>
          <w:p>
            <w:pPr>
              <w:pStyle w:val="2"/>
              <w:keepNext w:val="0"/>
              <w:keepLines w:val="0"/>
              <w:pageBreakBefore w:val="0"/>
              <w:widowControl w:val="0"/>
              <w:tabs>
                <w:tab w:val="left" w:pos="8405"/>
              </w:tabs>
              <w:kinsoku/>
              <w:wordWrap w:val="0"/>
              <w:overflowPunct/>
              <w:topLinePunct w:val="0"/>
              <w:autoSpaceDE w:val="0"/>
              <w:autoSpaceDN w:val="0"/>
              <w:bidi w:val="0"/>
              <w:adjustRightInd w:val="0"/>
              <w:snapToGrid/>
              <w:spacing w:line="240" w:lineRule="exact"/>
              <w:ind w:right="0"/>
              <w:jc w:val="lef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依据《化妆品监督管理条例》第六十条第（二）项的规定，参照《中华人民共和国行政处罚法》第三十二条第一款第（五）项和《新疆维吾尔自治区药品监督管理局行政处罚裁量权适用规定（试行）》第十七条第四项和第六条第二项的规定，给予当事人以下行政处罚：</w:t>
            </w:r>
          </w:p>
          <w:p>
            <w:pPr>
              <w:pStyle w:val="2"/>
              <w:keepNext w:val="0"/>
              <w:keepLines w:val="0"/>
              <w:pageBreakBefore w:val="0"/>
              <w:widowControl w:val="0"/>
              <w:tabs>
                <w:tab w:val="left" w:pos="8405"/>
              </w:tabs>
              <w:kinsoku/>
              <w:wordWrap w:val="0"/>
              <w:overflowPunct/>
              <w:topLinePunct w:val="0"/>
              <w:autoSpaceDE w:val="0"/>
              <w:autoSpaceDN w:val="0"/>
              <w:bidi w:val="0"/>
              <w:adjustRightInd w:val="0"/>
              <w:snapToGrid/>
              <w:spacing w:line="240" w:lineRule="exact"/>
              <w:ind w:right="0"/>
              <w:jc w:val="lef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    1.没收违法所得52元；</w:t>
            </w:r>
          </w:p>
          <w:p>
            <w:pPr>
              <w:pStyle w:val="2"/>
              <w:keepNext w:val="0"/>
              <w:keepLines w:val="0"/>
              <w:pageBreakBefore w:val="0"/>
              <w:widowControl w:val="0"/>
              <w:tabs>
                <w:tab w:val="left" w:pos="8405"/>
              </w:tabs>
              <w:kinsoku/>
              <w:wordWrap w:val="0"/>
              <w:overflowPunct/>
              <w:topLinePunct w:val="0"/>
              <w:autoSpaceDE w:val="0"/>
              <w:autoSpaceDN w:val="0"/>
              <w:bidi w:val="0"/>
              <w:adjustRightInd w:val="0"/>
              <w:snapToGrid/>
              <w:spacing w:line="240" w:lineRule="exact"/>
              <w:ind w:right="0"/>
              <w:jc w:val="lef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    2.处5000元（伍仟元）罚款。</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2"/>
                <w:szCs w:val="22"/>
                <w:vertAlign w:val="baseline"/>
                <w:lang w:val="en" w:eastAsia="zh-CN"/>
              </w:rPr>
            </w:pPr>
            <w:r>
              <w:rPr>
                <w:rFonts w:hint="default" w:ascii="仿宋_GB2312" w:hAnsi="仿宋_GB2312" w:eastAsia="仿宋_GB2312" w:cs="仿宋_GB2312"/>
                <w:sz w:val="22"/>
                <w:szCs w:val="22"/>
                <w:vertAlign w:val="baseline"/>
                <w:lang w:val="en" w:eastAsia="zh-CN"/>
              </w:rPr>
              <w:t>2</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吐市监处罚〔2023〕2号</w:t>
            </w:r>
          </w:p>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 w:eastAsia="zh-CN"/>
              </w:rPr>
            </w:pPr>
            <w:r>
              <w:rPr>
                <w:rFonts w:hint="eastAsia" w:ascii="仿宋_GB2312" w:hAnsi="仿宋_GB2312" w:eastAsia="仿宋_GB2312" w:cs="仿宋_GB2312"/>
                <w:sz w:val="24"/>
                <w:lang w:val="en" w:eastAsia="zh-CN"/>
              </w:rPr>
              <w:t>购进使用未经注册医疗器械案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 w:eastAsia="zh-CN"/>
              </w:rPr>
            </w:pPr>
            <w:r>
              <w:rPr>
                <w:rFonts w:hint="eastAsia" w:ascii="仿宋_GB2312" w:hAnsi="仿宋_GB2312" w:eastAsia="仿宋_GB2312" w:cs="仿宋_GB2312"/>
                <w:sz w:val="24"/>
                <w:lang w:val="en" w:eastAsia="zh-CN"/>
              </w:rPr>
              <w:t>高昌区漾思美容美体中心</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92650402MA79GMCD8J</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 w:eastAsia="zh-CN"/>
              </w:rPr>
              <w:t>朱</w:t>
            </w:r>
            <w:r>
              <w:rPr>
                <w:rFonts w:hint="default" w:ascii="仿宋_GB2312" w:hAnsi="仿宋_GB2312" w:eastAsia="仿宋_GB2312" w:cs="仿宋_GB2312"/>
                <w:sz w:val="24"/>
                <w:lang w:val="en" w:eastAsia="zh-CN"/>
              </w:rPr>
              <w:t>**</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 w:eastAsia="zh-CN"/>
              </w:rPr>
            </w:pPr>
            <w:r>
              <w:rPr>
                <w:rFonts w:hint="default" w:ascii="仿宋_GB2312" w:hAnsi="仿宋_GB2312" w:eastAsia="仿宋_GB2312" w:cs="仿宋_GB2312"/>
                <w:sz w:val="24"/>
                <w:lang w:val="en" w:eastAsia="zh-CN"/>
              </w:rPr>
              <w:t>2023年1月9日，我局联合公安、卫健等部门开展医疗美容专项检查，在高昌区漾思美容美体中心（朱停云652101198709030049）储物间玫瑰色冰箱内存有无中文标识的Restylanel® Lidocaine-in stuctions</w:t>
            </w:r>
            <w:r>
              <w:rPr>
                <w:rFonts w:hint="eastAsia" w:ascii="仿宋_GB2312" w:hAnsi="仿宋_GB2312" w:eastAsia="仿宋_GB2312" w:cs="仿宋_GB2312"/>
                <w:sz w:val="24"/>
                <w:lang w:val="en" w:eastAsia="zh-CN"/>
              </w:rPr>
              <w:t>等</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4"/>
                <w:lang w:val="en" w:eastAsia="zh-CN"/>
              </w:rPr>
            </w:pPr>
            <w:r>
              <w:rPr>
                <w:rFonts w:hint="default" w:ascii="仿宋_GB2312" w:hAnsi="仿宋_GB2312" w:eastAsia="仿宋_GB2312" w:cs="仿宋_GB2312"/>
                <w:sz w:val="24"/>
                <w:lang w:val="en" w:eastAsia="zh-CN"/>
              </w:rPr>
              <w:t>11</w:t>
            </w:r>
            <w:r>
              <w:rPr>
                <w:rFonts w:hint="eastAsia" w:ascii="仿宋_GB2312" w:hAnsi="仿宋_GB2312" w:eastAsia="仿宋_GB2312" w:cs="仿宋_GB2312"/>
                <w:sz w:val="24"/>
                <w:lang w:val="en" w:eastAsia="zh-CN"/>
              </w:rPr>
              <w:t>个批次</w:t>
            </w:r>
            <w:r>
              <w:rPr>
                <w:rFonts w:hint="default" w:ascii="仿宋_GB2312" w:hAnsi="仿宋_GB2312" w:eastAsia="仿宋_GB2312" w:cs="仿宋_GB2312"/>
                <w:sz w:val="24"/>
                <w:lang w:val="en" w:eastAsia="zh-CN"/>
              </w:rPr>
              <w:t>医疗器械，当事人无法提供上述医疗器械合格证明文件、医疗器械注册证、购进票据、供货方资质文件及验收记录等资料，当事人</w:t>
            </w:r>
            <w:r>
              <w:rPr>
                <w:rFonts w:hint="eastAsia" w:ascii="仿宋_GB2312" w:hAnsi="仿宋_GB2312" w:eastAsia="仿宋_GB2312" w:cs="仿宋_GB2312"/>
                <w:sz w:val="24"/>
                <w:lang w:val="en" w:eastAsia="zh-CN"/>
              </w:rPr>
              <w:t>经营使用无中文标识、无合格证明、未经注册医疗器械的行为违反了《医疗器械监督管理条例》第四十五条和五十五条的规定。未经注册医疗器械</w:t>
            </w:r>
            <w:r>
              <w:rPr>
                <w:rFonts w:hint="default" w:ascii="仿宋_GB2312" w:hAnsi="仿宋_GB2312" w:eastAsia="仿宋_GB2312" w:cs="仿宋_GB2312"/>
                <w:sz w:val="24"/>
                <w:lang w:val="en" w:eastAsia="zh-CN"/>
              </w:rPr>
              <w:t>共11盒</w:t>
            </w:r>
            <w:r>
              <w:rPr>
                <w:rFonts w:hint="eastAsia" w:ascii="仿宋_GB2312" w:hAnsi="仿宋_GB2312" w:eastAsia="仿宋_GB2312" w:cs="仿宋_GB2312"/>
                <w:sz w:val="24"/>
                <w:lang w:val="en" w:eastAsia="zh-CN"/>
              </w:rPr>
              <w:t>，</w:t>
            </w:r>
            <w:r>
              <w:rPr>
                <w:rFonts w:hint="default" w:ascii="仿宋_GB2312" w:hAnsi="仿宋_GB2312" w:eastAsia="仿宋_GB2312" w:cs="仿宋_GB2312"/>
                <w:sz w:val="24"/>
                <w:lang w:val="en" w:eastAsia="zh-CN"/>
              </w:rPr>
              <w:t>货值金额为7148元，违法所得</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4"/>
                <w:lang w:val="en" w:eastAsia="zh-CN"/>
              </w:rPr>
            </w:pPr>
            <w:r>
              <w:rPr>
                <w:rFonts w:hint="default" w:ascii="仿宋_GB2312" w:hAnsi="仿宋_GB2312" w:eastAsia="仿宋_GB2312" w:cs="仿宋_GB2312"/>
                <w:sz w:val="24"/>
                <w:lang w:val="en" w:eastAsia="zh-CN"/>
              </w:rPr>
              <w:t>2360元</w:t>
            </w:r>
            <w:r>
              <w:rPr>
                <w:rFonts w:hint="eastAsia" w:ascii="仿宋_GB2312" w:hAnsi="仿宋_GB2312" w:eastAsia="仿宋_GB2312" w:cs="仿宋_GB2312"/>
                <w:sz w:val="24"/>
                <w:lang w:val="en" w:eastAsia="zh-CN"/>
              </w:rPr>
              <w:t>。</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依据《医疗器械监督管理条例》第八十六条和第八十九条第（三）款的规定，给予当事人以下行政处罚：</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1.对当事人未履行医疗器械进货查验制度的行为给予警告；</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2.没收违法使用的医疗器械；</w:t>
            </w:r>
          </w:p>
          <w:p>
            <w:pPr>
              <w:keepNext w:val="0"/>
              <w:keepLines w:val="0"/>
              <w:pageBreakBefore w:val="0"/>
              <w:widowControl w:val="0"/>
              <w:kinsoku/>
              <w:wordWrap w:val="0"/>
              <w:overflowPunct/>
              <w:topLinePunct w:val="0"/>
              <w:autoSpaceDE/>
              <w:autoSpaceDN/>
              <w:bidi w:val="0"/>
              <w:adjustRightInd/>
              <w:snapToGrid/>
              <w:spacing w:line="240" w:lineRule="exact"/>
              <w:ind w:firstLine="480"/>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3.并处罚款贰万元整</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（20000元）。</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2"/>
          <w:szCs w:val="22"/>
          <w:vertAlign w:val="baseline"/>
          <w:lang w:val="en-US" w:eastAsia="zh-CN"/>
        </w:rPr>
      </w:pPr>
    </w:p>
    <w:bookmarkEnd w:id="0"/>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616FA"/>
    <w:rsid w:val="05246695"/>
    <w:rsid w:val="0BAFC4EE"/>
    <w:rsid w:val="0DB87C24"/>
    <w:rsid w:val="111034EF"/>
    <w:rsid w:val="131025BD"/>
    <w:rsid w:val="16A160DF"/>
    <w:rsid w:val="177E5579"/>
    <w:rsid w:val="1A5C30FC"/>
    <w:rsid w:val="1EFA6497"/>
    <w:rsid w:val="211B0F02"/>
    <w:rsid w:val="262D4C55"/>
    <w:rsid w:val="29D24121"/>
    <w:rsid w:val="32A850CA"/>
    <w:rsid w:val="35161C33"/>
    <w:rsid w:val="375279BC"/>
    <w:rsid w:val="389A6CD6"/>
    <w:rsid w:val="3AFB7AD3"/>
    <w:rsid w:val="3B8D59A6"/>
    <w:rsid w:val="3D5E15C0"/>
    <w:rsid w:val="3DB6663B"/>
    <w:rsid w:val="3E727D5D"/>
    <w:rsid w:val="3EA73264"/>
    <w:rsid w:val="48012098"/>
    <w:rsid w:val="4CB45074"/>
    <w:rsid w:val="4DF7DB77"/>
    <w:rsid w:val="4EB70295"/>
    <w:rsid w:val="557374CC"/>
    <w:rsid w:val="583E20F1"/>
    <w:rsid w:val="59DE4A2E"/>
    <w:rsid w:val="5F9247FB"/>
    <w:rsid w:val="6673658D"/>
    <w:rsid w:val="682D0DAC"/>
    <w:rsid w:val="687B34E5"/>
    <w:rsid w:val="6AAD4D38"/>
    <w:rsid w:val="6ABC50FF"/>
    <w:rsid w:val="6B3053E7"/>
    <w:rsid w:val="76394550"/>
    <w:rsid w:val="7C3B0702"/>
    <w:rsid w:val="7EDF9338"/>
    <w:rsid w:val="7FF565A8"/>
    <w:rsid w:val="8B72008D"/>
    <w:rsid w:val="BF5F4CB9"/>
    <w:rsid w:val="BFFFEE27"/>
    <w:rsid w:val="CD8E12FC"/>
    <w:rsid w:val="F3CF531F"/>
    <w:rsid w:val="F3F43027"/>
    <w:rsid w:val="F57F2BF1"/>
    <w:rsid w:val="F9576D07"/>
    <w:rsid w:val="FAB41834"/>
    <w:rsid w:val="FEFE4565"/>
    <w:rsid w:val="FFFFA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2020-09-14T12:00:00Z</dcterms:created>
  <dc:creator>Administrator</dc:creator>
  <cp:lastModifiedBy>Administrator</cp:lastModifiedBy>
  <cp:lastPrinted>2022-07-26T12:37:00Z</cp:lastPrinted>
  <dcterms:modified xsi:type="dcterms:W3CDTF">2023-04-25T09:25:40Z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