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olor w:val="auto"/>
          <w:sz w:val="32"/>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2"/>
          <w:rFonts w:hint="eastAsia" w:ascii="方正小标宋简体" w:hAnsi="方正小标宋简体" w:eastAsia="方正小标宋简体" w:cs="方正小标宋简体"/>
          <w:b w:val="0"/>
          <w:bCs w:val="0"/>
          <w:i w:val="0"/>
          <w:iCs w:val="0"/>
          <w:caps w:val="0"/>
          <w:color w:val="333333"/>
          <w:spacing w:val="0"/>
          <w:sz w:val="44"/>
          <w:szCs w:val="44"/>
          <w:highlight w:val="none"/>
          <w:shd w:val="clear" w:color="auto" w:fill="FFFFFF"/>
        </w:rPr>
      </w:pPr>
      <w:r>
        <w:rPr>
          <w:rStyle w:val="12"/>
          <w:rFonts w:hint="eastAsia" w:ascii="方正小标宋简体" w:hAnsi="方正小标宋简体" w:eastAsia="方正小标宋简体" w:cs="方正小标宋简体"/>
          <w:b w:val="0"/>
          <w:bCs w:val="0"/>
          <w:i w:val="0"/>
          <w:iCs w:val="0"/>
          <w:caps w:val="0"/>
          <w:color w:val="333333"/>
          <w:spacing w:val="0"/>
          <w:sz w:val="44"/>
          <w:szCs w:val="44"/>
          <w:highlight w:val="none"/>
          <w:shd w:val="clear" w:color="auto" w:fill="FFFFFF"/>
        </w:rPr>
        <w:t>吐鲁番市人民政府规章制定办法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w:t>
      </w:r>
      <w:r>
        <w:rPr>
          <w:rFonts w:hint="eastAsia" w:ascii="方正楷体_GBK" w:hAnsi="方正楷体_GBK" w:eastAsia="方正楷体_GBK" w:cs="方正楷体_GBK"/>
          <w:i w:val="0"/>
          <w:caps w:val="0"/>
          <w:color w:val="auto"/>
          <w:spacing w:val="0"/>
          <w:sz w:val="32"/>
          <w:szCs w:val="32"/>
          <w:shd w:val="clear" w:fill="FFFFFF"/>
          <w:lang w:val="en-US" w:eastAsia="zh-CN"/>
        </w:rPr>
        <w:t>202</w:t>
      </w:r>
      <w:r>
        <w:rPr>
          <w:rFonts w:hint="eastAsia" w:ascii="方正楷体_GBK" w:hAnsi="方正楷体_GBK" w:eastAsia="方正楷体_GBK" w:cs="方正楷体_GBK"/>
          <w:i w:val="0"/>
          <w:caps w:val="0"/>
          <w:color w:val="auto"/>
          <w:spacing w:val="0"/>
          <w:sz w:val="32"/>
          <w:szCs w:val="32"/>
          <w:shd w:val="clear" w:fill="FFFFFF"/>
          <w:lang w:val="en" w:eastAsia="zh-CN"/>
        </w:rPr>
        <w:t>3</w:t>
      </w:r>
      <w:r>
        <w:rPr>
          <w:rFonts w:hint="eastAsia" w:ascii="方正楷体_GBK" w:hAnsi="方正楷体_GBK" w:eastAsia="方正楷体_GBK" w:cs="方正楷体_GBK"/>
          <w:i w:val="0"/>
          <w:caps w:val="0"/>
          <w:color w:val="auto"/>
          <w:spacing w:val="0"/>
          <w:sz w:val="32"/>
          <w:szCs w:val="32"/>
          <w:shd w:val="clear" w:fill="FFFFFF"/>
          <w:lang w:val="en-US" w:eastAsia="zh-CN"/>
        </w:rPr>
        <w:t xml:space="preserve">年10月25日吐鲁番市人民政府令第1号发布     </w:t>
      </w:r>
      <w:r>
        <w:rPr>
          <w:rFonts w:hint="eastAsia" w:ascii="方正楷体_GBK" w:hAnsi="方正楷体_GBK" w:eastAsia="方正楷体_GBK" w:cs="方正楷体_GBK"/>
          <w:snapToGrid w:val="0"/>
          <w:color w:val="auto"/>
          <w:spacing w:val="11"/>
          <w:kern w:val="32"/>
          <w:sz w:val="32"/>
          <w:szCs w:val="32"/>
          <w:lang w:eastAsia="zh-CN"/>
        </w:rPr>
        <w:t>自</w:t>
      </w:r>
      <w:r>
        <w:rPr>
          <w:rFonts w:hint="eastAsia" w:ascii="方正楷体_GBK" w:hAnsi="方正楷体_GBK" w:eastAsia="方正楷体_GBK" w:cs="方正楷体_GBK"/>
          <w:snapToGrid w:val="0"/>
          <w:color w:val="auto"/>
          <w:spacing w:val="11"/>
          <w:kern w:val="32"/>
          <w:sz w:val="32"/>
          <w:szCs w:val="32"/>
          <w:lang w:val="en-US" w:eastAsia="zh-CN"/>
        </w:rPr>
        <w:t>2024年1月1日</w:t>
      </w:r>
      <w:r>
        <w:rPr>
          <w:rFonts w:hint="eastAsia" w:ascii="方正楷体_GBK" w:hAnsi="方正楷体_GBK" w:eastAsia="方正楷体_GBK" w:cs="方正楷体_GBK"/>
          <w:snapToGrid w:val="0"/>
          <w:color w:val="auto"/>
          <w:spacing w:val="11"/>
          <w:kern w:val="32"/>
          <w:sz w:val="32"/>
          <w:szCs w:val="32"/>
          <w:lang w:eastAsia="zh-CN"/>
        </w:rPr>
        <w:t>起施行</w:t>
      </w:r>
      <w:r>
        <w:rPr>
          <w:rFonts w:hint="eastAsia" w:ascii="方正楷体_GBK" w:hAnsi="方正楷体_GBK" w:eastAsia="方正楷体_GBK" w:cs="方正楷体_GBK"/>
          <w:color w:val="auto"/>
          <w:sz w:val="32"/>
          <w:szCs w:val="32"/>
          <w:lang w:val="en-US" w:eastAsia="zh-CN"/>
        </w:rPr>
        <w:t>）</w:t>
      </w:r>
      <w:bookmarkStart w:id="0" w:name="_GoBack"/>
      <w:bookmarkEnd w:id="0"/>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第一章</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黑体" w:hAnsi="黑体" w:eastAsia="黑体" w:cs="黑体"/>
          <w:b w:val="0"/>
          <w:bCs w:val="0"/>
          <w:i w:val="0"/>
          <w:iCs w:val="0"/>
          <w:caps w:val="0"/>
          <w:color w:val="auto"/>
          <w:spacing w:val="0"/>
          <w:sz w:val="32"/>
          <w:szCs w:val="32"/>
          <w:highlight w:val="none"/>
          <w:shd w:val="clear" w:color="auto" w:fill="FFFFFF"/>
        </w:rPr>
        <w:t>总 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第一条</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为了规范</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本市人民</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政府规章制定工作，提高立法工作质量和效率，根据《中华人民共和国立法法》、</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国务院</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《规章制定程序条例》和《新疆维吾尔自治区人民政府行政立法工作规定》等法律、法规</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结合本市实际，制定本办法。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第二条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市人民</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政府规章的立项、起草、审</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查</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、决定、公布、解释、备案、评估、清理等工作，适用本办法。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pPr>
      <w:r>
        <w:rPr>
          <w:rFonts w:hint="eastAsia" w:ascii="黑体" w:hAnsi="黑体" w:eastAsia="黑体" w:cs="黑体"/>
          <w:b w:val="0"/>
          <w:bCs w:val="0"/>
          <w:i w:val="0"/>
          <w:iCs w:val="0"/>
          <w:caps w:val="0"/>
          <w:color w:val="auto"/>
          <w:spacing w:val="0"/>
          <w:sz w:val="32"/>
          <w:szCs w:val="32"/>
          <w:highlight w:val="none"/>
          <w:shd w:val="clear" w:color="auto" w:fill="FFFFFF"/>
        </w:rPr>
        <w:t>第三条</w:t>
      </w:r>
      <w:r>
        <w:rPr>
          <w:rFonts w:hint="default" w:ascii="仿宋_GB2312" w:hAnsi="仿宋_GB2312" w:eastAsia="仿宋_GB2312" w:cs="仿宋_GB2312"/>
          <w:b w:val="0"/>
          <w:bCs w:val="0"/>
          <w:i w:val="0"/>
          <w:iCs w:val="0"/>
          <w:caps w:val="0"/>
          <w:color w:val="333333"/>
          <w:spacing w:val="0"/>
          <w:sz w:val="32"/>
          <w:szCs w:val="32"/>
          <w:highlight w:val="none"/>
          <w:shd w:val="clear" w:color="auto" w:fill="FFFFFF"/>
        </w:rPr>
        <w:t xml:space="preserve"> </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lang w:eastAsia="zh-CN"/>
        </w:rPr>
        <w:t>市人民政府</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制定规章，应当贯彻落实党的路线方针政策和决策部署，遵循立法原则，符合宪法、法律、法规和其他上位法的规定。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没有法律、法规的依据，市</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lang w:eastAsia="zh-CN"/>
        </w:rPr>
        <w:t>人民</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政府规章不得设定减损公民、法人和其他组织权利或者增加其义务的规范。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第四条</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市人民政府根据法律、行政法规和自治区地方性法规，可就城乡建设与管理、生态文明建设、历史文化保护、基层治理等方面的下列事项制定政府规章：</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highlight w:val="none"/>
          <w:shd w:val="clear" w:color="auto" w:fill="FFFFFF"/>
        </w:rPr>
      </w:pP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（一）</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为执行法律、行政法规、地方性法规的规定需要制定规章的事项；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（二）</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属于本市具体行政管理的事项；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highlight w:val="none"/>
          <w:shd w:val="clear" w:color="auto" w:fill="FFFFFF"/>
          <w:lang w:eastAsia="zh-CN"/>
        </w:rPr>
      </w:pP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（三）</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应当制定地方性法规但条件尚不成熟，且行政管理迫切</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需要制定政府规章的事项。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1"/>
          <w:rFonts w:hint="eastAsia"/>
        </w:rPr>
      </w:pPr>
      <w:r>
        <w:rPr>
          <w:rFonts w:hint="eastAsia" w:ascii="黑体" w:hAnsi="黑体" w:eastAsia="黑体" w:cs="黑体"/>
          <w:b w:val="0"/>
          <w:bCs w:val="0"/>
          <w:i w:val="0"/>
          <w:iCs w:val="0"/>
          <w:caps w:val="0"/>
          <w:color w:val="auto"/>
          <w:spacing w:val="0"/>
          <w:sz w:val="32"/>
          <w:szCs w:val="32"/>
          <w:highlight w:val="none"/>
          <w:shd w:val="clear" w:color="auto" w:fill="FFFFFF"/>
        </w:rPr>
        <w:t>第五条</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市人民政府对规章制定工作实行统一领导。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市司法行政部门负责</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政府规章</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的组织协调和督促指导，拟订并组织实施年度立法工作计划，负责审查</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规章</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草案。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各区县人民政府</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和市人民政府工作部门应当</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按照各自职责</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范围</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承担起草规章草案的具体工作，</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并配合市司法行政部门做好规章制定的其他有关工作</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黑体" w:hAnsi="黑体" w:eastAsia="黑体" w:cs="黑体"/>
          <w:b w:val="0"/>
          <w:bCs w:val="0"/>
          <w:i w:val="0"/>
          <w:iCs w:val="0"/>
          <w:caps w:val="0"/>
          <w:color w:val="333333"/>
          <w:spacing w:val="0"/>
          <w:sz w:val="32"/>
          <w:szCs w:val="32"/>
          <w:highlight w:val="none"/>
          <w:shd w:val="clear" w:color="auto" w:fill="FFFFFF"/>
          <w:lang w:eastAsia="zh-CN"/>
        </w:rPr>
        <w:t>第六条</w:t>
      </w:r>
      <w:r>
        <w:rPr>
          <w:rFonts w:hint="eastAsia" w:ascii="黑体" w:hAnsi="黑体" w:eastAsia="黑体" w:cs="黑体"/>
          <w:b w:val="0"/>
          <w:bCs w:val="0"/>
          <w:i w:val="0"/>
          <w:iCs w:val="0"/>
          <w:caps w:val="0"/>
          <w:color w:val="333333"/>
          <w:spacing w:val="0"/>
          <w:sz w:val="32"/>
          <w:szCs w:val="32"/>
          <w:highlight w:val="none"/>
          <w:shd w:val="clear" w:color="auto"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规章的名称一般称“规定”“办法”，但不得称“条例”。规章的内容用条文表述，每条可分款、项、目，款不冠数字，项和</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目</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冠数字。除内容复杂外，规章一般不分章、节。</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b w:val="0"/>
          <w:bCs w:val="0"/>
          <w:i w:val="0"/>
          <w:iCs w:val="0"/>
          <w:caps w:val="0"/>
          <w:color w:val="333333"/>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法律、法规已经明确规定的内容，政府规章原则上不作重复规定。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仿宋_GB2312" w:hAnsi="仿宋_GB2312" w:eastAsia="仿宋_GB2312" w:cs="仿宋_GB2312"/>
          <w:b w:val="0"/>
          <w:bCs w:val="0"/>
          <w:i w:val="0"/>
          <w:iCs w:val="0"/>
          <w:caps w:val="0"/>
          <w:color w:val="FF0000"/>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FF0000"/>
          <w:spacing w:val="0"/>
          <w:sz w:val="32"/>
          <w:szCs w:val="32"/>
          <w:highlight w:val="none"/>
          <w:shd w:val="clear" w:color="auto" w:fill="FFFFFF"/>
        </w:rPr>
        <w:t xml:space="preserve"> </w:t>
      </w:r>
      <w:r>
        <w:rPr>
          <w:rFonts w:hint="eastAsia" w:ascii="黑体" w:hAnsi="黑体" w:eastAsia="黑体" w:cs="黑体"/>
          <w:b w:val="0"/>
          <w:bCs w:val="0"/>
          <w:i w:val="0"/>
          <w:iCs w:val="0"/>
          <w:caps w:val="0"/>
          <w:color w:val="auto"/>
          <w:spacing w:val="0"/>
          <w:sz w:val="32"/>
          <w:szCs w:val="32"/>
          <w:highlight w:val="none"/>
          <w:shd w:val="clear" w:color="auto" w:fill="FFFFFF"/>
        </w:rPr>
        <w:t>第二章</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黑体" w:hAnsi="黑体" w:eastAsia="黑体" w:cs="黑体"/>
          <w:b w:val="0"/>
          <w:bCs w:val="0"/>
          <w:i w:val="0"/>
          <w:iCs w:val="0"/>
          <w:caps w:val="0"/>
          <w:color w:val="auto"/>
          <w:spacing w:val="0"/>
          <w:sz w:val="32"/>
          <w:szCs w:val="32"/>
          <w:highlight w:val="none"/>
          <w:shd w:val="clear" w:color="auto" w:fill="FFFFFF"/>
        </w:rPr>
        <w:t>立 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w:t>
      </w:r>
      <w:r>
        <w:rPr>
          <w:rFonts w:hint="default" w:ascii="黑体" w:hAnsi="黑体" w:eastAsia="黑体" w:cs="黑体"/>
          <w:b w:val="0"/>
          <w:bCs w:val="0"/>
          <w:i w:val="0"/>
          <w:iCs w:val="0"/>
          <w:caps w:val="0"/>
          <w:color w:val="auto"/>
          <w:spacing w:val="0"/>
          <w:sz w:val="32"/>
          <w:szCs w:val="32"/>
          <w:highlight w:val="none"/>
          <w:shd w:val="clear" w:color="auto" w:fill="FFFFFF"/>
          <w:lang w:eastAsia="zh-CN"/>
        </w:rPr>
        <w:t>七</w:t>
      </w:r>
      <w:r>
        <w:rPr>
          <w:rFonts w:hint="eastAsia" w:ascii="黑体" w:hAnsi="黑体" w:eastAsia="黑体" w:cs="黑体"/>
          <w:b w:val="0"/>
          <w:bCs w:val="0"/>
          <w:i w:val="0"/>
          <w:iCs w:val="0"/>
          <w:caps w:val="0"/>
          <w:color w:val="auto"/>
          <w:spacing w:val="0"/>
          <w:sz w:val="32"/>
          <w:szCs w:val="32"/>
          <w:highlight w:val="none"/>
          <w:shd w:val="clear" w:color="auto" w:fill="FFFFFF"/>
        </w:rPr>
        <w:t>条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市司法行政部门负责征集下一年度规章项目建议。征集方式包括：</w:t>
      </w:r>
    </w:p>
    <w:p>
      <w:pPr>
        <w:pStyle w:val="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向社会公开征集</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期限一般不少于30日</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p>
    <w:p>
      <w:pPr>
        <w:pStyle w:val="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向区县人民政府、市人民政府工作部门</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以及有关单位</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征集；</w:t>
      </w:r>
    </w:p>
    <w:p>
      <w:pPr>
        <w:pStyle w:val="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走访基层单位、基层立法联系点征集。</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pPr>
      <w:r>
        <w:rPr>
          <w:rFonts w:hint="eastAsia" w:ascii="黑体" w:hAnsi="黑体" w:eastAsia="黑体" w:cs="黑体"/>
          <w:b w:val="0"/>
          <w:bCs w:val="0"/>
          <w:i w:val="0"/>
          <w:iCs w:val="0"/>
          <w:caps w:val="0"/>
          <w:color w:val="333333"/>
          <w:spacing w:val="0"/>
          <w:sz w:val="32"/>
          <w:szCs w:val="32"/>
          <w:highlight w:val="none"/>
          <w:shd w:val="clear" w:color="auto" w:fill="FFFFFF"/>
          <w:lang w:eastAsia="zh-CN"/>
        </w:rPr>
        <w:t>第</w:t>
      </w:r>
      <w:r>
        <w:rPr>
          <w:rFonts w:hint="default" w:ascii="黑体" w:hAnsi="黑体" w:eastAsia="黑体" w:cs="黑体"/>
          <w:b w:val="0"/>
          <w:bCs w:val="0"/>
          <w:i w:val="0"/>
          <w:iCs w:val="0"/>
          <w:caps w:val="0"/>
          <w:color w:val="333333"/>
          <w:spacing w:val="0"/>
          <w:sz w:val="32"/>
          <w:szCs w:val="32"/>
          <w:highlight w:val="none"/>
          <w:shd w:val="clear" w:color="auto" w:fill="FFFFFF"/>
          <w:lang w:eastAsia="zh-CN"/>
        </w:rPr>
        <w:t>八</w:t>
      </w:r>
      <w:r>
        <w:rPr>
          <w:rFonts w:hint="eastAsia" w:ascii="黑体" w:hAnsi="黑体" w:eastAsia="黑体" w:cs="黑体"/>
          <w:b w:val="0"/>
          <w:bCs w:val="0"/>
          <w:i w:val="0"/>
          <w:iCs w:val="0"/>
          <w:caps w:val="0"/>
          <w:color w:val="333333"/>
          <w:spacing w:val="0"/>
          <w:sz w:val="32"/>
          <w:szCs w:val="32"/>
          <w:highlight w:val="none"/>
          <w:shd w:val="clear" w:color="auto" w:fill="FFFFFF"/>
          <w:lang w:eastAsia="zh-CN"/>
        </w:rPr>
        <w:t>条</w:t>
      </w:r>
      <w:r>
        <w:rPr>
          <w:rFonts w:hint="eastAsia" w:ascii="仿宋_GB2312" w:hAnsi="仿宋_GB2312" w:eastAsia="仿宋_GB2312" w:cs="仿宋_GB2312"/>
          <w:b w:val="0"/>
          <w:bCs w:val="0"/>
          <w:i w:val="0"/>
          <w:iCs w:val="0"/>
          <w:caps w:val="0"/>
          <w:color w:val="333333"/>
          <w:spacing w:val="0"/>
          <w:sz w:val="32"/>
          <w:szCs w:val="32"/>
          <w:highlight w:val="none"/>
          <w:shd w:val="clear" w:color="auto"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市司法行政部门</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可以向</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区县人民政府、市人民政府工作部门</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以及有关单位提出制定规章的立项建议，</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区县人民政府、市人民政府工作部门</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以及有关单位应当进行研究，不采纳的应当说明理由。</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区县人民政府、市人民政府工作部门</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以及有关单位认为需要制定规章的，应当向</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市司法行政部门</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提出立项申请。</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公民、法人和其他组织可以向市司法行政部门提出规章项目建议。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FF0000"/>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w:t>
      </w:r>
      <w:r>
        <w:rPr>
          <w:rFonts w:hint="default" w:ascii="黑体" w:hAnsi="黑体" w:eastAsia="黑体" w:cs="黑体"/>
          <w:b w:val="0"/>
          <w:bCs w:val="0"/>
          <w:i w:val="0"/>
          <w:iCs w:val="0"/>
          <w:caps w:val="0"/>
          <w:color w:val="auto"/>
          <w:spacing w:val="0"/>
          <w:sz w:val="32"/>
          <w:szCs w:val="32"/>
          <w:highlight w:val="none"/>
          <w:shd w:val="clear" w:color="auto" w:fill="FFFFFF"/>
          <w:lang w:eastAsia="zh-CN"/>
        </w:rPr>
        <w:t>九</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立项申请应当包括下列内容：</w:t>
      </w:r>
      <w:r>
        <w:rPr>
          <w:rFonts w:hint="eastAsia" w:ascii="仿宋_GB2312" w:hAnsi="仿宋_GB2312" w:eastAsia="仿宋_GB2312" w:cs="仿宋_GB2312"/>
          <w:b w:val="0"/>
          <w:bCs w:val="0"/>
          <w:i w:val="0"/>
          <w:iCs w:val="0"/>
          <w:caps w:val="0"/>
          <w:color w:val="FF0000"/>
          <w:spacing w:val="0"/>
          <w:sz w:val="32"/>
          <w:szCs w:val="32"/>
          <w:highlight w:val="none"/>
          <w:shd w:val="clear" w:color="auto" w:fill="FFFFFF"/>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（一）规章名称；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（二）调研论证报告；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（三）有关立项依据及参考资料</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（四）其他需要说明的事项。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立项申请材料应当经本单位负责法制工作的机构审核，由本单位主要负责人签署</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第十条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司法行政部门根据市委、市人民政府重大决策部署和经济社会发展的需要，遵循条件成熟、突出重点、统筹兼顾的原则，对规章立项申请和公开征集的规章项目建议进行审查筛选和评估论证，充分听取相关单位的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第十</w:t>
      </w:r>
      <w:r>
        <w:rPr>
          <w:rFonts w:hint="default" w:ascii="黑体" w:hAnsi="黑体" w:eastAsia="黑体" w:cs="黑体"/>
          <w:b w:val="0"/>
          <w:bCs w:val="0"/>
          <w:i w:val="0"/>
          <w:iCs w:val="0"/>
          <w:caps w:val="0"/>
          <w:color w:val="auto"/>
          <w:spacing w:val="0"/>
          <w:sz w:val="32"/>
          <w:szCs w:val="32"/>
          <w:highlight w:val="none"/>
          <w:shd w:val="clear" w:color="auto" w:fill="FFFFFF"/>
        </w:rPr>
        <w:t>一</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申报立项的项目有下列情形之一的，不予立项：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（一）不属于市人民政府立法权限的；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（二）有关法律、法规和国务院</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工作</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部门、自治区人民政府正在制定或者修改中的；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（三）与上位法不一致、相抵触或者不符合党和国家有关政策的；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（四）党和国家有关政策将要作出重大调整的；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（五）立法条件尚不成熟，或者不符合本市经济社会发展实际情况和需要的；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（六）属于计划、规划、技术标准和执法层面协调解决事项的；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（七）其他不需要通过制定规章解决的事项。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第十</w:t>
      </w:r>
      <w:r>
        <w:rPr>
          <w:rFonts w:hint="default" w:ascii="黑体" w:hAnsi="黑体" w:eastAsia="黑体" w:cs="黑体"/>
          <w:b w:val="0"/>
          <w:bCs w:val="0"/>
          <w:i w:val="0"/>
          <w:iCs w:val="0"/>
          <w:caps w:val="0"/>
          <w:color w:val="auto"/>
          <w:spacing w:val="0"/>
          <w:sz w:val="32"/>
          <w:szCs w:val="32"/>
          <w:highlight w:val="none"/>
          <w:shd w:val="clear" w:color="auto" w:fill="FFFFFF"/>
        </w:rPr>
        <w:t>二</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rPr>
        <w:t>市司法行政部门根据规章立项申请</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rPr>
        <w:t>研究论证等情况，确定立项项目，拟订年度</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lang w:eastAsia="zh-CN"/>
        </w:rPr>
        <w:t>立法</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rPr>
        <w:t>计划草案，明确规章的名称、起草单位和完成时间等</w:t>
      </w:r>
      <w:r>
        <w:rPr>
          <w:rFonts w:hint="default" w:ascii="仿宋_GB2312" w:hAnsi="仿宋_GB2312" w:eastAsia="仿宋_GB2312" w:cs="仿宋_GB2312"/>
          <w:b w:val="0"/>
          <w:bCs w:val="0"/>
          <w:i w:val="0"/>
          <w:iCs w:val="0"/>
          <w:caps w:val="0"/>
          <w:color w:val="000000"/>
          <w:spacing w:val="0"/>
          <w:sz w:val="32"/>
          <w:szCs w:val="32"/>
          <w:highlight w:val="none"/>
          <w:shd w:val="clear" w:color="auto" w:fill="FFFFFF"/>
        </w:rPr>
        <w:t>。</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rPr>
        <w:t>按照规定程序</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lang w:eastAsia="zh-CN"/>
        </w:rPr>
        <w:t>报</w:t>
      </w:r>
      <w:r>
        <w:rPr>
          <w:rFonts w:hint="default" w:ascii="仿宋_GB2312" w:hAnsi="仿宋_GB2312" w:eastAsia="仿宋_GB2312" w:cs="仿宋_GB2312"/>
          <w:b w:val="0"/>
          <w:bCs w:val="0"/>
          <w:i w:val="0"/>
          <w:iCs w:val="0"/>
          <w:caps w:val="0"/>
          <w:color w:val="000000"/>
          <w:spacing w:val="0"/>
          <w:sz w:val="32"/>
          <w:szCs w:val="32"/>
          <w:highlight w:val="none"/>
          <w:shd w:val="clear" w:color="auto" w:fill="FFFFFF"/>
        </w:rPr>
        <w:t>市人民政府常务会审定</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lang w:eastAsia="zh-CN"/>
        </w:rPr>
        <w:t>后向社会公布</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第十</w:t>
      </w:r>
      <w:r>
        <w:rPr>
          <w:rFonts w:hint="default" w:ascii="黑体" w:hAnsi="黑体" w:eastAsia="黑体" w:cs="黑体"/>
          <w:b w:val="0"/>
          <w:bCs w:val="0"/>
          <w:i w:val="0"/>
          <w:iCs w:val="0"/>
          <w:caps w:val="0"/>
          <w:color w:val="auto"/>
          <w:spacing w:val="0"/>
          <w:sz w:val="32"/>
          <w:szCs w:val="32"/>
          <w:highlight w:val="none"/>
          <w:shd w:val="clear" w:color="auto" w:fill="FFFFFF"/>
        </w:rPr>
        <w:t>三</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 xml:space="preserve"> 年度规章立法计划在执行中，因立法基本条件发生重大变化或者本市中心工作急需等特殊原因，确</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需</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调整年度规章立法计划的，由起草单位提出书面申请，说明理由，报请市人民政府批准并经市委同意后进行调整。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第三章</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黑体" w:hAnsi="黑体" w:eastAsia="黑体" w:cs="黑体"/>
          <w:b w:val="0"/>
          <w:bCs w:val="0"/>
          <w:i w:val="0"/>
          <w:iCs w:val="0"/>
          <w:caps w:val="0"/>
          <w:color w:val="auto"/>
          <w:spacing w:val="0"/>
          <w:sz w:val="32"/>
          <w:szCs w:val="32"/>
          <w:highlight w:val="none"/>
          <w:shd w:val="clear" w:color="auto" w:fill="FFFFFF"/>
        </w:rPr>
        <w:t>起 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第十</w:t>
      </w:r>
      <w:r>
        <w:rPr>
          <w:rFonts w:hint="default" w:ascii="黑体" w:hAnsi="黑体" w:eastAsia="黑体" w:cs="黑体"/>
          <w:b w:val="0"/>
          <w:bCs w:val="0"/>
          <w:i w:val="0"/>
          <w:iCs w:val="0"/>
          <w:caps w:val="0"/>
          <w:color w:val="auto"/>
          <w:spacing w:val="0"/>
          <w:sz w:val="32"/>
          <w:szCs w:val="32"/>
          <w:highlight w:val="none"/>
          <w:shd w:val="clear" w:color="auto" w:fill="FFFFFF"/>
        </w:rPr>
        <w:t>四</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规章应当由提出立项的单位负责起草。规章内容涉及两个以上单位的，由提出立项的单位牵头起草，其他相关单位负责配合起草。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第十</w:t>
      </w:r>
      <w:r>
        <w:rPr>
          <w:rFonts w:hint="default" w:ascii="黑体" w:hAnsi="黑体" w:eastAsia="黑体" w:cs="黑体"/>
          <w:b w:val="0"/>
          <w:bCs w:val="0"/>
          <w:i w:val="0"/>
          <w:iCs w:val="0"/>
          <w:caps w:val="0"/>
          <w:color w:val="auto"/>
          <w:spacing w:val="0"/>
          <w:sz w:val="32"/>
          <w:szCs w:val="32"/>
          <w:highlight w:val="none"/>
          <w:shd w:val="clear" w:color="auto" w:fill="FFFFFF"/>
        </w:rPr>
        <w:t>五</w:t>
      </w:r>
      <w:r>
        <w:rPr>
          <w:rFonts w:hint="eastAsia" w:ascii="黑体" w:hAnsi="黑体" w:eastAsia="黑体" w:cs="黑体"/>
          <w:b w:val="0"/>
          <w:bCs w:val="0"/>
          <w:i w:val="0"/>
          <w:iCs w:val="0"/>
          <w:caps w:val="0"/>
          <w:color w:val="auto"/>
          <w:spacing w:val="0"/>
          <w:sz w:val="32"/>
          <w:szCs w:val="32"/>
          <w:highlight w:val="none"/>
          <w:shd w:val="clear" w:color="auto" w:fill="FFFFFF"/>
        </w:rPr>
        <w:t>条 </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起草单位应当成立规章起草小组，相关业务机构和内设法</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制</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机构分工负责草案起草工作，可以吸收法律顾问参与。起草单位应当制</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定</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工作方案，落实领导责任</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工作人员、工作经费</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明确进度和完成时限，确保按时报送规章草案送审稿。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起草专业性较强的规章，可以邀请有关</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社会</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组织、专家参与起草工作，或者委托有关教学科研单位、社会组织、专家等第三方起草。委托第三方起草的，委托单位应当加强指导，保证起草工作质量。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第十</w:t>
      </w:r>
      <w:r>
        <w:rPr>
          <w:rFonts w:hint="default" w:ascii="黑体" w:hAnsi="黑体" w:eastAsia="黑体" w:cs="黑体"/>
          <w:b w:val="0"/>
          <w:bCs w:val="0"/>
          <w:i w:val="0"/>
          <w:iCs w:val="0"/>
          <w:caps w:val="0"/>
          <w:color w:val="auto"/>
          <w:spacing w:val="0"/>
          <w:sz w:val="32"/>
          <w:szCs w:val="32"/>
          <w:highlight w:val="none"/>
          <w:shd w:val="clear" w:color="auto" w:fill="FFFFFF"/>
        </w:rPr>
        <w:t>六</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起草规章，应当深入基层进行调查研究，借鉴外地先进实践经验，听取有关机关、</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社会</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组织和公众的意见。听取意见可以采取书面征求意见、召开座谈会、论证会、听证会等形式进行。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第十</w:t>
      </w:r>
      <w:r>
        <w:rPr>
          <w:rFonts w:hint="default" w:ascii="黑体" w:hAnsi="黑体" w:eastAsia="黑体" w:cs="黑体"/>
          <w:b w:val="0"/>
          <w:bCs w:val="0"/>
          <w:i w:val="0"/>
          <w:iCs w:val="0"/>
          <w:caps w:val="0"/>
          <w:color w:val="auto"/>
          <w:spacing w:val="0"/>
          <w:sz w:val="32"/>
          <w:szCs w:val="32"/>
          <w:highlight w:val="none"/>
          <w:shd w:val="clear" w:color="auto" w:fill="FFFFFF"/>
        </w:rPr>
        <w:t>七</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起草规章，</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除依法需要保密的外，应当通过市人民政府门户网站、政务新媒体等方式将规章草案及其说明向社会公开征求意见，征求意见的期限一般不少于30日。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w:t>
      </w:r>
      <w:r>
        <w:rPr>
          <w:rFonts w:hint="default" w:ascii="黑体" w:hAnsi="黑体" w:eastAsia="黑体" w:cs="黑体"/>
          <w:b w:val="0"/>
          <w:bCs w:val="0"/>
          <w:i w:val="0"/>
          <w:iCs w:val="0"/>
          <w:caps w:val="0"/>
          <w:color w:val="auto"/>
          <w:spacing w:val="0"/>
          <w:sz w:val="32"/>
          <w:szCs w:val="32"/>
          <w:highlight w:val="none"/>
          <w:shd w:val="clear" w:color="auto" w:fill="FFFFFF"/>
        </w:rPr>
        <w:t>十八</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在制定与企业生产经营活动密切相关的规章时，起草单位</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应当</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通过多种方式广泛听取企业和行业协会商会的意见；起草规章涉及重大体制改革和重大政策调整的，应当专门听取人大代表、政协委员以及有关法人和其他组织的意见；涉及妇女、未成年人、老年人、残疾人</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等</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法律法规保护群体权益的，应当专门听取有关群体、组织和单位的意见。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起草的规章涉及重大利益调整或者存在重大意见分歧，对公民、法人和其他组织的权利义务有较大影响，人民群众普遍关注</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的</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，起草单位应当按照规定程序举行立法听证会。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highlight w:val="none"/>
          <w:shd w:val="clear" w:color="auto" w:fill="FFFFFF"/>
        </w:rPr>
      </w:pPr>
      <w:r>
        <w:rPr>
          <w:rFonts w:hint="default" w:ascii="黑体" w:hAnsi="黑体" w:eastAsia="黑体" w:cs="黑体"/>
          <w:b w:val="0"/>
          <w:bCs w:val="0"/>
          <w:i w:val="0"/>
          <w:iCs w:val="0"/>
          <w:caps w:val="0"/>
          <w:color w:val="auto"/>
          <w:spacing w:val="0"/>
          <w:sz w:val="32"/>
          <w:szCs w:val="32"/>
          <w:highlight w:val="none"/>
          <w:shd w:val="clear" w:color="auto" w:fill="FFFFFF"/>
        </w:rPr>
        <w:t xml:space="preserve">第十九条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举行听证会，应当按照下列程序组织：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（一）听证会公开举行，起草单位应当在举行听证会的30日前公布听证会的时间、地点和内容；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（二）参加听证会的有关机关、组织和公民对</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起草的规章，</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有权提问和发表意见；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（三）听证会应当制作笔录，如实记录发言人的主要观点和理由；</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（四）起草单位应当认真研究</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lang w:eastAsia="zh-CN"/>
        </w:rPr>
        <w:t>听证会</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反映的各种意见，起草的规章在报送审查时，应当说明对听证会意见的处理情况及其理由。</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第二十条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起草单位应当在年度计划规定的时间内完成规章草案的起草，经起草单位党</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组</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（党</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委</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）集体讨论决定后形成规章草案送审稿，按照规定时限报送市司法行政部门审查。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规章草案送审稿，应当由起草单位主要负责人签署；</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多个部门联合起草的，送审稿应当由相关单位主要负责人共同签署</w:t>
      </w:r>
      <w:r>
        <w:rPr>
          <w:rFonts w:hint="eastAsia" w:ascii="仿宋_GB2312" w:hAnsi="仿宋_GB2312" w:eastAsia="仿宋_GB2312" w:cs="仿宋_GB2312"/>
          <w:b w:val="0"/>
          <w:bCs w:val="0"/>
          <w:color w:val="auto"/>
          <w:sz w:val="32"/>
          <w:szCs w:val="32"/>
          <w:highlight w:val="none"/>
        </w:rPr>
        <w:t>，由牵头单位负责报送。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第二十</w:t>
      </w:r>
      <w:r>
        <w:rPr>
          <w:rFonts w:hint="default" w:ascii="黑体" w:hAnsi="黑体" w:eastAsia="黑体" w:cs="黑体"/>
          <w:b w:val="0"/>
          <w:bCs w:val="0"/>
          <w:i w:val="0"/>
          <w:iCs w:val="0"/>
          <w:caps w:val="0"/>
          <w:color w:val="auto"/>
          <w:spacing w:val="0"/>
          <w:sz w:val="32"/>
          <w:szCs w:val="32"/>
          <w:highlight w:val="none"/>
          <w:shd w:val="clear" w:color="auto" w:fill="FFFFFF"/>
        </w:rPr>
        <w:t>一</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起草单位报送市司法行政部门审查规章草案送审稿时，应当提交下列材料</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（一）送审报告；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（二）规章送审稿及其说明；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三</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）法律、法规、规章及政策依据；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四</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）征求意见、论证会记录或者听证会笔录；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五</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）涉及企业生产经营活动密切相关</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的</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规章，还应提供相关企业和行业协会商会的意见采纳情况；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六</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）起草责任单位法制机构或法律顾问审核意见；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七</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）其他有关材料。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第四章</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黑体" w:hAnsi="黑体" w:eastAsia="黑体" w:cs="黑体"/>
          <w:b w:val="0"/>
          <w:bCs w:val="0"/>
          <w:i w:val="0"/>
          <w:iCs w:val="0"/>
          <w:caps w:val="0"/>
          <w:color w:val="auto"/>
          <w:spacing w:val="0"/>
          <w:sz w:val="32"/>
          <w:szCs w:val="32"/>
          <w:highlight w:val="none"/>
          <w:shd w:val="clear" w:color="auto" w:fill="FFFFFF"/>
        </w:rPr>
        <w:t>审 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第二十</w:t>
      </w:r>
      <w:r>
        <w:rPr>
          <w:rFonts w:hint="default" w:ascii="黑体" w:hAnsi="黑体" w:eastAsia="黑体" w:cs="黑体"/>
          <w:b w:val="0"/>
          <w:bCs w:val="0"/>
          <w:i w:val="0"/>
          <w:iCs w:val="0"/>
          <w:caps w:val="0"/>
          <w:color w:val="auto"/>
          <w:spacing w:val="0"/>
          <w:sz w:val="32"/>
          <w:szCs w:val="32"/>
          <w:highlight w:val="none"/>
          <w:shd w:val="clear" w:color="auto" w:fill="FFFFFF"/>
        </w:rPr>
        <w:t>二</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规章草案送审稿由市司法行政部门负责统一审查。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市司法行政部门应当对起草单位报送的材料是否完备进行检查。材料不全或者不符合规定要求的，可</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以</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要求起草单位</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在</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15日内</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补正。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第二十</w:t>
      </w:r>
      <w:r>
        <w:rPr>
          <w:rFonts w:hint="default" w:ascii="黑体" w:hAnsi="黑体" w:eastAsia="黑体" w:cs="黑体"/>
          <w:b w:val="0"/>
          <w:bCs w:val="0"/>
          <w:i w:val="0"/>
          <w:iCs w:val="0"/>
          <w:caps w:val="0"/>
          <w:color w:val="auto"/>
          <w:spacing w:val="0"/>
          <w:sz w:val="32"/>
          <w:szCs w:val="32"/>
          <w:highlight w:val="none"/>
          <w:shd w:val="clear" w:color="auto" w:fill="FFFFFF"/>
        </w:rPr>
        <w:t>三</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市司法行政部门对起草草案送审稿进行审查，主要审查以下内容：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（一</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是否</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符合宪法、法律、法规和其他上位法的规定</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二</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）是否</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与有关规章相协调、衔接</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三</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）设定减损公民、法人和其他组织权利或者增加其义务的规范</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，是否具有法律、法规依据；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四</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是否具有实效</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性、可操作性；</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五</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）是否符合立法技术规范要求，并按照规定的程序起草；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六</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）文字表述是否规范、准确、严谨；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七</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）需要审查的其他内容。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第二十</w:t>
      </w:r>
      <w:r>
        <w:rPr>
          <w:rFonts w:hint="default" w:ascii="黑体" w:hAnsi="黑体" w:eastAsia="黑体" w:cs="黑体"/>
          <w:b w:val="0"/>
          <w:bCs w:val="0"/>
          <w:i w:val="0"/>
          <w:iCs w:val="0"/>
          <w:caps w:val="0"/>
          <w:color w:val="auto"/>
          <w:spacing w:val="0"/>
          <w:sz w:val="32"/>
          <w:szCs w:val="32"/>
          <w:highlight w:val="none"/>
          <w:shd w:val="clear" w:color="auto" w:fill="FFFFFF"/>
        </w:rPr>
        <w:t>四</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规章草案送审稿有下列情形之一的，市司法行政部门可以缓办或者退回起草单位：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（一）制定规章的基本条件尚不成熟或者发生重大变化的；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（二）有关部门、机构对其主要制度存在较大争议，起草单位未与其充分协商或者明显不符合国家有关政策的；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（三）未按照规定公开征求意见、进行论证咨询、举行立法听证会、开展公平竞争审查和社会稳定风险评估的；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（四）未经党</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组</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（党</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委</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）集体讨论决定的；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highlight w:val="none"/>
          <w:shd w:val="clear" w:color="auto" w:fill="FFFFFF"/>
        </w:rPr>
      </w:pP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（五）未及时报送补正材料或者补正材料不符合报送要求的；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六</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）主要内容照抄照搬上位法，不解决实际问题的；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七</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）不宜继续审查的其他情形。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第二十</w:t>
      </w:r>
      <w:r>
        <w:rPr>
          <w:rFonts w:hint="default" w:ascii="黑体" w:hAnsi="黑体" w:eastAsia="黑体" w:cs="黑体"/>
          <w:b w:val="0"/>
          <w:bCs w:val="0"/>
          <w:i w:val="0"/>
          <w:iCs w:val="0"/>
          <w:caps w:val="0"/>
          <w:color w:val="auto"/>
          <w:spacing w:val="0"/>
          <w:sz w:val="32"/>
          <w:szCs w:val="32"/>
          <w:highlight w:val="none"/>
          <w:shd w:val="clear" w:color="auto" w:fill="FFFFFF"/>
        </w:rPr>
        <w:t>五</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市</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司法行政部门应当</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对规章草案送审稿进行初步审查，形成规章草案征求意见稿，并将其分别</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征求</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市</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人民政府有关部门</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区县</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人民政府</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和法律专家的</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意见。除依法需要保密的外，还可以向社会公开征求意见，期限一般不少于30日。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市司法行政部门可以根据实际需要征求人大代表、政协委员的意见</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第二十</w:t>
      </w:r>
      <w:r>
        <w:rPr>
          <w:rFonts w:hint="default" w:ascii="黑体" w:hAnsi="黑体" w:eastAsia="黑体" w:cs="黑体"/>
          <w:b w:val="0"/>
          <w:bCs w:val="0"/>
          <w:i w:val="0"/>
          <w:iCs w:val="0"/>
          <w:caps w:val="0"/>
          <w:color w:val="auto"/>
          <w:spacing w:val="0"/>
          <w:sz w:val="32"/>
          <w:szCs w:val="32"/>
          <w:highlight w:val="none"/>
          <w:shd w:val="clear" w:color="auto" w:fill="FFFFFF"/>
        </w:rPr>
        <w:t>六</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规章草案送审稿涉及重大利益调整的，市司法行政部门应当进行调研论证，广泛听取有关方面的意见。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w:t>
      </w:r>
      <w:r>
        <w:rPr>
          <w:rFonts w:hint="default" w:ascii="黑体" w:hAnsi="黑体" w:eastAsia="黑体" w:cs="黑体"/>
          <w:b w:val="0"/>
          <w:bCs w:val="0"/>
          <w:i w:val="0"/>
          <w:iCs w:val="0"/>
          <w:caps w:val="0"/>
          <w:color w:val="auto"/>
          <w:spacing w:val="0"/>
          <w:sz w:val="32"/>
          <w:szCs w:val="32"/>
          <w:highlight w:val="none"/>
          <w:shd w:val="clear" w:color="auto" w:fill="FFFFFF"/>
        </w:rPr>
        <w:t>二十七</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市司法行政部门应当认真研究各方面的意见，与起草单位协商后，对规章草案送审稿进行修改，形成规章草案和对草案的说明。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pacing w:val="-6"/>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w:t>
      </w:r>
      <w:r>
        <w:rPr>
          <w:rFonts w:hint="eastAsia" w:ascii="黑体" w:hAnsi="黑体" w:eastAsia="黑体" w:cs="黑体"/>
          <w:b w:val="0"/>
          <w:bCs w:val="0"/>
          <w:i w:val="0"/>
          <w:iCs w:val="0"/>
          <w:caps w:val="0"/>
          <w:color w:val="auto"/>
          <w:spacing w:val="0"/>
          <w:sz w:val="32"/>
          <w:szCs w:val="32"/>
          <w:highlight w:val="none"/>
          <w:shd w:val="clear" w:color="auto" w:fill="FFFFFF"/>
          <w:lang w:eastAsia="zh-CN"/>
        </w:rPr>
        <w:t>二</w:t>
      </w:r>
      <w:r>
        <w:rPr>
          <w:rFonts w:hint="eastAsia" w:ascii="黑体" w:hAnsi="黑体" w:eastAsia="黑体" w:cs="黑体"/>
          <w:b w:val="0"/>
          <w:bCs w:val="0"/>
          <w:i w:val="0"/>
          <w:iCs w:val="0"/>
          <w:caps w:val="0"/>
          <w:color w:val="auto"/>
          <w:spacing w:val="0"/>
          <w:sz w:val="32"/>
          <w:szCs w:val="32"/>
          <w:highlight w:val="none"/>
          <w:shd w:val="clear" w:color="auto" w:fill="FFFFFF"/>
        </w:rPr>
        <w:t>十</w:t>
      </w:r>
      <w:r>
        <w:rPr>
          <w:rFonts w:hint="default" w:ascii="黑体" w:hAnsi="黑体" w:eastAsia="黑体" w:cs="黑体"/>
          <w:b w:val="0"/>
          <w:bCs w:val="0"/>
          <w:i w:val="0"/>
          <w:iCs w:val="0"/>
          <w:caps w:val="0"/>
          <w:color w:val="auto"/>
          <w:spacing w:val="0"/>
          <w:sz w:val="32"/>
          <w:szCs w:val="32"/>
          <w:highlight w:val="none"/>
          <w:shd w:val="clear" w:color="auto" w:fill="FFFFFF"/>
          <w:lang w:eastAsia="zh-CN"/>
        </w:rPr>
        <w:t>八</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规章草案及说明，</w:t>
      </w:r>
      <w:r>
        <w:rPr>
          <w:rFonts w:hint="eastAsia" w:ascii="仿宋_GB2312" w:hAnsi="仿宋_GB2312" w:eastAsia="仿宋_GB2312" w:cs="仿宋_GB2312"/>
          <w:b w:val="0"/>
          <w:bCs w:val="0"/>
          <w:i w:val="0"/>
          <w:iCs w:val="0"/>
          <w:caps w:val="0"/>
          <w:color w:val="auto"/>
          <w:spacing w:val="-6"/>
          <w:sz w:val="32"/>
          <w:szCs w:val="32"/>
          <w:highlight w:val="none"/>
          <w:shd w:val="clear" w:color="auto" w:fill="FFFFFF"/>
        </w:rPr>
        <w:t>由市司法行政部门主要负责人签署，提出提请市人民政府常务会议或者全体会议审议的建议。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第五章</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黑体" w:hAnsi="黑体" w:eastAsia="黑体" w:cs="黑体"/>
          <w:b w:val="0"/>
          <w:bCs w:val="0"/>
          <w:i w:val="0"/>
          <w:iCs w:val="0"/>
          <w:caps w:val="0"/>
          <w:color w:val="auto"/>
          <w:spacing w:val="0"/>
          <w:sz w:val="32"/>
          <w:szCs w:val="32"/>
          <w:highlight w:val="none"/>
          <w:shd w:val="clear" w:color="auto" w:fill="FFFFFF"/>
        </w:rPr>
        <w:t>决定和公布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w:t>
      </w:r>
      <w:r>
        <w:rPr>
          <w:rFonts w:hint="default" w:ascii="黑体" w:hAnsi="黑体" w:eastAsia="黑体" w:cs="黑体"/>
          <w:b w:val="0"/>
          <w:bCs w:val="0"/>
          <w:i w:val="0"/>
          <w:iCs w:val="0"/>
          <w:caps w:val="0"/>
          <w:color w:val="auto"/>
          <w:spacing w:val="0"/>
          <w:sz w:val="32"/>
          <w:szCs w:val="32"/>
          <w:highlight w:val="none"/>
          <w:shd w:val="clear" w:color="auto" w:fill="FFFFFF"/>
        </w:rPr>
        <w:t>二十九</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规章草案应当经市人民政府常务会议或者全体会议决定。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审议规章草案时，</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由</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规章起草责任单位</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作说明</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与规章草案内容相关的单位主要负责人列席会议。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第三十条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规章草案审议通过后，市司法行政部门应当组织起草单位根据审议意见对规章草案进行修改，形成草案修改稿，报请</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市人民政府</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市长签署命令予以公布，并及时在市人民政府门户网站和本市行政区域范围内发行的报纸上刊载。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规章草案未通过会议审议的，根据会议意见退回起草单位重新起草或者撤销该项目。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FF0000"/>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第三十</w:t>
      </w:r>
      <w:r>
        <w:rPr>
          <w:rFonts w:hint="default" w:ascii="黑体" w:hAnsi="黑体" w:eastAsia="黑体" w:cs="黑体"/>
          <w:b w:val="0"/>
          <w:bCs w:val="0"/>
          <w:i w:val="0"/>
          <w:iCs w:val="0"/>
          <w:caps w:val="0"/>
          <w:color w:val="auto"/>
          <w:spacing w:val="0"/>
          <w:sz w:val="32"/>
          <w:szCs w:val="32"/>
          <w:highlight w:val="none"/>
          <w:shd w:val="clear" w:color="auto" w:fill="FFFFFF"/>
        </w:rPr>
        <w:t>一</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公布规章的命令应当载明该规章的制定机关、序号、规章名称、通过日期、施行日期、市长署名以及公布日期。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第三十</w:t>
      </w:r>
      <w:r>
        <w:rPr>
          <w:rFonts w:hint="default" w:ascii="黑体" w:hAnsi="黑体" w:eastAsia="黑体" w:cs="黑体"/>
          <w:b w:val="0"/>
          <w:bCs w:val="0"/>
          <w:i w:val="0"/>
          <w:iCs w:val="0"/>
          <w:caps w:val="0"/>
          <w:color w:val="auto"/>
          <w:spacing w:val="0"/>
          <w:sz w:val="32"/>
          <w:szCs w:val="32"/>
          <w:highlight w:val="none"/>
          <w:shd w:val="clear" w:color="auto" w:fill="FFFFFF"/>
          <w:lang w:eastAsia="zh-CN"/>
        </w:rPr>
        <w:t>二</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规章应当自公布之日起</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30</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日后施行，但是</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，涉及国家安全以及公布后不立即施行将</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有碍</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政府</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施行</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的，可以自公布之日起施行。</w:t>
      </w:r>
      <w:r>
        <w:rPr>
          <w:rFonts w:hint="eastAsia" w:ascii="仿宋_GB2312" w:hAnsi="仿宋_GB2312" w:eastAsia="仿宋_GB2312" w:cs="仿宋_GB2312"/>
          <w:b w:val="0"/>
          <w:bCs w:val="0"/>
          <w:i w:val="0"/>
          <w:iCs w:val="0"/>
          <w:caps w:val="0"/>
          <w:color w:val="FF0000"/>
          <w:spacing w:val="0"/>
          <w:sz w:val="32"/>
          <w:szCs w:val="32"/>
          <w:highlight w:val="none"/>
          <w:shd w:val="clear" w:color="auto" w:fill="FFFFFF"/>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第六章</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黑体" w:hAnsi="黑体" w:eastAsia="黑体" w:cs="黑体"/>
          <w:b w:val="0"/>
          <w:bCs w:val="0"/>
          <w:i w:val="0"/>
          <w:iCs w:val="0"/>
          <w:caps w:val="0"/>
          <w:color w:val="auto"/>
          <w:spacing w:val="0"/>
          <w:sz w:val="32"/>
          <w:szCs w:val="32"/>
          <w:highlight w:val="none"/>
          <w:shd w:val="clear" w:color="auto" w:fill="FFFFFF"/>
        </w:rPr>
        <w:t>解释、备案和评估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color="auto" w:fill="FFFFFF"/>
        </w:rPr>
        <w:t>第三十</w:t>
      </w:r>
      <w:r>
        <w:rPr>
          <w:rFonts w:hint="default" w:ascii="黑体" w:hAnsi="黑体" w:eastAsia="黑体" w:cs="黑体"/>
          <w:b w:val="0"/>
          <w:bCs w:val="0"/>
          <w:i w:val="0"/>
          <w:iCs w:val="0"/>
          <w:caps w:val="0"/>
          <w:color w:val="auto"/>
          <w:spacing w:val="0"/>
          <w:sz w:val="32"/>
          <w:szCs w:val="32"/>
          <w:highlight w:val="none"/>
          <w:shd w:val="clear" w:color="auto" w:fill="FFFFFF"/>
          <w:lang w:eastAsia="zh-CN"/>
        </w:rPr>
        <w:t>三</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规章解释权属于</w:t>
      </w:r>
      <w:r>
        <w:rPr>
          <w:rFonts w:hint="eastAsia" w:ascii="仿宋_GB2312" w:hAnsi="仿宋_GB2312" w:eastAsia="仿宋_GB2312" w:cs="仿宋_GB2312"/>
          <w:b w:val="0"/>
          <w:bCs w:val="0"/>
          <w:color w:val="auto"/>
          <w:sz w:val="32"/>
          <w:szCs w:val="32"/>
          <w:highlight w:val="none"/>
        </w:rPr>
        <w:t>规章制定机关</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。规章的规定需要进一步明确具体含义，或者制定后出现新的情况需要明确适用规章依据的</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由规章实施部门提出意见并经市司法行政部门审查或者市司法行政部门直接提出意见，报请市人民政府批准后公布。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规章实施中的具体应用问题，由市有关主管部门在职权范围内负责解释。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第三十</w:t>
      </w:r>
      <w:r>
        <w:rPr>
          <w:rFonts w:hint="default" w:ascii="黑体" w:hAnsi="黑体" w:eastAsia="黑体" w:cs="黑体"/>
          <w:b w:val="0"/>
          <w:bCs w:val="0"/>
          <w:i w:val="0"/>
          <w:iCs w:val="0"/>
          <w:caps w:val="0"/>
          <w:color w:val="auto"/>
          <w:spacing w:val="0"/>
          <w:sz w:val="32"/>
          <w:szCs w:val="32"/>
          <w:highlight w:val="none"/>
          <w:shd w:val="clear" w:color="auto" w:fill="FFFFFF"/>
          <w:lang w:eastAsia="zh-CN"/>
        </w:rPr>
        <w:t>四</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default" w:ascii="仿宋_GB2312" w:hAnsi="仿宋_GB2312" w:eastAsia="仿宋_GB2312" w:cs="仿宋_GB2312"/>
          <w:b w:val="0"/>
          <w:bCs w:val="0"/>
          <w:i w:val="0"/>
          <w:iCs w:val="0"/>
          <w:caps w:val="0"/>
          <w:color w:val="333333"/>
          <w:spacing w:val="0"/>
          <w:sz w:val="32"/>
          <w:szCs w:val="32"/>
          <w:highlight w:val="none"/>
          <w:shd w:val="clear" w:color="auto" w:fill="FFFFFF"/>
        </w:rPr>
        <w:t>政府</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起草</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单位负责规章的条文解读。自规章公布之日起</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30</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日内，经市司法行政部门审查，规章</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起草</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单位应当在市人民政府门户网站对规章进行解读。必要时，可以采取专题访谈</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召开新闻发布会等方式进行解读。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第三十</w:t>
      </w:r>
      <w:r>
        <w:rPr>
          <w:rFonts w:hint="default" w:ascii="黑体" w:hAnsi="黑体" w:eastAsia="黑体" w:cs="黑体"/>
          <w:b w:val="0"/>
          <w:bCs w:val="0"/>
          <w:i w:val="0"/>
          <w:iCs w:val="0"/>
          <w:caps w:val="0"/>
          <w:color w:val="auto"/>
          <w:spacing w:val="0"/>
          <w:sz w:val="32"/>
          <w:szCs w:val="32"/>
          <w:highlight w:val="none"/>
          <w:shd w:val="clear" w:color="auto" w:fill="FFFFFF"/>
          <w:lang w:eastAsia="zh-CN"/>
        </w:rPr>
        <w:t>五</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333333"/>
          <w:spacing w:val="0"/>
          <w:sz w:val="32"/>
          <w:szCs w:val="32"/>
          <w:highlight w:val="none"/>
          <w:shd w:val="clear" w:color="auto" w:fill="FFFFFF"/>
          <w:lang w:eastAsia="zh-CN"/>
        </w:rPr>
        <w:t>政府</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规章应当</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自</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公布之日起30日内，</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由</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市司法行政部门</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负责报国务院、自治区人大常委会、自治区人民政府、市人大常委会备案</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第三十</w:t>
      </w:r>
      <w:r>
        <w:rPr>
          <w:rFonts w:hint="default" w:ascii="黑体" w:hAnsi="黑体" w:eastAsia="黑体" w:cs="黑体"/>
          <w:b w:val="0"/>
          <w:bCs w:val="0"/>
          <w:i w:val="0"/>
          <w:iCs w:val="0"/>
          <w:caps w:val="0"/>
          <w:color w:val="auto"/>
          <w:spacing w:val="0"/>
          <w:sz w:val="32"/>
          <w:szCs w:val="32"/>
          <w:highlight w:val="none"/>
          <w:shd w:val="clear" w:color="auto" w:fill="FFFFFF"/>
          <w:lang w:eastAsia="zh-CN"/>
        </w:rPr>
        <w:t>六</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规章有下列情形之一的，</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实施</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部门应当进行立法后评估：</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实施满五年的；</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拟上升为地方性法规的；</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需要进行全面修订或者较大修改的；</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涉及人民群众重大利益、影响社会经济发展的；</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市人民政府认为有必要评估的。</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规章评估的内容主要包括</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实施</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绩效、立法内容、立法技术、施行中存在的问题等。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w:t>
      </w:r>
      <w:r>
        <w:rPr>
          <w:rFonts w:hint="default" w:ascii="黑体" w:hAnsi="黑体" w:eastAsia="黑体" w:cs="黑体"/>
          <w:b w:val="0"/>
          <w:bCs w:val="0"/>
          <w:i w:val="0"/>
          <w:iCs w:val="0"/>
          <w:caps w:val="0"/>
          <w:color w:val="auto"/>
          <w:spacing w:val="0"/>
          <w:sz w:val="32"/>
          <w:szCs w:val="32"/>
          <w:highlight w:val="none"/>
          <w:shd w:val="clear" w:color="auto" w:fill="FFFFFF"/>
        </w:rPr>
        <w:t>三十</w:t>
      </w:r>
      <w:r>
        <w:rPr>
          <w:rFonts w:hint="default" w:ascii="黑体" w:hAnsi="黑体" w:eastAsia="黑体" w:cs="黑体"/>
          <w:b w:val="0"/>
          <w:bCs w:val="0"/>
          <w:i w:val="0"/>
          <w:iCs w:val="0"/>
          <w:caps w:val="0"/>
          <w:color w:val="auto"/>
          <w:spacing w:val="0"/>
          <w:sz w:val="32"/>
          <w:szCs w:val="32"/>
          <w:highlight w:val="none"/>
          <w:shd w:val="clear" w:color="auto" w:fill="FFFFFF"/>
          <w:lang w:eastAsia="zh-CN"/>
        </w:rPr>
        <w:t>七</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规章有下列情形之一的，起草单位应当及时向</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市人民政府</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提出修改或者废止规章的建议：</w:t>
      </w:r>
    </w:p>
    <w:p>
      <w:pPr>
        <w:pStyle w:val="9"/>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规章依据的上位法已经修改或者废止的；</w:t>
      </w:r>
    </w:p>
    <w:p>
      <w:pPr>
        <w:pStyle w:val="9"/>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规章的主要内容已经被有关上位法或者其他规章替代的；</w:t>
      </w:r>
    </w:p>
    <w:p>
      <w:pPr>
        <w:pStyle w:val="9"/>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规章规范的内容已不适应经济社会发展和全面深化改革要求的；</w:t>
      </w:r>
    </w:p>
    <w:p>
      <w:pPr>
        <w:pStyle w:val="9"/>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经评估需要修改或者废止的；</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highlight w:val="none"/>
          <w:shd w:val="clear" w:color="auto" w:fill="FFFFFF"/>
        </w:rPr>
      </w:pP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（五）</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应当修改、废止的其他情形。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r>
        <w:rPr>
          <w:rFonts w:hint="eastAsia" w:ascii="黑体" w:hAnsi="黑体" w:eastAsia="黑体" w:cs="黑体"/>
          <w:b w:val="0"/>
          <w:bCs w:val="0"/>
          <w:i w:val="0"/>
          <w:iCs w:val="0"/>
          <w:caps w:val="0"/>
          <w:color w:val="auto"/>
          <w:spacing w:val="0"/>
          <w:sz w:val="32"/>
          <w:szCs w:val="32"/>
          <w:highlight w:val="none"/>
          <w:shd w:val="clear" w:color="auto" w:fill="FFFFFF"/>
        </w:rPr>
        <w:t>第七章</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 xml:space="preserve"> </w:t>
      </w:r>
      <w:r>
        <w:rPr>
          <w:rFonts w:hint="eastAsia" w:ascii="黑体" w:hAnsi="黑体" w:eastAsia="黑体" w:cs="黑体"/>
          <w:b w:val="0"/>
          <w:bCs w:val="0"/>
          <w:i w:val="0"/>
          <w:iCs w:val="0"/>
          <w:caps w:val="0"/>
          <w:color w:val="auto"/>
          <w:spacing w:val="0"/>
          <w:sz w:val="32"/>
          <w:szCs w:val="32"/>
          <w:highlight w:val="none"/>
          <w:shd w:val="clear" w:color="auto" w:fill="FFFFFF"/>
        </w:rPr>
        <w:t>附 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2" w:charSpace="0"/>
        </w:sectPr>
      </w:pPr>
      <w:r>
        <w:rPr>
          <w:rFonts w:hint="eastAsia" w:ascii="黑体" w:hAnsi="黑体" w:eastAsia="黑体" w:cs="黑体"/>
          <w:b w:val="0"/>
          <w:bCs w:val="0"/>
          <w:i w:val="0"/>
          <w:iCs w:val="0"/>
          <w:caps w:val="0"/>
          <w:color w:val="auto"/>
          <w:spacing w:val="0"/>
          <w:sz w:val="32"/>
          <w:szCs w:val="32"/>
          <w:highlight w:val="none"/>
          <w:shd w:val="clear" w:color="auto" w:fill="FFFFFF"/>
        </w:rPr>
        <w:t>第</w:t>
      </w:r>
      <w:r>
        <w:rPr>
          <w:rFonts w:hint="eastAsia" w:ascii="黑体" w:hAnsi="黑体" w:eastAsia="黑体" w:cs="黑体"/>
          <w:b w:val="0"/>
          <w:bCs w:val="0"/>
          <w:i w:val="0"/>
          <w:iCs w:val="0"/>
          <w:caps w:val="0"/>
          <w:color w:val="auto"/>
          <w:spacing w:val="0"/>
          <w:sz w:val="32"/>
          <w:szCs w:val="32"/>
          <w:highlight w:val="none"/>
          <w:shd w:val="clear" w:color="auto" w:fill="FFFFFF"/>
          <w:lang w:eastAsia="zh-CN"/>
        </w:rPr>
        <w:t>三</w:t>
      </w:r>
      <w:r>
        <w:rPr>
          <w:rFonts w:hint="eastAsia" w:ascii="黑体" w:hAnsi="黑体" w:eastAsia="黑体" w:cs="黑体"/>
          <w:b w:val="0"/>
          <w:bCs w:val="0"/>
          <w:i w:val="0"/>
          <w:iCs w:val="0"/>
          <w:caps w:val="0"/>
          <w:color w:val="auto"/>
          <w:spacing w:val="0"/>
          <w:sz w:val="32"/>
          <w:szCs w:val="32"/>
          <w:highlight w:val="none"/>
          <w:shd w:val="clear" w:color="auto" w:fill="FFFFFF"/>
        </w:rPr>
        <w:t>十</w:t>
      </w:r>
      <w:r>
        <w:rPr>
          <w:rFonts w:hint="default" w:ascii="黑体" w:hAnsi="黑体" w:eastAsia="黑体" w:cs="黑体"/>
          <w:b w:val="0"/>
          <w:bCs w:val="0"/>
          <w:i w:val="0"/>
          <w:iCs w:val="0"/>
          <w:caps w:val="0"/>
          <w:color w:val="auto"/>
          <w:spacing w:val="0"/>
          <w:sz w:val="32"/>
          <w:szCs w:val="32"/>
          <w:highlight w:val="none"/>
          <w:shd w:val="clear" w:color="auto" w:fill="FFFFFF"/>
          <w:lang w:eastAsia="zh-CN"/>
        </w:rPr>
        <w:t>八</w:t>
      </w:r>
      <w:r>
        <w:rPr>
          <w:rFonts w:hint="eastAsia" w:ascii="黑体" w:hAnsi="黑体" w:eastAsia="黑体" w:cs="黑体"/>
          <w:b w:val="0"/>
          <w:bCs w:val="0"/>
          <w:i w:val="0"/>
          <w:iCs w:val="0"/>
          <w:caps w:val="0"/>
          <w:color w:val="auto"/>
          <w:spacing w:val="0"/>
          <w:sz w:val="32"/>
          <w:szCs w:val="32"/>
          <w:highlight w:val="none"/>
          <w:shd w:val="clear" w:color="auto" w:fill="FFFFFF"/>
        </w:rPr>
        <w:t>条</w:t>
      </w:r>
      <w:r>
        <w:rPr>
          <w:rFonts w:hint="default" w:ascii="黑体" w:hAnsi="黑体" w:eastAsia="黑体" w:cs="黑体"/>
          <w:b w:val="0"/>
          <w:bCs w:val="0"/>
          <w:i w:val="0"/>
          <w:iCs w:val="0"/>
          <w:caps w:val="0"/>
          <w:color w:val="auto"/>
          <w:spacing w:val="0"/>
          <w:sz w:val="32"/>
          <w:szCs w:val="32"/>
          <w:highlight w:val="none"/>
          <w:shd w:val="clear" w:color="auto" w:fill="FFFFFF"/>
        </w:rPr>
        <w:t xml:space="preserve"> </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本办法自202</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年1月</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rPr>
        <w:t>日起施行</w:t>
      </w:r>
      <w:r>
        <w:rPr>
          <w:rFonts w:hint="eastAsia" w:ascii="仿宋_GB2312" w:hAnsi="仿宋_GB2312" w:eastAsia="仿宋_GB2312"/>
          <w:snapToGrid w:val="0"/>
          <w:color w:val="000000"/>
          <w:spacing w:val="11"/>
          <w:kern w:val="32"/>
          <w:sz w:val="32"/>
          <w:szCs w:val="32"/>
        </w:rPr>
        <w:t>。</w:t>
      </w:r>
    </w:p>
    <w:p>
      <w:pPr>
        <w:pStyle w:val="5"/>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p>
    <w:sectPr>
      <w:headerReference r:id="rId5" w:type="default"/>
      <w:footerReference r:id="rId6" w:type="default"/>
      <w:type w:val="continuous"/>
      <w:pgSz w:w="11906" w:h="16838"/>
      <w:pgMar w:top="1531" w:right="1984" w:bottom="1531" w:left="209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1" name="直接连接符 1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kbyVSs4BAABpAwAADgAA&#10;AGRycy9lMm9Eb2MueG1srVPNjtMwEL4j8Q6W7zRJpZTdqOketlouCCoBDzB1nMSS/+QxTfsSvAAS&#10;Nzhx5M7bsDwGYzd0+bkhfJjY8/N5vs+T9c3RaHaQAZWzLa8WJWfSCtcpO7T8zeu7J1ecYQTbgXZW&#10;tvwkkd9sHj9aT76RSzc63cnACMRiM/mWjzH6pihQjNIALpyXloK9CwYiHcNQdAEmQje6WJblqphc&#10;6HxwQiKSd3sO8k3G73sp4su+RxmZbjn1FrMN2e6TLTZraIYAflRibgP+oQsDytKlF6gtRGBvg/oL&#10;yigRHLo+LoQzhet7JWTmQGyq8g82r0bwMnMhcdBfZML/ByteHHaBqY7eruLMgqE3un//5du7j9+/&#10;fiB7//kTowjJNHlsKPvW7sJ8Qr8LifOxDyZ9iQ07ZmlPF2nlMTJBznpVreqnNWeCYtV1WSfI4qHW&#10;B4zPpDMsbVqulU3EoYHDc4zn1J8pyW3dndKa/NBoy6aWL2kldKAZ6jVE2hpPrNAOnIEeaDhFDBkS&#10;nVZdKk/VGIb9rQ7sAGlAyrq6Xs6d/ZaW7t4Cjue8HEpp0BgVaX61Mi2/KtOaq7Ulekmys0hpt3fd&#10;KWuX/fSeWYB59tLA/HrO1Q9/yOY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6el0dQAAAAGAQAA&#10;DwAAAAAAAAABACAAAAA4AAAAZHJzL2Rvd25yZXYueG1sUEsBAhQAFAAAAAgAh07iQJG8lUrOAQAA&#10;aQMAAA4AAAAAAAAAAQAgAAAAOQEAAGRycy9lMm9Eb2MueG1sUEsFBgAAAAAGAAYAWQEAAHkFAAAA&#10;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吐鲁番市人民政府发布</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rFonts w:hint="eastAsia" w:eastAsia="仿宋"/>
        <w:sz w:val="32"/>
        <w:szCs w:val="48"/>
        <w:lang w:val="en-US" w:eastAsia="zh-CN"/>
      </w:rPr>
      <w:t xml:space="preserve">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吐鲁番市人民政府</w:t>
    </w:r>
    <w:r>
      <w:rPr>
        <w:rFonts w:hint="eastAsia" w:ascii="宋体" w:hAnsi="宋体" w:eastAsia="宋体" w:cs="宋体"/>
        <w:b/>
        <w:bCs/>
        <w:color w:val="005192"/>
        <w:sz w:val="32"/>
        <w:szCs w:val="32"/>
        <w:lang w:val="en-US" w:eastAsia="zh-CN"/>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8"/>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FD266"/>
    <w:multiLevelType w:val="singleLevel"/>
    <w:tmpl w:val="BBDFD266"/>
    <w:lvl w:ilvl="0" w:tentative="0">
      <w:start w:val="1"/>
      <w:numFmt w:val="chineseCounting"/>
      <w:suff w:val="nothing"/>
      <w:lvlText w:val="（%1）"/>
      <w:lvlJc w:val="left"/>
      <w:rPr>
        <w:rFonts w:hint="eastAsia"/>
      </w:rPr>
    </w:lvl>
  </w:abstractNum>
  <w:abstractNum w:abstractNumId="1">
    <w:nsid w:val="F5FBFD6F"/>
    <w:multiLevelType w:val="singleLevel"/>
    <w:tmpl w:val="F5FBFD6F"/>
    <w:lvl w:ilvl="0" w:tentative="0">
      <w:start w:val="1"/>
      <w:numFmt w:val="chineseCounting"/>
      <w:suff w:val="nothing"/>
      <w:lvlText w:val="（%1）"/>
      <w:lvlJc w:val="left"/>
      <w:rPr>
        <w:rFonts w:hint="eastAsia"/>
      </w:rPr>
    </w:lvl>
  </w:abstractNum>
  <w:abstractNum w:abstractNumId="2">
    <w:nsid w:val="FA6E0EE8"/>
    <w:multiLevelType w:val="singleLevel"/>
    <w:tmpl w:val="FA6E0EE8"/>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8FDCF77"/>
    <w:rsid w:val="09341458"/>
    <w:rsid w:val="0B0912D7"/>
    <w:rsid w:val="0EFF8E81"/>
    <w:rsid w:val="0FFB27C2"/>
    <w:rsid w:val="0FFB2F5C"/>
    <w:rsid w:val="12FF010B"/>
    <w:rsid w:val="152D2DCA"/>
    <w:rsid w:val="16DE6B09"/>
    <w:rsid w:val="1ABABA6E"/>
    <w:rsid w:val="1C6E9BA2"/>
    <w:rsid w:val="1DDB9122"/>
    <w:rsid w:val="1DEC284C"/>
    <w:rsid w:val="1DFE33D3"/>
    <w:rsid w:val="1DFF6FAB"/>
    <w:rsid w:val="1E6523AC"/>
    <w:rsid w:val="1EF6C256"/>
    <w:rsid w:val="1F3D74AD"/>
    <w:rsid w:val="1F6F3FD5"/>
    <w:rsid w:val="1FFDBF88"/>
    <w:rsid w:val="1FFF4E51"/>
    <w:rsid w:val="22440422"/>
    <w:rsid w:val="27FE667C"/>
    <w:rsid w:val="29FE393F"/>
    <w:rsid w:val="2BDEB44D"/>
    <w:rsid w:val="2BDF82F8"/>
    <w:rsid w:val="2EBFCDFC"/>
    <w:rsid w:val="2FB7C0C4"/>
    <w:rsid w:val="2FFFC55A"/>
    <w:rsid w:val="31A15F24"/>
    <w:rsid w:val="363606EC"/>
    <w:rsid w:val="364FC2AF"/>
    <w:rsid w:val="37B34963"/>
    <w:rsid w:val="395347B5"/>
    <w:rsid w:val="39A232A0"/>
    <w:rsid w:val="39DC8036"/>
    <w:rsid w:val="39E745AA"/>
    <w:rsid w:val="3B5A6BBB"/>
    <w:rsid w:val="3BEF2462"/>
    <w:rsid w:val="3CADE362"/>
    <w:rsid w:val="3EDA13A6"/>
    <w:rsid w:val="3FDF52E9"/>
    <w:rsid w:val="3FFA20B4"/>
    <w:rsid w:val="3FFF1B53"/>
    <w:rsid w:val="42F058B7"/>
    <w:rsid w:val="436109F6"/>
    <w:rsid w:val="441A38D4"/>
    <w:rsid w:val="49FC1476"/>
    <w:rsid w:val="4BC77339"/>
    <w:rsid w:val="4C9236C5"/>
    <w:rsid w:val="4FEEBAE7"/>
    <w:rsid w:val="4FFF6020"/>
    <w:rsid w:val="505C172E"/>
    <w:rsid w:val="52F46F0B"/>
    <w:rsid w:val="53D8014D"/>
    <w:rsid w:val="55E064E0"/>
    <w:rsid w:val="566F83E0"/>
    <w:rsid w:val="572C6D10"/>
    <w:rsid w:val="57BBB06A"/>
    <w:rsid w:val="57BFC5D9"/>
    <w:rsid w:val="58361A23"/>
    <w:rsid w:val="59FE161B"/>
    <w:rsid w:val="5CBEAF25"/>
    <w:rsid w:val="5DC34279"/>
    <w:rsid w:val="5DDB5D06"/>
    <w:rsid w:val="5E3E538C"/>
    <w:rsid w:val="5EAF41B4"/>
    <w:rsid w:val="5EB96EA7"/>
    <w:rsid w:val="5EFBA923"/>
    <w:rsid w:val="5F175F43"/>
    <w:rsid w:val="5F31210A"/>
    <w:rsid w:val="5F5EA71C"/>
    <w:rsid w:val="5FDD512D"/>
    <w:rsid w:val="5FEB94B0"/>
    <w:rsid w:val="5FFD1CCD"/>
    <w:rsid w:val="5FFF9BB9"/>
    <w:rsid w:val="608816D1"/>
    <w:rsid w:val="60EF4E7F"/>
    <w:rsid w:val="62B26C39"/>
    <w:rsid w:val="63BF1E29"/>
    <w:rsid w:val="63F714BE"/>
    <w:rsid w:val="665233C1"/>
    <w:rsid w:val="677FC52E"/>
    <w:rsid w:val="67FE398F"/>
    <w:rsid w:val="69E3FF5B"/>
    <w:rsid w:val="6AD9688B"/>
    <w:rsid w:val="6B9CF9A7"/>
    <w:rsid w:val="6D0E3F22"/>
    <w:rsid w:val="6D2B46C5"/>
    <w:rsid w:val="6DBD1A91"/>
    <w:rsid w:val="6ECA63A5"/>
    <w:rsid w:val="6F77B3CB"/>
    <w:rsid w:val="6F9F906E"/>
    <w:rsid w:val="6FEA34C1"/>
    <w:rsid w:val="6FEF583A"/>
    <w:rsid w:val="72BF7D06"/>
    <w:rsid w:val="736EAD7F"/>
    <w:rsid w:val="73EF83DD"/>
    <w:rsid w:val="73F6C477"/>
    <w:rsid w:val="75EFB4BE"/>
    <w:rsid w:val="76FE6E5A"/>
    <w:rsid w:val="773E410C"/>
    <w:rsid w:val="77576A78"/>
    <w:rsid w:val="775D28C0"/>
    <w:rsid w:val="776FF04C"/>
    <w:rsid w:val="77730ACF"/>
    <w:rsid w:val="77DE8999"/>
    <w:rsid w:val="78FD7209"/>
    <w:rsid w:val="797F93E0"/>
    <w:rsid w:val="7BFE694A"/>
    <w:rsid w:val="7C6A8441"/>
    <w:rsid w:val="7C9011D9"/>
    <w:rsid w:val="7CFF30FE"/>
    <w:rsid w:val="7D3FC1EE"/>
    <w:rsid w:val="7D737812"/>
    <w:rsid w:val="7DBEB93E"/>
    <w:rsid w:val="7DC651C5"/>
    <w:rsid w:val="7DDF3440"/>
    <w:rsid w:val="7DEF5333"/>
    <w:rsid w:val="7DFD0BF2"/>
    <w:rsid w:val="7DFE08D3"/>
    <w:rsid w:val="7EE75800"/>
    <w:rsid w:val="7EEB14A2"/>
    <w:rsid w:val="7EED3EA7"/>
    <w:rsid w:val="7EFD10DE"/>
    <w:rsid w:val="7F4951E8"/>
    <w:rsid w:val="7F566003"/>
    <w:rsid w:val="7F6F38EA"/>
    <w:rsid w:val="7F7B4D3E"/>
    <w:rsid w:val="7FB5FDF8"/>
    <w:rsid w:val="7FCC2834"/>
    <w:rsid w:val="7FDF9C6B"/>
    <w:rsid w:val="7FF349E5"/>
    <w:rsid w:val="7FF75C87"/>
    <w:rsid w:val="7FFB4064"/>
    <w:rsid w:val="7FFD4F59"/>
    <w:rsid w:val="8FD477DE"/>
    <w:rsid w:val="91FFBC28"/>
    <w:rsid w:val="96F289E3"/>
    <w:rsid w:val="9B790267"/>
    <w:rsid w:val="9CA9CF4B"/>
    <w:rsid w:val="9DF6E832"/>
    <w:rsid w:val="9EFA41A8"/>
    <w:rsid w:val="A37FFDFF"/>
    <w:rsid w:val="A3FFA377"/>
    <w:rsid w:val="AD7E70B4"/>
    <w:rsid w:val="AE3FF158"/>
    <w:rsid w:val="AEAFE29F"/>
    <w:rsid w:val="AEFF1F52"/>
    <w:rsid w:val="AFDBF2CC"/>
    <w:rsid w:val="AFFF3C95"/>
    <w:rsid w:val="B77F895A"/>
    <w:rsid w:val="B7DF9E51"/>
    <w:rsid w:val="B7DFC323"/>
    <w:rsid w:val="B7FF00F1"/>
    <w:rsid w:val="BB16F398"/>
    <w:rsid w:val="BB3F1445"/>
    <w:rsid w:val="BD3BD060"/>
    <w:rsid w:val="BD7F844B"/>
    <w:rsid w:val="BDCF21BB"/>
    <w:rsid w:val="BF1F15E8"/>
    <w:rsid w:val="BF7C4161"/>
    <w:rsid w:val="BFFBA47D"/>
    <w:rsid w:val="C1FE3029"/>
    <w:rsid w:val="CBFF7720"/>
    <w:rsid w:val="CEBE0E8D"/>
    <w:rsid w:val="D077943D"/>
    <w:rsid w:val="D1B948B6"/>
    <w:rsid w:val="D2FD3360"/>
    <w:rsid w:val="D6FF1E3C"/>
    <w:rsid w:val="D8F9541C"/>
    <w:rsid w:val="DBFC08F4"/>
    <w:rsid w:val="DBFE3C2D"/>
    <w:rsid w:val="DEC7ACFE"/>
    <w:rsid w:val="DF6FABB9"/>
    <w:rsid w:val="DFB94035"/>
    <w:rsid w:val="DFDB7E84"/>
    <w:rsid w:val="DFDF4CD2"/>
    <w:rsid w:val="DFFD8C55"/>
    <w:rsid w:val="DFFE954C"/>
    <w:rsid w:val="DFFFD602"/>
    <w:rsid w:val="E5AE602D"/>
    <w:rsid w:val="E7E76A54"/>
    <w:rsid w:val="E7FD7553"/>
    <w:rsid w:val="E96F8726"/>
    <w:rsid w:val="EBFF3E6A"/>
    <w:rsid w:val="ED1B5A36"/>
    <w:rsid w:val="EDBB844C"/>
    <w:rsid w:val="EDFF1409"/>
    <w:rsid w:val="EFDFEBD2"/>
    <w:rsid w:val="EFF68EE0"/>
    <w:rsid w:val="EFF72B85"/>
    <w:rsid w:val="EFF76905"/>
    <w:rsid w:val="F3DFAF22"/>
    <w:rsid w:val="F5646866"/>
    <w:rsid w:val="F73BA52B"/>
    <w:rsid w:val="F77F1A9E"/>
    <w:rsid w:val="F7FB037C"/>
    <w:rsid w:val="F7FC3310"/>
    <w:rsid w:val="F8DF0BE9"/>
    <w:rsid w:val="F8FD45EF"/>
    <w:rsid w:val="F9FD8EDE"/>
    <w:rsid w:val="FAE3979B"/>
    <w:rsid w:val="FAF643E6"/>
    <w:rsid w:val="FBB9D010"/>
    <w:rsid w:val="FBBEF65A"/>
    <w:rsid w:val="FBCF0F5B"/>
    <w:rsid w:val="FBD31898"/>
    <w:rsid w:val="FBFD3982"/>
    <w:rsid w:val="FBFED47D"/>
    <w:rsid w:val="FCFF74DB"/>
    <w:rsid w:val="FD7B2FA3"/>
    <w:rsid w:val="FDDCA309"/>
    <w:rsid w:val="FDEDC85B"/>
    <w:rsid w:val="FDF74B56"/>
    <w:rsid w:val="FDF9027D"/>
    <w:rsid w:val="FDF9E267"/>
    <w:rsid w:val="FDFFFE0C"/>
    <w:rsid w:val="FE0FF7B3"/>
    <w:rsid w:val="FE5CB8E5"/>
    <w:rsid w:val="FEDEE385"/>
    <w:rsid w:val="FEEFA190"/>
    <w:rsid w:val="FEF34001"/>
    <w:rsid w:val="FEFDFA9D"/>
    <w:rsid w:val="FEFEECB6"/>
    <w:rsid w:val="FEFF4C9D"/>
    <w:rsid w:val="FF3B17BA"/>
    <w:rsid w:val="FF6A92FD"/>
    <w:rsid w:val="FF7D25FD"/>
    <w:rsid w:val="FFAFC34F"/>
    <w:rsid w:val="FFDE7A1E"/>
    <w:rsid w:val="FFEE434C"/>
    <w:rsid w:val="FFEFBB5E"/>
    <w:rsid w:val="FFF60733"/>
    <w:rsid w:val="FFF7488B"/>
    <w:rsid w:val="FFFFDB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annotation text"/>
    <w:basedOn w:val="1"/>
    <w:qFormat/>
    <w:uiPriority w:val="0"/>
    <w:pPr>
      <w:jc w:val="left"/>
    </w:pPr>
  </w:style>
  <w:style w:type="paragraph" w:styleId="5">
    <w:name w:val="Body Text"/>
    <w:basedOn w:val="1"/>
    <w:unhideWhenUsed/>
    <w:qFormat/>
    <w:uiPriority w:val="99"/>
    <w:pPr>
      <w:spacing w:after="120" w:afterLines="0" w:afterAutospacing="0"/>
    </w:pPr>
  </w:style>
  <w:style w:type="paragraph" w:styleId="6">
    <w:name w:val="Plain Text"/>
    <w:basedOn w:val="1"/>
    <w:unhideWhenUsed/>
    <w:qFormat/>
    <w:uiPriority w:val="99"/>
    <w:rPr>
      <w:rFonts w:ascii="宋体" w:hAnsi="Courier New" w:eastAsia="宋体"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正文-公1"/>
    <w:basedOn w:val="1"/>
    <w:qFormat/>
    <w:uiPriority w:val="0"/>
    <w:pPr>
      <w:ind w:firstLine="200" w:firstLineChars="200"/>
    </w:pPr>
    <w:rPr>
      <w:color w:val="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2021-09-23T02:41:00Z</dcterms:created>
  <dc:creator>t</dc:creator>
  <cp:lastModifiedBy>sugon</cp:lastModifiedBy>
  <cp:lastPrinted>2023-07-15T18:25:00Z</cp:lastPrinted>
  <dcterms:modified xsi:type="dcterms:W3CDTF">2023-11-03T16:44:08Z</dcterms:modified>
  <dc:title>新疆维吾尔自治区农村供水管理办法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9652D6A08CFE4ED39E0B88AD6156EEC2</vt:lpwstr>
  </property>
</Properties>
</file>