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751" w:rsidRPr="00C81FD0" w:rsidRDefault="00EC4751">
      <w:pPr>
        <w:jc w:val="center"/>
        <w:rPr>
          <w:rFonts w:ascii="方正小标宋_GBK" w:eastAsia="方正小标宋_GBK" w:hAnsi="宋体"/>
          <w:color w:val="000000" w:themeColor="text1"/>
          <w:sz w:val="44"/>
          <w:szCs w:val="44"/>
        </w:rPr>
      </w:pPr>
    </w:p>
    <w:p w:rsidR="00EC4751" w:rsidRPr="00C81FD0" w:rsidRDefault="00EC4751">
      <w:pPr>
        <w:jc w:val="center"/>
        <w:rPr>
          <w:rFonts w:ascii="方正小标宋_GBK" w:eastAsia="方正小标宋_GBK" w:hAnsi="宋体"/>
          <w:color w:val="000000" w:themeColor="text1"/>
          <w:sz w:val="44"/>
          <w:szCs w:val="44"/>
        </w:rPr>
      </w:pPr>
    </w:p>
    <w:p w:rsidR="00EC4751" w:rsidRPr="00C81FD0" w:rsidRDefault="00EC4751">
      <w:pPr>
        <w:jc w:val="center"/>
        <w:rPr>
          <w:rFonts w:ascii="方正小标宋_GBK" w:eastAsia="方正小标宋_GBK" w:hAnsi="宋体"/>
          <w:color w:val="000000" w:themeColor="text1"/>
          <w:sz w:val="44"/>
          <w:szCs w:val="44"/>
        </w:rPr>
      </w:pPr>
    </w:p>
    <w:p w:rsidR="00EC4751" w:rsidRPr="00C81FD0" w:rsidRDefault="00EC4751">
      <w:pPr>
        <w:jc w:val="center"/>
        <w:rPr>
          <w:rFonts w:ascii="方正小标宋_GBK" w:eastAsia="方正小标宋_GBK" w:hAnsi="宋体"/>
          <w:color w:val="000000" w:themeColor="text1"/>
          <w:sz w:val="44"/>
          <w:szCs w:val="44"/>
        </w:rPr>
      </w:pPr>
    </w:p>
    <w:p w:rsidR="00EC4751" w:rsidRPr="00C81FD0" w:rsidRDefault="006E70B2">
      <w:pPr>
        <w:jc w:val="center"/>
        <w:rPr>
          <w:rFonts w:ascii="方正小标宋_GBK" w:eastAsia="方正小标宋_GBK" w:hAnsi="宋体"/>
          <w:color w:val="000000" w:themeColor="text1"/>
          <w:sz w:val="44"/>
          <w:szCs w:val="44"/>
        </w:rPr>
      </w:pPr>
      <w:r w:rsidRPr="00C81FD0">
        <w:rPr>
          <w:rFonts w:ascii="方正小标宋_GBK" w:eastAsia="方正小标宋_GBK" w:hAnsi="宋体" w:hint="eastAsia"/>
          <w:color w:val="000000" w:themeColor="text1"/>
          <w:sz w:val="44"/>
          <w:szCs w:val="44"/>
        </w:rPr>
        <w:t>新疆维吾尔自治区吐鲁番市人民检察院2019年度部门决算公开说明</w:t>
      </w:r>
    </w:p>
    <w:p w:rsidR="00EC4751" w:rsidRPr="00C81FD0" w:rsidRDefault="006E70B2">
      <w:pPr>
        <w:jc w:val="center"/>
        <w:rPr>
          <w:rFonts w:ascii="仿宋_GB2312" w:eastAsia="仿宋_GB2312" w:hAnsi="仿宋_GB2312" w:cs="仿宋_GB2312"/>
          <w:color w:val="000000" w:themeColor="text1"/>
          <w:kern w:val="0"/>
          <w:sz w:val="32"/>
          <w:szCs w:val="32"/>
        </w:rPr>
      </w:pPr>
      <w:r w:rsidRPr="00C81FD0">
        <w:rPr>
          <w:rFonts w:ascii="方正小标宋_GBK" w:eastAsia="方正小标宋_GBK" w:hAnsi="宋体" w:hint="eastAsia"/>
          <w:color w:val="000000" w:themeColor="text1"/>
          <w:sz w:val="44"/>
          <w:szCs w:val="44"/>
        </w:rPr>
        <w:br w:type="page"/>
      </w:r>
      <w:r w:rsidRPr="00C81FD0">
        <w:rPr>
          <w:rFonts w:ascii="仿宋_GB2312" w:eastAsia="仿宋_GB2312" w:hAnsi="仿宋_GB2312" w:cs="仿宋_GB2312" w:hint="eastAsia"/>
          <w:b/>
          <w:color w:val="000000" w:themeColor="text1"/>
          <w:kern w:val="0"/>
          <w:sz w:val="36"/>
          <w:szCs w:val="36"/>
        </w:rPr>
        <w:lastRenderedPageBreak/>
        <w:t>目 录</w:t>
      </w:r>
    </w:p>
    <w:p w:rsidR="00EC4751" w:rsidRPr="00C81FD0" w:rsidRDefault="009B7998">
      <w:pPr>
        <w:pStyle w:val="1"/>
        <w:tabs>
          <w:tab w:val="right" w:pos="8306"/>
        </w:tabs>
        <w:rPr>
          <w:rFonts w:ascii="仿宋_GB2312" w:eastAsia="仿宋_GB2312" w:hAnsi="仿宋_GB2312" w:cs="仿宋_GB2312"/>
          <w:b/>
          <w:color w:val="000000" w:themeColor="text1"/>
          <w:sz w:val="32"/>
          <w:szCs w:val="32"/>
        </w:rPr>
      </w:pPr>
      <w:r w:rsidRPr="00C81FD0">
        <w:rPr>
          <w:rFonts w:ascii="仿宋_GB2312" w:eastAsia="仿宋_GB2312" w:hAnsi="仿宋_GB2312" w:cs="仿宋_GB2312" w:hint="eastAsia"/>
          <w:color w:val="000000" w:themeColor="text1"/>
          <w:sz w:val="32"/>
          <w:szCs w:val="32"/>
        </w:rPr>
        <w:fldChar w:fldCharType="begin"/>
      </w:r>
      <w:r w:rsidR="006E70B2" w:rsidRPr="00C81FD0">
        <w:rPr>
          <w:rFonts w:ascii="仿宋_GB2312" w:eastAsia="仿宋_GB2312" w:hAnsi="仿宋_GB2312" w:cs="仿宋_GB2312" w:hint="eastAsia"/>
          <w:color w:val="000000" w:themeColor="text1"/>
          <w:sz w:val="32"/>
          <w:szCs w:val="32"/>
        </w:rPr>
        <w:instrText>TOC \o "1-3" \n \h \u</w:instrText>
      </w:r>
      <w:r w:rsidRPr="00C81FD0">
        <w:rPr>
          <w:rFonts w:ascii="仿宋_GB2312" w:eastAsia="仿宋_GB2312" w:hAnsi="仿宋_GB2312" w:cs="仿宋_GB2312" w:hint="eastAsia"/>
          <w:color w:val="000000" w:themeColor="text1"/>
          <w:sz w:val="32"/>
          <w:szCs w:val="32"/>
        </w:rPr>
        <w:fldChar w:fldCharType="separate"/>
      </w:r>
      <w:hyperlink w:anchor="_Toc32314" w:history="1">
        <w:r w:rsidR="006E70B2" w:rsidRPr="00C81FD0">
          <w:rPr>
            <w:rFonts w:ascii="仿宋_GB2312" w:eastAsia="仿宋_GB2312" w:hAnsi="仿宋_GB2312" w:cs="仿宋_GB2312" w:hint="eastAsia"/>
            <w:b/>
            <w:color w:val="000000" w:themeColor="text1"/>
            <w:sz w:val="32"/>
            <w:szCs w:val="32"/>
          </w:rPr>
          <w:t>第一部分 部门单位概况</w:t>
        </w:r>
      </w:hyperlink>
    </w:p>
    <w:p w:rsidR="00EC4751" w:rsidRPr="00C81FD0" w:rsidRDefault="009B7998">
      <w:pPr>
        <w:pStyle w:val="2"/>
        <w:tabs>
          <w:tab w:val="right" w:pos="8306"/>
        </w:tabs>
        <w:ind w:leftChars="0" w:left="0"/>
        <w:rPr>
          <w:rFonts w:ascii="仿宋_GB2312" w:eastAsia="仿宋_GB2312" w:hAnsi="仿宋_GB2312" w:cs="仿宋_GB2312"/>
          <w:color w:val="000000" w:themeColor="text1"/>
          <w:sz w:val="32"/>
          <w:szCs w:val="32"/>
        </w:rPr>
      </w:pPr>
      <w:hyperlink w:anchor="_Toc30567" w:history="1">
        <w:r w:rsidR="006E70B2" w:rsidRPr="00C81FD0">
          <w:rPr>
            <w:rFonts w:ascii="仿宋_GB2312" w:eastAsia="仿宋_GB2312" w:hAnsi="仿宋_GB2312" w:cs="仿宋_GB2312" w:hint="eastAsia"/>
            <w:color w:val="000000" w:themeColor="text1"/>
            <w:kern w:val="0"/>
            <w:sz w:val="32"/>
            <w:szCs w:val="32"/>
          </w:rPr>
          <w:t>一、主要职能</w:t>
        </w:r>
      </w:hyperlink>
    </w:p>
    <w:p w:rsidR="00EC4751" w:rsidRPr="00C81FD0" w:rsidRDefault="009B7998">
      <w:pPr>
        <w:pStyle w:val="2"/>
        <w:tabs>
          <w:tab w:val="right" w:pos="8306"/>
        </w:tabs>
        <w:ind w:leftChars="0" w:left="0"/>
        <w:rPr>
          <w:rFonts w:ascii="仿宋_GB2312" w:eastAsia="仿宋_GB2312" w:hAnsi="仿宋_GB2312" w:cs="仿宋_GB2312"/>
          <w:color w:val="000000" w:themeColor="text1"/>
          <w:sz w:val="32"/>
          <w:szCs w:val="32"/>
        </w:rPr>
      </w:pPr>
      <w:hyperlink w:anchor="_Toc2151" w:history="1">
        <w:r w:rsidR="006E70B2" w:rsidRPr="00C81FD0">
          <w:rPr>
            <w:rFonts w:ascii="仿宋_GB2312" w:eastAsia="仿宋_GB2312" w:hAnsi="仿宋_GB2312" w:cs="仿宋_GB2312" w:hint="eastAsia"/>
            <w:color w:val="000000" w:themeColor="text1"/>
            <w:kern w:val="0"/>
            <w:sz w:val="32"/>
            <w:szCs w:val="32"/>
          </w:rPr>
          <w:t>二、机构设置及人员情况</w:t>
        </w:r>
      </w:hyperlink>
    </w:p>
    <w:p w:rsidR="00EC4751" w:rsidRPr="00C81FD0" w:rsidRDefault="009B7998">
      <w:pPr>
        <w:pStyle w:val="1"/>
        <w:tabs>
          <w:tab w:val="right" w:pos="8306"/>
        </w:tabs>
        <w:rPr>
          <w:rFonts w:ascii="仿宋_GB2312" w:eastAsia="仿宋_GB2312" w:hAnsi="仿宋_GB2312" w:cs="仿宋_GB2312"/>
          <w:b/>
          <w:color w:val="000000" w:themeColor="text1"/>
          <w:sz w:val="32"/>
          <w:szCs w:val="32"/>
        </w:rPr>
      </w:pPr>
      <w:hyperlink w:anchor="_Toc29374" w:history="1">
        <w:r w:rsidR="006E70B2" w:rsidRPr="00C81FD0">
          <w:rPr>
            <w:rFonts w:ascii="仿宋_GB2312" w:eastAsia="仿宋_GB2312" w:hAnsi="仿宋_GB2312" w:cs="仿宋_GB2312" w:hint="eastAsia"/>
            <w:b/>
            <w:color w:val="000000" w:themeColor="text1"/>
            <w:sz w:val="32"/>
            <w:szCs w:val="32"/>
          </w:rPr>
          <w:t>第二部分 部门决算情况说明</w:t>
        </w:r>
      </w:hyperlink>
    </w:p>
    <w:p w:rsidR="00EC4751" w:rsidRPr="00C81FD0" w:rsidRDefault="009B7998">
      <w:pPr>
        <w:pStyle w:val="2"/>
        <w:tabs>
          <w:tab w:val="right" w:pos="8306"/>
        </w:tabs>
        <w:ind w:leftChars="0" w:left="0"/>
        <w:rPr>
          <w:rFonts w:ascii="仿宋_GB2312" w:eastAsia="仿宋_GB2312" w:hAnsi="仿宋_GB2312" w:cs="仿宋_GB2312"/>
          <w:color w:val="000000" w:themeColor="text1"/>
          <w:sz w:val="32"/>
          <w:szCs w:val="32"/>
        </w:rPr>
      </w:pPr>
      <w:hyperlink w:anchor="_Toc25314" w:history="1">
        <w:r w:rsidR="006E70B2" w:rsidRPr="00C81FD0">
          <w:rPr>
            <w:rFonts w:ascii="仿宋_GB2312" w:eastAsia="仿宋_GB2312" w:hAnsi="仿宋_GB2312" w:cs="仿宋_GB2312" w:hint="eastAsia"/>
            <w:color w:val="000000" w:themeColor="text1"/>
            <w:kern w:val="0"/>
            <w:sz w:val="32"/>
            <w:szCs w:val="32"/>
          </w:rPr>
          <w:t>一、收入支出决算总体情况说明</w:t>
        </w:r>
      </w:hyperlink>
    </w:p>
    <w:p w:rsidR="00EC4751" w:rsidRPr="00C81FD0" w:rsidRDefault="009B7998">
      <w:pPr>
        <w:pStyle w:val="2"/>
        <w:tabs>
          <w:tab w:val="right" w:pos="8306"/>
        </w:tabs>
        <w:ind w:leftChars="0" w:left="0"/>
        <w:rPr>
          <w:rFonts w:ascii="仿宋_GB2312" w:eastAsia="仿宋_GB2312" w:hAnsi="仿宋_GB2312" w:cs="仿宋_GB2312"/>
          <w:color w:val="000000" w:themeColor="text1"/>
          <w:sz w:val="32"/>
          <w:szCs w:val="32"/>
        </w:rPr>
      </w:pPr>
      <w:hyperlink w:anchor="_Toc12142" w:history="1">
        <w:r w:rsidR="006E70B2" w:rsidRPr="00C81FD0">
          <w:rPr>
            <w:rFonts w:ascii="仿宋_GB2312" w:eastAsia="仿宋_GB2312" w:hAnsi="仿宋_GB2312" w:cs="仿宋_GB2312" w:hint="eastAsia"/>
            <w:color w:val="000000" w:themeColor="text1"/>
            <w:kern w:val="0"/>
            <w:sz w:val="32"/>
            <w:szCs w:val="32"/>
          </w:rPr>
          <w:t>二、收入决算情况说明</w:t>
        </w:r>
      </w:hyperlink>
    </w:p>
    <w:p w:rsidR="00EC4751" w:rsidRPr="00C81FD0" w:rsidRDefault="009B7998">
      <w:pPr>
        <w:pStyle w:val="2"/>
        <w:tabs>
          <w:tab w:val="right" w:pos="8306"/>
        </w:tabs>
        <w:ind w:leftChars="0" w:left="0"/>
        <w:rPr>
          <w:rFonts w:ascii="仿宋_GB2312" w:eastAsia="仿宋_GB2312" w:hAnsi="仿宋_GB2312" w:cs="仿宋_GB2312"/>
          <w:color w:val="000000" w:themeColor="text1"/>
          <w:sz w:val="32"/>
          <w:szCs w:val="32"/>
        </w:rPr>
      </w:pPr>
      <w:hyperlink w:anchor="_Toc13201" w:history="1">
        <w:r w:rsidR="006E70B2" w:rsidRPr="00C81FD0">
          <w:rPr>
            <w:rFonts w:ascii="仿宋_GB2312" w:eastAsia="仿宋_GB2312" w:hAnsi="仿宋_GB2312" w:cs="仿宋_GB2312" w:hint="eastAsia"/>
            <w:color w:val="000000" w:themeColor="text1"/>
            <w:kern w:val="0"/>
            <w:sz w:val="32"/>
            <w:szCs w:val="32"/>
          </w:rPr>
          <w:t>三、支出决算情况说明</w:t>
        </w:r>
      </w:hyperlink>
    </w:p>
    <w:p w:rsidR="00EC4751" w:rsidRPr="00C81FD0" w:rsidRDefault="009B7998">
      <w:pPr>
        <w:pStyle w:val="2"/>
        <w:tabs>
          <w:tab w:val="right" w:pos="8306"/>
        </w:tabs>
        <w:ind w:leftChars="0" w:left="0"/>
        <w:rPr>
          <w:rFonts w:ascii="仿宋_GB2312" w:eastAsia="仿宋_GB2312" w:hAnsi="仿宋_GB2312" w:cs="仿宋_GB2312"/>
          <w:color w:val="000000" w:themeColor="text1"/>
          <w:sz w:val="32"/>
          <w:szCs w:val="32"/>
        </w:rPr>
      </w:pPr>
      <w:hyperlink w:anchor="_Toc26564" w:history="1">
        <w:r w:rsidR="006E70B2" w:rsidRPr="00C81FD0">
          <w:rPr>
            <w:rFonts w:ascii="仿宋_GB2312" w:eastAsia="仿宋_GB2312" w:hAnsi="仿宋_GB2312" w:cs="仿宋_GB2312" w:hint="eastAsia"/>
            <w:color w:val="000000" w:themeColor="text1"/>
            <w:kern w:val="0"/>
            <w:sz w:val="32"/>
            <w:szCs w:val="32"/>
          </w:rPr>
          <w:t>四、财政拨款收入支出决算总体情况说明</w:t>
        </w:r>
      </w:hyperlink>
    </w:p>
    <w:p w:rsidR="00EC4751" w:rsidRPr="00C81FD0" w:rsidRDefault="009B7998">
      <w:pPr>
        <w:pStyle w:val="2"/>
        <w:tabs>
          <w:tab w:val="right" w:pos="8306"/>
        </w:tabs>
        <w:ind w:leftChars="0" w:left="0"/>
        <w:rPr>
          <w:rFonts w:ascii="仿宋_GB2312" w:eastAsia="仿宋_GB2312" w:hAnsi="仿宋_GB2312" w:cs="仿宋_GB2312"/>
          <w:color w:val="000000" w:themeColor="text1"/>
          <w:sz w:val="32"/>
          <w:szCs w:val="32"/>
        </w:rPr>
      </w:pPr>
      <w:hyperlink w:anchor="_Toc20360" w:history="1">
        <w:r w:rsidR="006E70B2" w:rsidRPr="00C81FD0">
          <w:rPr>
            <w:rFonts w:ascii="仿宋_GB2312" w:eastAsia="仿宋_GB2312" w:hAnsi="仿宋_GB2312" w:cs="仿宋_GB2312" w:hint="eastAsia"/>
            <w:color w:val="000000" w:themeColor="text1"/>
            <w:kern w:val="0"/>
            <w:sz w:val="32"/>
            <w:szCs w:val="32"/>
          </w:rPr>
          <w:t>五、一般公共预算财政拨款支出决算情况说明</w:t>
        </w:r>
      </w:hyperlink>
    </w:p>
    <w:p w:rsidR="00EC4751" w:rsidRPr="00C81FD0" w:rsidRDefault="009B7998">
      <w:pPr>
        <w:pStyle w:val="2"/>
        <w:tabs>
          <w:tab w:val="right" w:pos="8306"/>
        </w:tabs>
        <w:ind w:leftChars="0" w:left="0"/>
        <w:rPr>
          <w:rFonts w:ascii="仿宋_GB2312" w:eastAsia="仿宋_GB2312" w:hAnsi="仿宋_GB2312" w:cs="仿宋_GB2312"/>
          <w:color w:val="000000" w:themeColor="text1"/>
          <w:sz w:val="32"/>
          <w:szCs w:val="32"/>
        </w:rPr>
      </w:pPr>
      <w:hyperlink w:anchor="_Toc30870" w:history="1">
        <w:r w:rsidR="006E70B2" w:rsidRPr="00C81FD0">
          <w:rPr>
            <w:rFonts w:ascii="仿宋_GB2312" w:eastAsia="仿宋_GB2312" w:hAnsi="仿宋_GB2312" w:cs="仿宋_GB2312" w:hint="eastAsia"/>
            <w:color w:val="000000" w:themeColor="text1"/>
            <w:kern w:val="0"/>
            <w:sz w:val="32"/>
            <w:szCs w:val="32"/>
          </w:rPr>
          <w:t>六、一般公共预算财政拨款基本支出决算情况说明</w:t>
        </w:r>
      </w:hyperlink>
    </w:p>
    <w:p w:rsidR="00EC4751" w:rsidRPr="00C81FD0" w:rsidRDefault="009B7998">
      <w:pPr>
        <w:pStyle w:val="2"/>
        <w:tabs>
          <w:tab w:val="right" w:pos="8306"/>
        </w:tabs>
        <w:ind w:leftChars="0" w:left="0"/>
        <w:rPr>
          <w:rFonts w:ascii="仿宋_GB2312" w:eastAsia="仿宋_GB2312" w:hAnsi="仿宋_GB2312" w:cs="仿宋_GB2312"/>
          <w:color w:val="000000" w:themeColor="text1"/>
          <w:sz w:val="32"/>
          <w:szCs w:val="32"/>
        </w:rPr>
      </w:pPr>
      <w:hyperlink w:anchor="_Toc21518" w:history="1">
        <w:r w:rsidR="006E70B2" w:rsidRPr="00C81FD0">
          <w:rPr>
            <w:rFonts w:ascii="仿宋_GB2312" w:eastAsia="仿宋_GB2312" w:hAnsi="仿宋_GB2312" w:cs="仿宋_GB2312" w:hint="eastAsia"/>
            <w:color w:val="000000" w:themeColor="text1"/>
            <w:kern w:val="0"/>
            <w:sz w:val="32"/>
            <w:szCs w:val="32"/>
          </w:rPr>
          <w:t>七、一般公共预算财政拨款“三公”经费支出决算情况说明</w:t>
        </w:r>
      </w:hyperlink>
    </w:p>
    <w:p w:rsidR="00EC4751" w:rsidRPr="00C81FD0" w:rsidRDefault="009B7998">
      <w:pPr>
        <w:pStyle w:val="2"/>
        <w:tabs>
          <w:tab w:val="right" w:pos="8306"/>
        </w:tabs>
        <w:ind w:leftChars="0" w:left="0"/>
        <w:rPr>
          <w:rFonts w:ascii="仿宋_GB2312" w:eastAsia="仿宋_GB2312" w:hAnsi="仿宋_GB2312" w:cs="仿宋_GB2312"/>
          <w:color w:val="000000" w:themeColor="text1"/>
          <w:sz w:val="32"/>
          <w:szCs w:val="32"/>
        </w:rPr>
      </w:pPr>
      <w:hyperlink w:anchor="_Toc5810" w:history="1">
        <w:r w:rsidR="006E70B2" w:rsidRPr="00C81FD0">
          <w:rPr>
            <w:rFonts w:ascii="仿宋_GB2312" w:eastAsia="仿宋_GB2312" w:hAnsi="仿宋_GB2312" w:cs="仿宋_GB2312" w:hint="eastAsia"/>
            <w:color w:val="000000" w:themeColor="text1"/>
            <w:kern w:val="0"/>
            <w:sz w:val="32"/>
            <w:szCs w:val="32"/>
          </w:rPr>
          <w:t>八、政府性基金预算收入支出决算情况说明</w:t>
        </w:r>
      </w:hyperlink>
    </w:p>
    <w:p w:rsidR="00EC4751" w:rsidRPr="00C81FD0" w:rsidRDefault="009B7998">
      <w:pPr>
        <w:pStyle w:val="2"/>
        <w:tabs>
          <w:tab w:val="right" w:pos="8306"/>
        </w:tabs>
        <w:ind w:leftChars="0" w:left="0"/>
        <w:rPr>
          <w:rFonts w:ascii="仿宋_GB2312" w:eastAsia="仿宋_GB2312" w:hAnsi="仿宋_GB2312" w:cs="仿宋_GB2312"/>
          <w:color w:val="000000" w:themeColor="text1"/>
          <w:sz w:val="32"/>
          <w:szCs w:val="32"/>
        </w:rPr>
      </w:pPr>
      <w:hyperlink w:anchor="_Toc1235" w:history="1">
        <w:r w:rsidR="006E70B2" w:rsidRPr="00C81FD0">
          <w:rPr>
            <w:rFonts w:ascii="仿宋_GB2312" w:eastAsia="仿宋_GB2312" w:hAnsi="仿宋_GB2312" w:cs="仿宋_GB2312" w:hint="eastAsia"/>
            <w:color w:val="000000" w:themeColor="text1"/>
            <w:kern w:val="0"/>
            <w:sz w:val="32"/>
            <w:szCs w:val="32"/>
          </w:rPr>
          <w:t>九、其他重要事项的情况说明</w:t>
        </w:r>
      </w:hyperlink>
    </w:p>
    <w:p w:rsidR="00EC4751" w:rsidRPr="00C81FD0" w:rsidRDefault="009B7998">
      <w:pPr>
        <w:pStyle w:val="3"/>
        <w:tabs>
          <w:tab w:val="right" w:pos="8306"/>
        </w:tabs>
        <w:ind w:leftChars="0" w:left="0"/>
        <w:rPr>
          <w:rFonts w:ascii="仿宋_GB2312" w:eastAsia="仿宋_GB2312" w:hAnsi="仿宋_GB2312" w:cs="仿宋_GB2312"/>
          <w:color w:val="000000" w:themeColor="text1"/>
          <w:sz w:val="32"/>
          <w:szCs w:val="32"/>
        </w:rPr>
      </w:pPr>
      <w:hyperlink w:anchor="_Toc14519" w:history="1">
        <w:r w:rsidR="006E70B2" w:rsidRPr="00C81FD0">
          <w:rPr>
            <w:rFonts w:ascii="仿宋_GB2312" w:eastAsia="仿宋_GB2312" w:hAnsi="仿宋_GB2312" w:cs="仿宋_GB2312" w:hint="eastAsia"/>
            <w:color w:val="000000" w:themeColor="text1"/>
            <w:sz w:val="32"/>
            <w:szCs w:val="32"/>
          </w:rPr>
          <w:t>（一）机关运行经费支出情况</w:t>
        </w:r>
      </w:hyperlink>
    </w:p>
    <w:p w:rsidR="00EC4751" w:rsidRPr="00C81FD0" w:rsidRDefault="009B7998">
      <w:pPr>
        <w:pStyle w:val="3"/>
        <w:tabs>
          <w:tab w:val="right" w:pos="8306"/>
        </w:tabs>
        <w:ind w:leftChars="0" w:left="0"/>
        <w:rPr>
          <w:rFonts w:ascii="仿宋_GB2312" w:eastAsia="仿宋_GB2312" w:hAnsi="仿宋_GB2312" w:cs="仿宋_GB2312"/>
          <w:color w:val="000000" w:themeColor="text1"/>
          <w:sz w:val="32"/>
          <w:szCs w:val="32"/>
        </w:rPr>
      </w:pPr>
      <w:hyperlink w:anchor="_Toc227" w:history="1">
        <w:r w:rsidR="006E70B2" w:rsidRPr="00C81FD0">
          <w:rPr>
            <w:rFonts w:ascii="仿宋_GB2312" w:eastAsia="仿宋_GB2312" w:hAnsi="仿宋_GB2312" w:cs="仿宋_GB2312" w:hint="eastAsia"/>
            <w:color w:val="000000" w:themeColor="text1"/>
            <w:sz w:val="32"/>
            <w:szCs w:val="32"/>
          </w:rPr>
          <w:t>（二）政府采购情况</w:t>
        </w:r>
      </w:hyperlink>
    </w:p>
    <w:p w:rsidR="00EC4751" w:rsidRPr="00C81FD0" w:rsidRDefault="009B7998">
      <w:pPr>
        <w:pStyle w:val="3"/>
        <w:tabs>
          <w:tab w:val="right" w:pos="8306"/>
        </w:tabs>
        <w:ind w:leftChars="0" w:left="0"/>
        <w:rPr>
          <w:rFonts w:ascii="仿宋_GB2312" w:eastAsia="仿宋_GB2312" w:hAnsi="仿宋_GB2312" w:cs="仿宋_GB2312"/>
          <w:color w:val="000000" w:themeColor="text1"/>
          <w:sz w:val="32"/>
          <w:szCs w:val="32"/>
        </w:rPr>
      </w:pPr>
      <w:hyperlink w:anchor="_Toc8391" w:history="1">
        <w:r w:rsidR="006E70B2" w:rsidRPr="00C81FD0">
          <w:rPr>
            <w:rFonts w:ascii="仿宋_GB2312" w:eastAsia="仿宋_GB2312" w:hAnsi="仿宋_GB2312" w:cs="仿宋_GB2312" w:hint="eastAsia"/>
            <w:color w:val="000000" w:themeColor="text1"/>
            <w:sz w:val="32"/>
            <w:szCs w:val="32"/>
          </w:rPr>
          <w:t>（三）国有资产占用情况说明</w:t>
        </w:r>
      </w:hyperlink>
    </w:p>
    <w:p w:rsidR="00EC4751" w:rsidRPr="00C81FD0" w:rsidRDefault="009B7998">
      <w:pPr>
        <w:pStyle w:val="2"/>
        <w:tabs>
          <w:tab w:val="right" w:pos="8306"/>
        </w:tabs>
        <w:ind w:leftChars="0" w:left="0"/>
        <w:rPr>
          <w:rFonts w:ascii="仿宋_GB2312" w:eastAsia="仿宋_GB2312" w:hAnsi="仿宋_GB2312" w:cs="仿宋_GB2312"/>
          <w:color w:val="000000" w:themeColor="text1"/>
          <w:sz w:val="32"/>
          <w:szCs w:val="32"/>
        </w:rPr>
      </w:pPr>
      <w:hyperlink w:anchor="_Toc11283" w:history="1">
        <w:r w:rsidR="006E70B2" w:rsidRPr="00C81FD0">
          <w:rPr>
            <w:rFonts w:ascii="仿宋_GB2312" w:eastAsia="仿宋_GB2312" w:hAnsi="仿宋_GB2312" w:cs="仿宋_GB2312" w:hint="eastAsia"/>
            <w:color w:val="000000" w:themeColor="text1"/>
            <w:kern w:val="0"/>
            <w:sz w:val="32"/>
            <w:szCs w:val="32"/>
          </w:rPr>
          <w:t>十、预算绩效的情况说明</w:t>
        </w:r>
      </w:hyperlink>
    </w:p>
    <w:p w:rsidR="00EC4751" w:rsidRPr="00C81FD0" w:rsidRDefault="009B7998">
      <w:pPr>
        <w:pStyle w:val="1"/>
        <w:tabs>
          <w:tab w:val="right" w:pos="8306"/>
        </w:tabs>
        <w:rPr>
          <w:rFonts w:ascii="仿宋_GB2312" w:eastAsia="仿宋_GB2312" w:hAnsi="仿宋_GB2312" w:cs="仿宋_GB2312"/>
          <w:b/>
          <w:color w:val="000000" w:themeColor="text1"/>
          <w:sz w:val="32"/>
          <w:szCs w:val="32"/>
        </w:rPr>
      </w:pPr>
      <w:hyperlink w:anchor="_Toc3250" w:history="1">
        <w:r w:rsidR="006E70B2" w:rsidRPr="00C81FD0">
          <w:rPr>
            <w:rFonts w:ascii="仿宋_GB2312" w:eastAsia="仿宋_GB2312" w:hAnsi="仿宋_GB2312" w:cs="仿宋_GB2312" w:hint="eastAsia"/>
            <w:b/>
            <w:color w:val="000000" w:themeColor="text1"/>
            <w:sz w:val="32"/>
            <w:szCs w:val="32"/>
          </w:rPr>
          <w:t>第三部分 专业名词解释</w:t>
        </w:r>
      </w:hyperlink>
    </w:p>
    <w:p w:rsidR="00EC4751" w:rsidRPr="00C81FD0" w:rsidRDefault="009B7998">
      <w:pPr>
        <w:pStyle w:val="1"/>
        <w:tabs>
          <w:tab w:val="right" w:pos="8306"/>
        </w:tabs>
        <w:rPr>
          <w:rFonts w:ascii="仿宋_GB2312" w:eastAsia="仿宋_GB2312" w:hAnsi="仿宋_GB2312" w:cs="仿宋_GB2312"/>
          <w:b/>
          <w:color w:val="000000" w:themeColor="text1"/>
          <w:sz w:val="32"/>
          <w:szCs w:val="32"/>
        </w:rPr>
      </w:pPr>
      <w:hyperlink w:anchor="_Toc22784" w:history="1">
        <w:r w:rsidR="006E70B2" w:rsidRPr="00C81FD0">
          <w:rPr>
            <w:rFonts w:ascii="仿宋_GB2312" w:eastAsia="仿宋_GB2312" w:hAnsi="仿宋_GB2312" w:cs="仿宋_GB2312" w:hint="eastAsia"/>
            <w:b/>
            <w:color w:val="000000" w:themeColor="text1"/>
            <w:sz w:val="32"/>
            <w:szCs w:val="32"/>
          </w:rPr>
          <w:t>第四部分 部门决算报表（见附表）</w:t>
        </w:r>
      </w:hyperlink>
    </w:p>
    <w:p w:rsidR="00EC4751" w:rsidRPr="00C81FD0" w:rsidRDefault="009B7998">
      <w:pPr>
        <w:pStyle w:val="2"/>
        <w:tabs>
          <w:tab w:val="right" w:pos="8306"/>
        </w:tabs>
        <w:ind w:leftChars="0" w:left="0"/>
        <w:rPr>
          <w:rFonts w:ascii="仿宋_GB2312" w:eastAsia="仿宋_GB2312" w:hAnsi="仿宋_GB2312" w:cs="仿宋_GB2312"/>
          <w:color w:val="000000" w:themeColor="text1"/>
          <w:sz w:val="32"/>
          <w:szCs w:val="32"/>
        </w:rPr>
      </w:pPr>
      <w:hyperlink w:anchor="_Toc2183" w:history="1">
        <w:r w:rsidR="006E70B2" w:rsidRPr="00C81FD0">
          <w:rPr>
            <w:rFonts w:ascii="仿宋_GB2312" w:eastAsia="仿宋_GB2312" w:hAnsi="仿宋_GB2312" w:cs="仿宋_GB2312" w:hint="eastAsia"/>
            <w:color w:val="000000" w:themeColor="text1"/>
            <w:kern w:val="0"/>
            <w:sz w:val="32"/>
            <w:szCs w:val="32"/>
          </w:rPr>
          <w:t>一、《收入支出决算总表》</w:t>
        </w:r>
      </w:hyperlink>
    </w:p>
    <w:p w:rsidR="00EC4751" w:rsidRPr="00C81FD0" w:rsidRDefault="009B7998">
      <w:pPr>
        <w:pStyle w:val="2"/>
        <w:tabs>
          <w:tab w:val="right" w:pos="8306"/>
        </w:tabs>
        <w:ind w:leftChars="0" w:left="0"/>
        <w:rPr>
          <w:rFonts w:ascii="仿宋_GB2312" w:eastAsia="仿宋_GB2312" w:hAnsi="仿宋_GB2312" w:cs="仿宋_GB2312"/>
          <w:color w:val="000000" w:themeColor="text1"/>
          <w:sz w:val="32"/>
          <w:szCs w:val="32"/>
        </w:rPr>
      </w:pPr>
      <w:hyperlink w:anchor="_Toc24532" w:history="1">
        <w:r w:rsidR="006E70B2" w:rsidRPr="00C81FD0">
          <w:rPr>
            <w:rFonts w:ascii="仿宋_GB2312" w:eastAsia="仿宋_GB2312" w:hAnsi="仿宋_GB2312" w:cs="仿宋_GB2312" w:hint="eastAsia"/>
            <w:color w:val="000000" w:themeColor="text1"/>
            <w:kern w:val="0"/>
            <w:sz w:val="32"/>
            <w:szCs w:val="32"/>
          </w:rPr>
          <w:t>二、《收入决算表》</w:t>
        </w:r>
      </w:hyperlink>
    </w:p>
    <w:p w:rsidR="00EC4751" w:rsidRPr="00C81FD0" w:rsidRDefault="009B7998">
      <w:pPr>
        <w:pStyle w:val="2"/>
        <w:tabs>
          <w:tab w:val="right" w:pos="8306"/>
        </w:tabs>
        <w:ind w:leftChars="0" w:left="0"/>
        <w:rPr>
          <w:rFonts w:ascii="仿宋_GB2312" w:eastAsia="仿宋_GB2312" w:hAnsi="仿宋_GB2312" w:cs="仿宋_GB2312"/>
          <w:color w:val="000000" w:themeColor="text1"/>
          <w:sz w:val="32"/>
          <w:szCs w:val="32"/>
        </w:rPr>
      </w:pPr>
      <w:hyperlink w:anchor="_Toc32434" w:history="1">
        <w:r w:rsidR="006E70B2" w:rsidRPr="00C81FD0">
          <w:rPr>
            <w:rFonts w:ascii="仿宋_GB2312" w:eastAsia="仿宋_GB2312" w:hAnsi="仿宋_GB2312" w:cs="仿宋_GB2312" w:hint="eastAsia"/>
            <w:color w:val="000000" w:themeColor="text1"/>
            <w:kern w:val="0"/>
            <w:sz w:val="32"/>
            <w:szCs w:val="32"/>
          </w:rPr>
          <w:t>三、《支出决算表》</w:t>
        </w:r>
      </w:hyperlink>
    </w:p>
    <w:p w:rsidR="00EC4751" w:rsidRPr="00C81FD0" w:rsidRDefault="009B7998">
      <w:pPr>
        <w:pStyle w:val="2"/>
        <w:tabs>
          <w:tab w:val="right" w:pos="8306"/>
        </w:tabs>
        <w:ind w:leftChars="0" w:left="0"/>
        <w:rPr>
          <w:rFonts w:ascii="仿宋_GB2312" w:eastAsia="仿宋_GB2312" w:hAnsi="仿宋_GB2312" w:cs="仿宋_GB2312"/>
          <w:color w:val="000000" w:themeColor="text1"/>
          <w:sz w:val="32"/>
          <w:szCs w:val="32"/>
        </w:rPr>
      </w:pPr>
      <w:hyperlink w:anchor="_Toc28786" w:history="1">
        <w:r w:rsidR="006E70B2" w:rsidRPr="00C81FD0">
          <w:rPr>
            <w:rFonts w:ascii="仿宋_GB2312" w:eastAsia="仿宋_GB2312" w:hAnsi="仿宋_GB2312" w:cs="仿宋_GB2312" w:hint="eastAsia"/>
            <w:color w:val="000000" w:themeColor="text1"/>
            <w:kern w:val="0"/>
            <w:sz w:val="32"/>
            <w:szCs w:val="32"/>
          </w:rPr>
          <w:t>四、《财政拨款收入支出决算总表》</w:t>
        </w:r>
      </w:hyperlink>
    </w:p>
    <w:p w:rsidR="00EC4751" w:rsidRPr="00C81FD0" w:rsidRDefault="009B7998">
      <w:pPr>
        <w:pStyle w:val="2"/>
        <w:tabs>
          <w:tab w:val="right" w:pos="8306"/>
        </w:tabs>
        <w:ind w:leftChars="0" w:left="0"/>
        <w:rPr>
          <w:rFonts w:ascii="仿宋_GB2312" w:eastAsia="仿宋_GB2312" w:hAnsi="仿宋_GB2312" w:cs="仿宋_GB2312"/>
          <w:color w:val="000000" w:themeColor="text1"/>
          <w:sz w:val="32"/>
          <w:szCs w:val="32"/>
        </w:rPr>
      </w:pPr>
      <w:hyperlink w:anchor="_Toc14869" w:history="1">
        <w:r w:rsidR="006E70B2" w:rsidRPr="00C81FD0">
          <w:rPr>
            <w:rFonts w:ascii="仿宋_GB2312" w:eastAsia="仿宋_GB2312" w:hAnsi="仿宋_GB2312" w:cs="仿宋_GB2312" w:hint="eastAsia"/>
            <w:color w:val="000000" w:themeColor="text1"/>
            <w:kern w:val="0"/>
            <w:sz w:val="32"/>
            <w:szCs w:val="32"/>
          </w:rPr>
          <w:t>五、《一般公共预算财政拨款支出决算表》</w:t>
        </w:r>
      </w:hyperlink>
    </w:p>
    <w:p w:rsidR="00EC4751" w:rsidRPr="00C81FD0" w:rsidRDefault="009B7998">
      <w:pPr>
        <w:pStyle w:val="2"/>
        <w:tabs>
          <w:tab w:val="right" w:pos="8306"/>
        </w:tabs>
        <w:ind w:leftChars="0" w:left="0"/>
        <w:rPr>
          <w:rFonts w:ascii="仿宋_GB2312" w:eastAsia="仿宋_GB2312" w:hAnsi="仿宋_GB2312" w:cs="仿宋_GB2312"/>
          <w:color w:val="000000" w:themeColor="text1"/>
          <w:sz w:val="32"/>
          <w:szCs w:val="32"/>
        </w:rPr>
      </w:pPr>
      <w:hyperlink w:anchor="_Toc8884" w:history="1">
        <w:r w:rsidR="006E70B2" w:rsidRPr="00C81FD0">
          <w:rPr>
            <w:rFonts w:ascii="仿宋_GB2312" w:eastAsia="仿宋_GB2312" w:hAnsi="仿宋_GB2312" w:cs="仿宋_GB2312" w:hint="eastAsia"/>
            <w:color w:val="000000" w:themeColor="text1"/>
            <w:kern w:val="0"/>
            <w:sz w:val="32"/>
            <w:szCs w:val="32"/>
          </w:rPr>
          <w:t>六、《一般公共预算财政拨款基本支出决算表》</w:t>
        </w:r>
      </w:hyperlink>
    </w:p>
    <w:p w:rsidR="00EC4751" w:rsidRPr="00C81FD0" w:rsidRDefault="009B7998">
      <w:pPr>
        <w:pStyle w:val="2"/>
        <w:tabs>
          <w:tab w:val="right" w:pos="8306"/>
        </w:tabs>
        <w:ind w:leftChars="0" w:left="0"/>
        <w:rPr>
          <w:rFonts w:ascii="仿宋_GB2312" w:eastAsia="仿宋_GB2312" w:hAnsi="仿宋_GB2312" w:cs="仿宋_GB2312"/>
          <w:color w:val="000000" w:themeColor="text1"/>
          <w:sz w:val="32"/>
          <w:szCs w:val="32"/>
        </w:rPr>
      </w:pPr>
      <w:hyperlink w:anchor="_Toc29106" w:history="1">
        <w:r w:rsidR="006E70B2" w:rsidRPr="00C81FD0">
          <w:rPr>
            <w:rFonts w:ascii="仿宋_GB2312" w:eastAsia="仿宋_GB2312" w:hAnsi="仿宋_GB2312" w:cs="仿宋_GB2312" w:hint="eastAsia"/>
            <w:color w:val="000000" w:themeColor="text1"/>
            <w:kern w:val="0"/>
            <w:sz w:val="32"/>
            <w:szCs w:val="32"/>
          </w:rPr>
          <w:t>七、《一般公共预算财政拨款“三公”经费支出决算表》</w:t>
        </w:r>
      </w:hyperlink>
    </w:p>
    <w:p w:rsidR="00EC4751" w:rsidRPr="00C81FD0" w:rsidRDefault="009B7998">
      <w:pPr>
        <w:pStyle w:val="2"/>
        <w:tabs>
          <w:tab w:val="right" w:pos="8306"/>
        </w:tabs>
        <w:ind w:leftChars="0" w:left="0"/>
        <w:rPr>
          <w:rFonts w:ascii="仿宋_GB2312" w:eastAsia="仿宋_GB2312" w:hAnsi="仿宋_GB2312" w:cs="仿宋_GB2312"/>
          <w:color w:val="000000" w:themeColor="text1"/>
          <w:sz w:val="32"/>
          <w:szCs w:val="32"/>
        </w:rPr>
      </w:pPr>
      <w:hyperlink w:anchor="_Toc7643" w:history="1">
        <w:r w:rsidR="006E70B2" w:rsidRPr="00C81FD0">
          <w:rPr>
            <w:rFonts w:ascii="仿宋_GB2312" w:eastAsia="仿宋_GB2312" w:hAnsi="仿宋_GB2312" w:cs="仿宋_GB2312" w:hint="eastAsia"/>
            <w:color w:val="000000" w:themeColor="text1"/>
            <w:kern w:val="0"/>
            <w:sz w:val="32"/>
            <w:szCs w:val="32"/>
          </w:rPr>
          <w:t>八、《政府性基金预算财政拨款收入支出决算表》</w:t>
        </w:r>
      </w:hyperlink>
    </w:p>
    <w:p w:rsidR="00EC4751" w:rsidRPr="00C81FD0" w:rsidRDefault="009B7998">
      <w:pPr>
        <w:rPr>
          <w:color w:val="000000" w:themeColor="text1"/>
        </w:rPr>
      </w:pPr>
      <w:r w:rsidRPr="00C81FD0">
        <w:rPr>
          <w:rFonts w:ascii="仿宋_GB2312" w:eastAsia="仿宋_GB2312" w:hAnsi="仿宋_GB2312" w:cs="仿宋_GB2312" w:hint="eastAsia"/>
          <w:color w:val="000000" w:themeColor="text1"/>
          <w:sz w:val="32"/>
          <w:szCs w:val="32"/>
        </w:rPr>
        <w:fldChar w:fldCharType="end"/>
      </w:r>
    </w:p>
    <w:p w:rsidR="00EC4751" w:rsidRPr="00C81FD0" w:rsidRDefault="006E70B2">
      <w:pPr>
        <w:ind w:firstLineChars="200" w:firstLine="640"/>
        <w:jc w:val="center"/>
        <w:outlineLvl w:val="0"/>
        <w:rPr>
          <w:rFonts w:ascii="黑体" w:eastAsia="黑体" w:hAnsi="黑体"/>
          <w:color w:val="000000" w:themeColor="text1"/>
          <w:sz w:val="32"/>
          <w:szCs w:val="32"/>
        </w:rPr>
      </w:pPr>
      <w:r w:rsidRPr="00C81FD0">
        <w:rPr>
          <w:rFonts w:ascii="仿宋_GB2312" w:eastAsia="仿宋_GB2312" w:hint="eastAsia"/>
          <w:color w:val="000000" w:themeColor="text1"/>
          <w:sz w:val="32"/>
          <w:szCs w:val="32"/>
        </w:rPr>
        <w:br w:type="page"/>
      </w:r>
      <w:bookmarkStart w:id="0" w:name="_Toc24028"/>
      <w:bookmarkStart w:id="1" w:name="_Toc32314"/>
      <w:r w:rsidRPr="00C81FD0">
        <w:rPr>
          <w:rFonts w:ascii="黑体" w:eastAsia="黑体" w:hAnsi="黑体" w:hint="eastAsia"/>
          <w:color w:val="000000" w:themeColor="text1"/>
          <w:sz w:val="32"/>
          <w:szCs w:val="32"/>
        </w:rPr>
        <w:lastRenderedPageBreak/>
        <w:t>第一部分 部门单位概况</w:t>
      </w:r>
      <w:bookmarkEnd w:id="0"/>
      <w:bookmarkEnd w:id="1"/>
    </w:p>
    <w:p w:rsidR="00EC4751" w:rsidRPr="00C81FD0" w:rsidRDefault="006E70B2">
      <w:pPr>
        <w:ind w:firstLineChars="200" w:firstLine="640"/>
        <w:outlineLvl w:val="1"/>
        <w:rPr>
          <w:rFonts w:ascii="黑体" w:eastAsia="黑体" w:hAnsi="黑体" w:cs="宋体"/>
          <w:color w:val="000000" w:themeColor="text1"/>
          <w:kern w:val="0"/>
          <w:sz w:val="32"/>
          <w:szCs w:val="32"/>
        </w:rPr>
      </w:pPr>
      <w:bookmarkStart w:id="2" w:name="_Toc30738"/>
      <w:bookmarkStart w:id="3" w:name="_Toc30567"/>
      <w:r w:rsidRPr="00C81FD0">
        <w:rPr>
          <w:rFonts w:ascii="黑体" w:eastAsia="黑体" w:hAnsi="黑体" w:cs="宋体" w:hint="eastAsia"/>
          <w:color w:val="000000" w:themeColor="text1"/>
          <w:kern w:val="0"/>
          <w:sz w:val="32"/>
          <w:szCs w:val="32"/>
        </w:rPr>
        <w:t>一、主要职能</w:t>
      </w:r>
      <w:bookmarkEnd w:id="2"/>
      <w:bookmarkEnd w:id="3"/>
    </w:p>
    <w:p w:rsidR="00EC4751" w:rsidRPr="00C81FD0" w:rsidRDefault="006E70B2">
      <w:pPr>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1.深入贯彻习近平新时代中国特色社会主义思想，深入贯彻党的路线方针政和决策部署，聚焦社会稳定和长治久安总目标，统一本市检察机关思想和行动，坚持党对检察工作的绝对领导，坚决维护习近平总书记的核心地位，坚决维护党中央全额为和集中统一领导。2.依法对吐鲁番市人民代表大会及其常务委员会提出议案。3.领导本地区各级人民检察院的工作，对基层人民检察院相关业务进行指导，贯彻落实检察工作方针、总体规划、部署检察工作任务。4.依照法律规定对吐鲁番市人民检察院直接受理的刑事案件行使侦查权，领导本地区各级人民检察院开展对依照法律规定由人民检察院受理的刑事案件的侦查工作。5.对本地区重大刑事犯罪案件依法审查批准逮捕，决定逮捕、审查起诉、对报请追诉的案件进行审查，报请自治区人民检察院审查，决定是否追诉，领导本地区各级人民检察院开展对刑事犯罪案件的审查，批准逮捕、决定逮捕、审查起诉工作。6.负责应由吐鲁番市人民检察院承办的刑事、民事、行政诉讼活动及刑事、民事、行政判决和裁定等生效法律文书执行活动的法律监督工作，领导本地区各级人民检察院对刑事、民事、行政诉讼活动及判决和裁定等生效法律文书执行活动的法律监督工作。7.负责对本地区基层人民法院已发生法律效力，确有错</w:t>
      </w:r>
      <w:r w:rsidRPr="00C81FD0">
        <w:rPr>
          <w:rFonts w:ascii="仿宋_GB2312" w:eastAsia="仿宋_GB2312" w:hint="eastAsia"/>
          <w:color w:val="000000" w:themeColor="text1"/>
          <w:sz w:val="32"/>
          <w:szCs w:val="32"/>
        </w:rPr>
        <w:lastRenderedPageBreak/>
        <w:t>误的判决和裁定，依法向吐鲁番市中级人民法院提出抗诉，负责对吐鲁番市中级人民法院已发生法律效力、确有错误的判决和裁定，依法提请自治区人民检察院向自治区高级人民法院提出抗诉。8.负责应由吐鲁番市人民检察院承办的提起公益诉讼工作，领导本地区各级人民检察院开展提起公益诉讼工作。9.负责应由吐鲁番市人民检察院承办的对监狱、安置教育机构、看守所、社区矫正机构等执法活动的法律监督工作，领导本地区各级人民检察院开展对监狱、安置教育机构、看守所、社区矫正机构等执法活动的法律监督工作。10.受理向吐鲁番市人民检察院的控告申诉，领导本地区各级人民检察院的控告申诉检察工作。11.对本地区各级人民检察院在行使检察权中作出的决定进行审查纠正错误决定。12.指导本地区检察机关的检察应用和理论研究工作。13.负责本地区检察机关队伍建设和思想政治工作，领导本地区各级人民检察院依法管理检察官及其他检察人员的工作，组织指导本地区检察机关教育培训工作。14.协同吐鲁番市党委主管部门管理和考核基层人民检察院领导班子成员。15.领导本地区各级人民检察院的检务督察工作。16.规划和指导本地区检察机关的财务装备工作，指导本地区检察机关的检察技术信息工作。17.负责其他应当由吐鲁番市人民检察院承办的事项。</w:t>
      </w:r>
    </w:p>
    <w:p w:rsidR="00EC4751" w:rsidRPr="00C81FD0" w:rsidRDefault="006E70B2">
      <w:pPr>
        <w:ind w:firstLineChars="200" w:firstLine="640"/>
        <w:outlineLvl w:val="1"/>
        <w:rPr>
          <w:rFonts w:ascii="黑体" w:eastAsia="黑体" w:hAnsi="黑体" w:cs="宋体"/>
          <w:color w:val="000000" w:themeColor="text1"/>
          <w:kern w:val="0"/>
          <w:sz w:val="32"/>
          <w:szCs w:val="32"/>
        </w:rPr>
      </w:pPr>
      <w:bookmarkStart w:id="4" w:name="_Toc31238"/>
      <w:bookmarkStart w:id="5" w:name="_Toc2151"/>
      <w:r w:rsidRPr="00C81FD0">
        <w:rPr>
          <w:rFonts w:ascii="黑体" w:eastAsia="黑体" w:hAnsi="黑体" w:cs="宋体" w:hint="eastAsia"/>
          <w:color w:val="000000" w:themeColor="text1"/>
          <w:kern w:val="0"/>
          <w:sz w:val="32"/>
          <w:szCs w:val="32"/>
        </w:rPr>
        <w:t>二、机构设置及</w:t>
      </w:r>
      <w:bookmarkEnd w:id="4"/>
      <w:r w:rsidRPr="00C81FD0">
        <w:rPr>
          <w:rFonts w:ascii="黑体" w:eastAsia="黑体" w:hAnsi="黑体" w:cs="宋体" w:hint="eastAsia"/>
          <w:color w:val="000000" w:themeColor="text1"/>
          <w:kern w:val="0"/>
          <w:sz w:val="32"/>
          <w:szCs w:val="32"/>
        </w:rPr>
        <w:t>人员情况</w:t>
      </w:r>
      <w:bookmarkEnd w:id="5"/>
    </w:p>
    <w:p w:rsidR="00EC4751" w:rsidRPr="00C81FD0" w:rsidRDefault="006E70B2">
      <w:pPr>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lastRenderedPageBreak/>
        <w:t>新疆维吾尔自治区吐鲁番市人民检察院2019年度，实有人数49人，其中：在职人员49人，离休人员0人，退休人员0人。</w:t>
      </w:r>
    </w:p>
    <w:p w:rsidR="00EC4751" w:rsidRPr="00C81FD0" w:rsidRDefault="006E70B2">
      <w:pPr>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从部门决算单位构成看，新疆维吾尔自治区吐鲁番市人民检察院部门决算包括：新疆维吾尔自治区吐鲁番市人民检察院决算。</w:t>
      </w:r>
    </w:p>
    <w:p w:rsidR="00EC4751" w:rsidRPr="00C81FD0" w:rsidRDefault="006E70B2">
      <w:pPr>
        <w:ind w:firstLineChars="200" w:firstLine="640"/>
        <w:jc w:val="center"/>
        <w:outlineLvl w:val="0"/>
        <w:rPr>
          <w:rFonts w:ascii="黑体" w:eastAsia="黑体" w:hAnsi="黑体"/>
          <w:color w:val="000000" w:themeColor="text1"/>
          <w:sz w:val="32"/>
          <w:szCs w:val="32"/>
        </w:rPr>
      </w:pPr>
      <w:bookmarkStart w:id="6" w:name="_Toc3092"/>
      <w:bookmarkStart w:id="7" w:name="_Toc29374"/>
      <w:r w:rsidRPr="00C81FD0">
        <w:rPr>
          <w:rFonts w:ascii="黑体" w:eastAsia="黑体" w:hAnsi="黑体" w:hint="eastAsia"/>
          <w:color w:val="000000" w:themeColor="text1"/>
          <w:sz w:val="32"/>
          <w:szCs w:val="32"/>
        </w:rPr>
        <w:t>第二部分 部门决算情况说明</w:t>
      </w:r>
      <w:bookmarkEnd w:id="6"/>
      <w:bookmarkEnd w:id="7"/>
    </w:p>
    <w:p w:rsidR="00EC4751" w:rsidRPr="00C81FD0" w:rsidRDefault="006E70B2">
      <w:pPr>
        <w:ind w:firstLineChars="200" w:firstLine="640"/>
        <w:outlineLvl w:val="1"/>
        <w:rPr>
          <w:rFonts w:ascii="黑体" w:eastAsia="黑体" w:hAnsi="黑体" w:cs="宋体"/>
          <w:color w:val="000000" w:themeColor="text1"/>
          <w:kern w:val="0"/>
          <w:sz w:val="32"/>
          <w:szCs w:val="32"/>
        </w:rPr>
      </w:pPr>
      <w:bookmarkStart w:id="8" w:name="_Toc12566"/>
      <w:bookmarkStart w:id="9" w:name="_Toc25314"/>
      <w:r w:rsidRPr="00C81FD0">
        <w:rPr>
          <w:rFonts w:ascii="黑体" w:eastAsia="黑体" w:hAnsi="黑体" w:cs="宋体" w:hint="eastAsia"/>
          <w:color w:val="000000" w:themeColor="text1"/>
          <w:kern w:val="0"/>
          <w:sz w:val="32"/>
          <w:szCs w:val="32"/>
        </w:rPr>
        <w:t>一、收入支出决算总体情况说明</w:t>
      </w:r>
      <w:bookmarkEnd w:id="8"/>
      <w:bookmarkEnd w:id="9"/>
    </w:p>
    <w:p w:rsidR="00EC4751" w:rsidRPr="00C81FD0" w:rsidRDefault="006E70B2">
      <w:pPr>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2019年度本年收入15281711.07元，与上年相比，减少1718041.74元，降低10.11%，主要原因是：一般公共预算财政拨款收入因本年调出人员11人，调出车辆4辆，本院与高昌区检察院分担办公楼电费、保安人员工资等导致人员经费和公用经费较上年减少1210911.35元，因政府采购预算项目减少导致项目经费较上年减少610567.57元。本年支出14857077.89元，与上年相比，减少1821478.92元，降低10.92%，主要原因是：本年人员减少11人，车辆调出4辆、机关电费和保安工资等与高昌区检察院分担等原因导致人员经费和公用经费较上年减少1210911.35元，政府采购预算项目减少导致项目经费支出较上年减少610567.57元。</w:t>
      </w:r>
    </w:p>
    <w:p w:rsidR="00EC4751" w:rsidRPr="00C81FD0" w:rsidRDefault="006E70B2">
      <w:pPr>
        <w:ind w:firstLineChars="200" w:firstLine="640"/>
        <w:outlineLvl w:val="1"/>
        <w:rPr>
          <w:rFonts w:ascii="黑体" w:eastAsia="黑体" w:hAnsi="黑体" w:cs="宋体"/>
          <w:color w:val="000000" w:themeColor="text1"/>
          <w:kern w:val="0"/>
          <w:sz w:val="32"/>
          <w:szCs w:val="32"/>
        </w:rPr>
      </w:pPr>
      <w:bookmarkStart w:id="10" w:name="_Toc1979"/>
      <w:bookmarkStart w:id="11" w:name="_Toc12142"/>
      <w:r w:rsidRPr="00C81FD0">
        <w:rPr>
          <w:rFonts w:ascii="黑体" w:eastAsia="黑体" w:hAnsi="黑体" w:cs="宋体" w:hint="eastAsia"/>
          <w:color w:val="000000" w:themeColor="text1"/>
          <w:kern w:val="0"/>
          <w:sz w:val="32"/>
          <w:szCs w:val="32"/>
        </w:rPr>
        <w:t>二、收入决算情况说明</w:t>
      </w:r>
      <w:bookmarkEnd w:id="10"/>
      <w:bookmarkEnd w:id="11"/>
    </w:p>
    <w:p w:rsidR="00EC4751" w:rsidRPr="00C81FD0" w:rsidRDefault="006E70B2">
      <w:pPr>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2019年度本年收入15281711.07元，其中：财政拨款收入13957155.85元，占91.33%；上级补助收入0.00元，占</w:t>
      </w:r>
      <w:r w:rsidRPr="00C81FD0">
        <w:rPr>
          <w:rFonts w:ascii="仿宋_GB2312" w:eastAsia="仿宋_GB2312" w:hint="eastAsia"/>
          <w:color w:val="000000" w:themeColor="text1"/>
          <w:sz w:val="32"/>
          <w:szCs w:val="32"/>
        </w:rPr>
        <w:lastRenderedPageBreak/>
        <w:t>0.00%；事业收入0.00元，占0.00%；经营收入0.00元，占0.00%；附属单位上缴收入0.00元，占0.00%；其他收入1324555.22元，占8.67%。</w:t>
      </w:r>
    </w:p>
    <w:p w:rsidR="00EC4751" w:rsidRPr="00C81FD0" w:rsidRDefault="006E70B2">
      <w:pPr>
        <w:ind w:firstLineChars="200" w:firstLine="640"/>
        <w:outlineLvl w:val="1"/>
        <w:rPr>
          <w:rFonts w:ascii="黑体" w:eastAsia="黑体" w:hAnsi="黑体" w:cs="宋体"/>
          <w:color w:val="000000" w:themeColor="text1"/>
          <w:kern w:val="0"/>
          <w:sz w:val="32"/>
          <w:szCs w:val="32"/>
        </w:rPr>
      </w:pPr>
      <w:bookmarkStart w:id="12" w:name="_Toc27961"/>
      <w:bookmarkStart w:id="13" w:name="_Toc13201"/>
      <w:r w:rsidRPr="00C81FD0">
        <w:rPr>
          <w:rFonts w:ascii="黑体" w:eastAsia="黑体" w:hAnsi="黑体" w:cs="宋体" w:hint="eastAsia"/>
          <w:color w:val="000000" w:themeColor="text1"/>
          <w:kern w:val="0"/>
          <w:sz w:val="32"/>
          <w:szCs w:val="32"/>
        </w:rPr>
        <w:t>三、支出决算情况说明</w:t>
      </w:r>
      <w:bookmarkEnd w:id="12"/>
      <w:bookmarkEnd w:id="13"/>
    </w:p>
    <w:p w:rsidR="00EC4751" w:rsidRPr="00C81FD0" w:rsidRDefault="006E70B2">
      <w:pPr>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2019年度本年支出14857077.89元，其中：基本支出11663519.69元，占78.50%；项目支出3193558.20元，占21.50%；上缴上级支出0.00元，占0.00%；经营支出0.00元，占0.00%；对附属单位补助支出0.00元，占0.00%。</w:t>
      </w:r>
    </w:p>
    <w:p w:rsidR="00EC4751" w:rsidRPr="00C81FD0" w:rsidRDefault="006E70B2">
      <w:pPr>
        <w:ind w:firstLineChars="200" w:firstLine="640"/>
        <w:outlineLvl w:val="1"/>
        <w:rPr>
          <w:rFonts w:ascii="黑体" w:eastAsia="黑体" w:hAnsi="黑体" w:cs="宋体"/>
          <w:color w:val="000000" w:themeColor="text1"/>
          <w:kern w:val="0"/>
          <w:sz w:val="32"/>
          <w:szCs w:val="32"/>
        </w:rPr>
      </w:pPr>
      <w:bookmarkStart w:id="14" w:name="_Toc4393"/>
      <w:bookmarkStart w:id="15" w:name="_Toc26564"/>
      <w:r w:rsidRPr="00C81FD0">
        <w:rPr>
          <w:rFonts w:ascii="黑体" w:eastAsia="黑体" w:hAnsi="黑体" w:cs="宋体" w:hint="eastAsia"/>
          <w:color w:val="000000" w:themeColor="text1"/>
          <w:kern w:val="0"/>
          <w:sz w:val="32"/>
          <w:szCs w:val="32"/>
        </w:rPr>
        <w:t>四、财政拨款收入支出决算总体情况说明</w:t>
      </w:r>
      <w:bookmarkEnd w:id="14"/>
      <w:bookmarkEnd w:id="15"/>
    </w:p>
    <w:p w:rsidR="00EC4751" w:rsidRPr="00C81FD0" w:rsidRDefault="006E70B2">
      <w:pPr>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2019年度财政拨款收入13957155.85元，与上年相比，减少1971151.22元，降低12.38%。主要原因是：因政府采购项目减少导致财政拨款项目收入与上年相比减少1214237.53元，降低31.92%，因人员减少导致财政拨款人员经费与上年相比减少492301.03元。财政拨款支出13955414.85元，与上年相比，减少1972892.22元，降低12.39%，主要原因是：财政拨款项目支出与上年相比减少1214237.53元，降低31.92%，人员经费与上年相比减少492301.03元。</w:t>
      </w:r>
    </w:p>
    <w:p w:rsidR="00EC4751" w:rsidRPr="00C81FD0" w:rsidRDefault="006E70B2">
      <w:pPr>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与年初预算数相比情况：财政拨款收入年初预算数9661750.00元，决算数13957155.85元，预决算差异率44.46%，主要原因是：1.人员工资增加。2.部门年初预算中未安排项目支出预算，决算中项目支出3804125.77元，主</w:t>
      </w:r>
      <w:r w:rsidRPr="00C81FD0">
        <w:rPr>
          <w:rFonts w:ascii="仿宋_GB2312" w:eastAsia="仿宋_GB2312" w:hint="eastAsia"/>
          <w:color w:val="000000" w:themeColor="text1"/>
          <w:sz w:val="32"/>
          <w:szCs w:val="32"/>
        </w:rPr>
        <w:lastRenderedPageBreak/>
        <w:t>要用于开展政府采购装备，该项目经费属于上级政法转移支付资金。财政拨款支出年初预算数9661750.00元，决算数13955414.85元，预决算差异率44.44%，主要原因是：1.人员工资增加；2.部门年初预算中未安排项目支出预算，决算中项目支出3804125.77元，主要用于开展政府采购装备项目，该项目属于上级政法转移支付资金；3.2019年新建援疆干部宿舍楼，支出603705.96元。</w:t>
      </w:r>
    </w:p>
    <w:p w:rsidR="00EC4751" w:rsidRPr="00C81FD0" w:rsidRDefault="006E70B2">
      <w:pPr>
        <w:ind w:firstLineChars="200" w:firstLine="640"/>
        <w:outlineLvl w:val="1"/>
        <w:rPr>
          <w:rFonts w:ascii="黑体" w:eastAsia="黑体" w:hAnsi="黑体" w:cs="宋体"/>
          <w:color w:val="000000" w:themeColor="text1"/>
          <w:kern w:val="0"/>
          <w:sz w:val="32"/>
          <w:szCs w:val="32"/>
        </w:rPr>
      </w:pPr>
      <w:bookmarkStart w:id="16" w:name="_Toc13833"/>
      <w:bookmarkStart w:id="17" w:name="_Toc20360"/>
      <w:r w:rsidRPr="00C81FD0">
        <w:rPr>
          <w:rFonts w:ascii="黑体" w:eastAsia="黑体" w:hAnsi="黑体" w:cs="宋体" w:hint="eastAsia"/>
          <w:color w:val="000000" w:themeColor="text1"/>
          <w:kern w:val="0"/>
          <w:sz w:val="32"/>
          <w:szCs w:val="32"/>
        </w:rPr>
        <w:t>五、一般公共预算财政拨款支出决算情况说明</w:t>
      </w:r>
      <w:bookmarkEnd w:id="16"/>
      <w:bookmarkEnd w:id="17"/>
    </w:p>
    <w:p w:rsidR="00EC4751" w:rsidRPr="00C81FD0" w:rsidRDefault="006E70B2">
      <w:pPr>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2019年度一般公共预算财政拨款支出13955414.85元。按功能分类科目项级科目公开，其中：</w:t>
      </w:r>
    </w:p>
    <w:p w:rsidR="00EC4751" w:rsidRPr="00C81FD0" w:rsidRDefault="006E70B2">
      <w:pPr>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2040401行政运行9296091.29元；</w:t>
      </w:r>
    </w:p>
    <w:p w:rsidR="00EC4751" w:rsidRPr="00C81FD0" w:rsidRDefault="006E70B2">
      <w:pPr>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2040499其他检察支出2589852.24元；</w:t>
      </w:r>
    </w:p>
    <w:p w:rsidR="00EC4751" w:rsidRPr="00C81FD0" w:rsidRDefault="006E70B2">
      <w:pPr>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2080505机关事业单位基本养老保险缴费支出892844.24元；</w:t>
      </w:r>
    </w:p>
    <w:p w:rsidR="00EC4751" w:rsidRPr="00C81FD0" w:rsidRDefault="006E70B2">
      <w:pPr>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2080506机关事业单位职业年金缴费支出69246.02元；</w:t>
      </w:r>
    </w:p>
    <w:p w:rsidR="00EC4751" w:rsidRPr="00C81FD0" w:rsidRDefault="006E70B2">
      <w:pPr>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2101101行政单位医疗415912.48元；</w:t>
      </w:r>
    </w:p>
    <w:p w:rsidR="00EC4751" w:rsidRPr="00C81FD0" w:rsidRDefault="006E70B2">
      <w:pPr>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2101103公务员医疗补助126032.58元；</w:t>
      </w:r>
    </w:p>
    <w:p w:rsidR="00EC4751" w:rsidRPr="00C81FD0" w:rsidRDefault="006E70B2">
      <w:pPr>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2210201住房公积金565436.00元。</w:t>
      </w:r>
    </w:p>
    <w:p w:rsidR="00EC4751" w:rsidRPr="00C81FD0" w:rsidRDefault="006E70B2">
      <w:pPr>
        <w:ind w:firstLineChars="200" w:firstLine="640"/>
        <w:outlineLvl w:val="1"/>
        <w:rPr>
          <w:rFonts w:ascii="黑体" w:eastAsia="黑体" w:hAnsi="黑体" w:cs="宋体"/>
          <w:color w:val="000000" w:themeColor="text1"/>
          <w:kern w:val="0"/>
          <w:sz w:val="32"/>
          <w:szCs w:val="32"/>
        </w:rPr>
      </w:pPr>
      <w:bookmarkStart w:id="18" w:name="_Toc11146"/>
      <w:bookmarkStart w:id="19" w:name="_Toc30870"/>
      <w:r w:rsidRPr="00C81FD0">
        <w:rPr>
          <w:rFonts w:ascii="黑体" w:eastAsia="黑体" w:hAnsi="黑体" w:cs="宋体" w:hint="eastAsia"/>
          <w:color w:val="000000" w:themeColor="text1"/>
          <w:kern w:val="0"/>
          <w:sz w:val="32"/>
          <w:szCs w:val="32"/>
        </w:rPr>
        <w:t>六、一般公共预算财政拨款基本支出决算情况说明</w:t>
      </w:r>
      <w:bookmarkEnd w:id="18"/>
      <w:bookmarkEnd w:id="19"/>
    </w:p>
    <w:p w:rsidR="00EC4751" w:rsidRPr="00C81FD0" w:rsidRDefault="006E70B2">
      <w:pPr>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2019年度一般公共预算财政拨款基本支出11365562.61元，其中：</w:t>
      </w:r>
    </w:p>
    <w:p w:rsidR="00EC4751" w:rsidRPr="00C81FD0" w:rsidRDefault="006E70B2">
      <w:pPr>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人员经费10586936.67元，包括：基本工资、津贴补贴、</w:t>
      </w:r>
      <w:r w:rsidRPr="00C81FD0">
        <w:rPr>
          <w:rFonts w:ascii="仿宋_GB2312" w:eastAsia="仿宋_GB2312" w:hint="eastAsia"/>
          <w:color w:val="000000" w:themeColor="text1"/>
          <w:sz w:val="32"/>
          <w:szCs w:val="32"/>
        </w:rPr>
        <w:lastRenderedPageBreak/>
        <w:t>奖金、伙食补助费、机关事业单位基本养老保险费、职业年金缴费、职工基本医疗保险缴费、公务员医疗补助缴费、其他社会保障缴费、住房公积金、其他工资福利支出、退休费、生活补助、奖励金。</w:t>
      </w:r>
    </w:p>
    <w:p w:rsidR="00EC4751" w:rsidRPr="00C81FD0" w:rsidRDefault="006E70B2">
      <w:pPr>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公用经费778625.94元，包括：办公费、印刷费、手续费、电费、邮电费、取暖费、差旅费、维修(护)费、租赁费、培训费、专用材料费、被装购置费、劳务费、委托业务费、工会经费、公务用车运行维护费、其他商品和服务支出。</w:t>
      </w:r>
    </w:p>
    <w:p w:rsidR="00EC4751" w:rsidRPr="00C81FD0" w:rsidRDefault="006E70B2">
      <w:pPr>
        <w:ind w:firstLineChars="200" w:firstLine="640"/>
        <w:outlineLvl w:val="1"/>
        <w:rPr>
          <w:rFonts w:ascii="黑体" w:eastAsia="黑体" w:hAnsi="黑体" w:cs="宋体"/>
          <w:color w:val="000000" w:themeColor="text1"/>
          <w:kern w:val="0"/>
          <w:sz w:val="32"/>
          <w:szCs w:val="32"/>
        </w:rPr>
      </w:pPr>
      <w:bookmarkStart w:id="20" w:name="_Toc7190"/>
      <w:bookmarkStart w:id="21" w:name="_Toc21518"/>
      <w:r w:rsidRPr="00C81FD0">
        <w:rPr>
          <w:rFonts w:ascii="黑体" w:eastAsia="黑体" w:hAnsi="黑体" w:cs="宋体" w:hint="eastAsia"/>
          <w:color w:val="000000" w:themeColor="text1"/>
          <w:kern w:val="0"/>
          <w:sz w:val="32"/>
          <w:szCs w:val="32"/>
        </w:rPr>
        <w:t>七、一般公共预算财政拨款“三公”经费支出决算情况说明</w:t>
      </w:r>
      <w:bookmarkEnd w:id="20"/>
      <w:bookmarkEnd w:id="21"/>
    </w:p>
    <w:p w:rsidR="00EC4751" w:rsidRPr="00C81FD0" w:rsidRDefault="006E70B2">
      <w:pPr>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2019年度一般公共预算“三公”经费支出决算411641.61元，比上年减少4644.70元，降低1.12%，主要原因是认真贯彻落实八项规定要求，厉行节约、加强车辆使用管理，严格控制车辆运行费。其中，因公出国（境）费支出0.00元，占0.00%，比上年增加0.00元，增长0.00%，主要原因是因公出国（境）费支出未安排预算；公务用车购置及运行维护费支出411641.61元，占100.00%，比上年减少4644.70元，降低1.12%，主要原因是认真贯彻落实八项规定要求，厉行节约、加强车辆使用管理，严格控制车辆运行费；公务接待费支出0.00元，占0.00%，比上年增加0.00元，增长0.00%，主要原因是公务接待费支出未安排预算。具体情况如下：</w:t>
      </w:r>
    </w:p>
    <w:p w:rsidR="00EC4751" w:rsidRPr="00C81FD0" w:rsidRDefault="006E70B2">
      <w:pPr>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因公出国（境）费支出0.00元,开支内容包括：未安排</w:t>
      </w:r>
      <w:r w:rsidRPr="00C81FD0">
        <w:rPr>
          <w:rFonts w:ascii="仿宋_GB2312" w:eastAsia="仿宋_GB2312" w:hint="eastAsia"/>
          <w:color w:val="000000" w:themeColor="text1"/>
          <w:sz w:val="32"/>
          <w:szCs w:val="32"/>
        </w:rPr>
        <w:lastRenderedPageBreak/>
        <w:t>预算。单位全年安排的因公出国（境）团组0个，因公出国（境）0人次。</w:t>
      </w:r>
    </w:p>
    <w:p w:rsidR="00EC4751" w:rsidRPr="00C81FD0" w:rsidRDefault="006E70B2">
      <w:pPr>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公务用车购置及运行维护费411641.61元,其中，公务用车购置费0.00元，公务用车运行维护费411641.61元。公务用车运行维护费开支内容包括公务用车燃料费、维修费、保险费、过路过桥费、停车费和其他相关支出。公务用车购置数0辆，公务用车保有量11辆。</w:t>
      </w:r>
    </w:p>
    <w:p w:rsidR="00EC4751" w:rsidRPr="00C81FD0" w:rsidRDefault="006E70B2">
      <w:pPr>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公务接待费0.00元。开支内容包括未安排预算。单位全年安排的国内公务接待0批次，0人次。</w:t>
      </w:r>
    </w:p>
    <w:p w:rsidR="00EC4751" w:rsidRPr="00C81FD0" w:rsidRDefault="006E70B2">
      <w:pPr>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与年初预算数相比情况：一般公共预算“三公”经费支出年初预算数420000.00元，决算数411641.61元，预决算差异率-1.99%，主要原因是：认真贯彻落实八项规定要求，厉行节约、加强车辆使用管理，严格控制车辆运行费。其中：因公出国（境）费预算数0.00元，决算数0.00元，预决算差异率0.00%，主要原因是：因公出国（境）费未安排预算；公务用车购置预算数0.00元，决算数0.00元，预决算差异率0.00%，主要原因是：公务用车购置未安排预算；</w:t>
      </w:r>
      <w:r w:rsidRPr="00C81FD0">
        <w:rPr>
          <w:rFonts w:ascii="仿宋_GB2312" w:eastAsia="仿宋_GB2312" w:hAnsi="宋体" w:cs="宋体" w:hint="eastAsia"/>
          <w:color w:val="000000" w:themeColor="text1"/>
          <w:kern w:val="0"/>
          <w:sz w:val="32"/>
          <w:szCs w:val="32"/>
        </w:rPr>
        <w:t>公务用车运行费预算数420000.00元，决算数411641.61元，预决算差异率-1.99%，主要原因是：认真贯彻落实八项规定要求，厉行节约、加强车辆使用管理，严格控制车辆运行费；</w:t>
      </w:r>
      <w:r w:rsidRPr="00C81FD0">
        <w:rPr>
          <w:rFonts w:ascii="仿宋_GB2312" w:eastAsia="仿宋_GB2312" w:hint="eastAsia"/>
          <w:color w:val="000000" w:themeColor="text1"/>
          <w:sz w:val="32"/>
          <w:szCs w:val="32"/>
        </w:rPr>
        <w:t>公务接待费预算数0.00元，决算数0.00元，预决算差异率0.00%，主要原因是：公务接待费未安排预算。</w:t>
      </w:r>
    </w:p>
    <w:p w:rsidR="00EC4751" w:rsidRPr="00C81FD0" w:rsidRDefault="006E70B2">
      <w:pPr>
        <w:ind w:firstLineChars="200" w:firstLine="640"/>
        <w:outlineLvl w:val="1"/>
        <w:rPr>
          <w:rFonts w:ascii="黑体" w:eastAsia="黑体" w:hAnsi="黑体" w:cs="宋体"/>
          <w:color w:val="000000" w:themeColor="text1"/>
          <w:kern w:val="0"/>
          <w:sz w:val="32"/>
          <w:szCs w:val="32"/>
        </w:rPr>
      </w:pPr>
      <w:bookmarkStart w:id="22" w:name="_Toc7927"/>
      <w:bookmarkStart w:id="23" w:name="_Toc5810"/>
      <w:r w:rsidRPr="00C81FD0">
        <w:rPr>
          <w:rFonts w:ascii="黑体" w:eastAsia="黑体" w:hAnsi="黑体" w:cs="宋体" w:hint="eastAsia"/>
          <w:color w:val="000000" w:themeColor="text1"/>
          <w:kern w:val="0"/>
          <w:sz w:val="32"/>
          <w:szCs w:val="32"/>
        </w:rPr>
        <w:lastRenderedPageBreak/>
        <w:t>八、政府性基金预算收入支出决算情况说明</w:t>
      </w:r>
      <w:bookmarkEnd w:id="22"/>
      <w:bookmarkEnd w:id="23"/>
    </w:p>
    <w:p w:rsidR="00EC4751" w:rsidRPr="00C81FD0" w:rsidRDefault="006E70B2">
      <w:pPr>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我单位本年度无政府性基金预算财政拨款收入支出，政府性基金预算财政拨款收入支出决算表为空表。</w:t>
      </w:r>
    </w:p>
    <w:p w:rsidR="00EC4751" w:rsidRPr="00C81FD0" w:rsidRDefault="006E70B2">
      <w:pPr>
        <w:ind w:firstLineChars="200" w:firstLine="640"/>
        <w:outlineLvl w:val="1"/>
        <w:rPr>
          <w:rFonts w:ascii="黑体" w:eastAsia="黑体" w:hAnsi="黑体" w:cs="宋体"/>
          <w:color w:val="000000" w:themeColor="text1"/>
          <w:kern w:val="0"/>
          <w:sz w:val="32"/>
          <w:szCs w:val="32"/>
        </w:rPr>
      </w:pPr>
      <w:bookmarkStart w:id="24" w:name="_Toc7314"/>
      <w:bookmarkStart w:id="25" w:name="_Toc1235"/>
      <w:r w:rsidRPr="00C81FD0">
        <w:rPr>
          <w:rFonts w:ascii="黑体" w:eastAsia="黑体" w:hAnsi="黑体" w:cs="宋体" w:hint="eastAsia"/>
          <w:color w:val="000000" w:themeColor="text1"/>
          <w:kern w:val="0"/>
          <w:sz w:val="32"/>
          <w:szCs w:val="32"/>
        </w:rPr>
        <w:t>九、其他重要事项的情况说明</w:t>
      </w:r>
      <w:bookmarkEnd w:id="24"/>
      <w:bookmarkEnd w:id="25"/>
    </w:p>
    <w:p w:rsidR="00EC4751" w:rsidRPr="00C81FD0" w:rsidRDefault="006E70B2">
      <w:pPr>
        <w:ind w:firstLineChars="200" w:firstLine="640"/>
        <w:outlineLvl w:val="2"/>
        <w:rPr>
          <w:rFonts w:ascii="黑体" w:eastAsia="黑体" w:hAnsi="黑体"/>
          <w:color w:val="000000" w:themeColor="text1"/>
          <w:sz w:val="32"/>
          <w:szCs w:val="32"/>
        </w:rPr>
      </w:pPr>
      <w:bookmarkStart w:id="26" w:name="_Toc13105"/>
      <w:bookmarkStart w:id="27" w:name="_Toc14519"/>
      <w:r w:rsidRPr="00C81FD0">
        <w:rPr>
          <w:rFonts w:ascii="黑体" w:eastAsia="黑体" w:hAnsi="黑体" w:hint="eastAsia"/>
          <w:color w:val="000000" w:themeColor="text1"/>
          <w:sz w:val="32"/>
          <w:szCs w:val="32"/>
        </w:rPr>
        <w:t>（一）机关运行经费支出情况</w:t>
      </w:r>
      <w:bookmarkEnd w:id="26"/>
      <w:bookmarkEnd w:id="27"/>
    </w:p>
    <w:p w:rsidR="00EC4751" w:rsidRPr="00C81FD0" w:rsidRDefault="006E70B2">
      <w:pPr>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2019年度新疆维吾尔自治区吐鲁番市人民检察院（行政单位和参照公务员法管理事业单位）机关运行经费支出778625.94元，比上年减少376957.06元，降低32.62%，主要原因是2019年度机关电费、取暖费、保安人员工资等与吐鲁番市高昌区人民检察院平均分摊。</w:t>
      </w:r>
    </w:p>
    <w:p w:rsidR="00EC4751" w:rsidRPr="00C81FD0" w:rsidRDefault="006E70B2">
      <w:pPr>
        <w:ind w:firstLineChars="200" w:firstLine="640"/>
        <w:outlineLvl w:val="2"/>
        <w:rPr>
          <w:rFonts w:ascii="黑体" w:eastAsia="黑体" w:hAnsi="黑体"/>
          <w:color w:val="000000" w:themeColor="text1"/>
          <w:sz w:val="32"/>
          <w:szCs w:val="32"/>
        </w:rPr>
      </w:pPr>
      <w:bookmarkStart w:id="28" w:name="_Toc26704"/>
      <w:bookmarkStart w:id="29" w:name="_Toc227"/>
      <w:r w:rsidRPr="00C81FD0">
        <w:rPr>
          <w:rFonts w:ascii="黑体" w:eastAsia="黑体" w:hAnsi="黑体" w:hint="eastAsia"/>
          <w:color w:val="000000" w:themeColor="text1"/>
          <w:sz w:val="32"/>
          <w:szCs w:val="32"/>
        </w:rPr>
        <w:t>（二）政府采购情况</w:t>
      </w:r>
      <w:bookmarkEnd w:id="28"/>
      <w:bookmarkEnd w:id="29"/>
    </w:p>
    <w:p w:rsidR="00EC4751" w:rsidRPr="00C81FD0" w:rsidRDefault="006E70B2">
      <w:pPr>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2019年度政府采购支出总额571906.00元，其中：政府采购货物支出571906.00元、政府采购工程支出0.00元、政府采购服务支出0.00元。</w:t>
      </w:r>
    </w:p>
    <w:p w:rsidR="00EC4751" w:rsidRPr="00C81FD0" w:rsidRDefault="006E70B2">
      <w:pPr>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授予中小企业合同金额0.00元，占政府采购支出总额的0.00%，其中：授予小微企业合同金额0.00元，占政府采购支出总额的0.00%。</w:t>
      </w:r>
    </w:p>
    <w:p w:rsidR="00EC4751" w:rsidRPr="00C81FD0" w:rsidRDefault="006E70B2">
      <w:pPr>
        <w:ind w:firstLineChars="200" w:firstLine="640"/>
        <w:outlineLvl w:val="2"/>
        <w:rPr>
          <w:rFonts w:ascii="黑体" w:eastAsia="黑体" w:hAnsi="黑体"/>
          <w:color w:val="000000" w:themeColor="text1"/>
          <w:sz w:val="32"/>
          <w:szCs w:val="32"/>
        </w:rPr>
      </w:pPr>
      <w:bookmarkStart w:id="30" w:name="_Toc4591"/>
      <w:bookmarkStart w:id="31" w:name="_Toc8391"/>
      <w:r w:rsidRPr="00C81FD0">
        <w:rPr>
          <w:rFonts w:ascii="黑体" w:eastAsia="黑体" w:hAnsi="黑体" w:hint="eastAsia"/>
          <w:color w:val="000000" w:themeColor="text1"/>
          <w:sz w:val="32"/>
          <w:szCs w:val="32"/>
        </w:rPr>
        <w:t>（三）国有资产占用情况说明</w:t>
      </w:r>
      <w:bookmarkEnd w:id="30"/>
      <w:bookmarkEnd w:id="31"/>
    </w:p>
    <w:p w:rsidR="00EC4751" w:rsidRPr="00C81FD0" w:rsidRDefault="006E70B2">
      <w:pPr>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截至2019年12月31日，单位共有房屋9309.98（平方米），价值16752673.39元。车辆11辆，价值2359269.00元，其中：副部（省）级及以上领导用车0辆、主要领导干部用车1辆、机要通信用车0辆、应急保障用车0辆、执法</w:t>
      </w:r>
      <w:r w:rsidRPr="00C81FD0">
        <w:rPr>
          <w:rFonts w:ascii="仿宋_GB2312" w:eastAsia="仿宋_GB2312" w:hint="eastAsia"/>
          <w:color w:val="000000" w:themeColor="text1"/>
          <w:sz w:val="32"/>
          <w:szCs w:val="32"/>
        </w:rPr>
        <w:lastRenderedPageBreak/>
        <w:t>执勤用车10辆、特种专业技术用车0辆、离退休干部用车0辆、其他用车0辆，其他用车主要是：本单位无其他用车；单位价值500000元以上通用设备0台（套）、单位价值1000000元以上专用设备0台（套）。</w:t>
      </w:r>
    </w:p>
    <w:p w:rsidR="00EC4751" w:rsidRPr="00C81FD0" w:rsidRDefault="006E70B2">
      <w:pPr>
        <w:ind w:firstLineChars="200" w:firstLine="640"/>
        <w:outlineLvl w:val="1"/>
        <w:rPr>
          <w:rFonts w:ascii="黑体" w:eastAsia="黑体" w:hAnsi="黑体" w:cs="宋体"/>
          <w:color w:val="000000" w:themeColor="text1"/>
          <w:kern w:val="0"/>
          <w:sz w:val="32"/>
          <w:szCs w:val="32"/>
        </w:rPr>
      </w:pPr>
      <w:bookmarkStart w:id="32" w:name="_Toc435"/>
      <w:bookmarkStart w:id="33" w:name="_Toc11283"/>
      <w:r w:rsidRPr="00C81FD0">
        <w:rPr>
          <w:rFonts w:ascii="黑体" w:eastAsia="黑体" w:hAnsi="黑体" w:cs="宋体" w:hint="eastAsia"/>
          <w:color w:val="000000" w:themeColor="text1"/>
          <w:kern w:val="0"/>
          <w:sz w:val="32"/>
          <w:szCs w:val="32"/>
        </w:rPr>
        <w:t>十、预算绩效的情况说明</w:t>
      </w:r>
      <w:bookmarkEnd w:id="32"/>
      <w:bookmarkEnd w:id="33"/>
    </w:p>
    <w:p w:rsidR="00EC4751" w:rsidRPr="00C81FD0" w:rsidRDefault="006E70B2">
      <w:pPr>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根据预算绩效管理要求，我单位2019年度开展预算绩效评价项目0个，共涉及资金0.00元。预算绩效管理取得的成效：本年度没有项目。发现的问题及原因：本年度没有项目。下一步改进措施：本年度没有项目。具体项目自评情况附项目支出绩效自评表。</w:t>
      </w:r>
    </w:p>
    <w:p w:rsidR="00EC4751" w:rsidRPr="00C81FD0" w:rsidRDefault="006E70B2">
      <w:pPr>
        <w:ind w:firstLineChars="200" w:firstLine="640"/>
        <w:jc w:val="center"/>
        <w:outlineLvl w:val="0"/>
        <w:rPr>
          <w:rFonts w:ascii="黑体" w:eastAsia="黑体" w:hAnsi="黑体"/>
          <w:color w:val="000000" w:themeColor="text1"/>
          <w:sz w:val="32"/>
          <w:szCs w:val="32"/>
        </w:rPr>
      </w:pPr>
      <w:bookmarkStart w:id="34" w:name="_Toc24143"/>
      <w:bookmarkStart w:id="35" w:name="_Toc3250"/>
      <w:r w:rsidRPr="00C81FD0">
        <w:rPr>
          <w:rFonts w:ascii="黑体" w:eastAsia="黑体" w:hAnsi="黑体" w:hint="eastAsia"/>
          <w:color w:val="000000" w:themeColor="text1"/>
          <w:sz w:val="32"/>
          <w:szCs w:val="32"/>
        </w:rPr>
        <w:t>第三部分 专业名词解释</w:t>
      </w:r>
      <w:bookmarkEnd w:id="34"/>
      <w:bookmarkEnd w:id="35"/>
    </w:p>
    <w:p w:rsidR="00EC4751" w:rsidRPr="00C81FD0" w:rsidRDefault="006E70B2">
      <w:pPr>
        <w:autoSpaceDE w:val="0"/>
        <w:autoSpaceDN w:val="0"/>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财政拨款收入：指同级财政当年拨付的资金。</w:t>
      </w:r>
    </w:p>
    <w:p w:rsidR="00EC4751" w:rsidRPr="00C81FD0" w:rsidRDefault="006E70B2">
      <w:pPr>
        <w:autoSpaceDE w:val="0"/>
        <w:autoSpaceDN w:val="0"/>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上级补助收入：指事业单位从主管部门和上级单位取得的非财政补助收入。</w:t>
      </w:r>
    </w:p>
    <w:p w:rsidR="00EC4751" w:rsidRPr="00C81FD0" w:rsidRDefault="006E70B2">
      <w:pPr>
        <w:autoSpaceDE w:val="0"/>
        <w:autoSpaceDN w:val="0"/>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事业收入：指事业单位开展专业业务活动及其辅助活动所取得的收入。</w:t>
      </w:r>
    </w:p>
    <w:p w:rsidR="00EC4751" w:rsidRPr="00C81FD0" w:rsidRDefault="006E70B2">
      <w:pPr>
        <w:autoSpaceDE w:val="0"/>
        <w:autoSpaceDN w:val="0"/>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经营收入：指事业单位在专业业务活动及其辅助活动之外开展非独立核算经营活动取得的收入。</w:t>
      </w:r>
    </w:p>
    <w:p w:rsidR="00EC4751" w:rsidRPr="00C81FD0" w:rsidRDefault="006E70B2">
      <w:pPr>
        <w:autoSpaceDE w:val="0"/>
        <w:autoSpaceDN w:val="0"/>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附属单位上缴收入：指事业单位附属的独立核算单位按有关规定上缴的收入。</w:t>
      </w:r>
    </w:p>
    <w:p w:rsidR="00EC4751" w:rsidRPr="00C81FD0" w:rsidRDefault="006E70B2">
      <w:pPr>
        <w:autoSpaceDE w:val="0"/>
        <w:autoSpaceDN w:val="0"/>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其他收入：指除上述“财政拨款收入”、“事业收入”、“经营收入”、“附属单位上缴收入”等之外取得的收入。</w:t>
      </w:r>
    </w:p>
    <w:p w:rsidR="00EC4751" w:rsidRPr="00C81FD0" w:rsidRDefault="006E70B2">
      <w:pPr>
        <w:autoSpaceDE w:val="0"/>
        <w:autoSpaceDN w:val="0"/>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lastRenderedPageBreak/>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EC4751" w:rsidRPr="00C81FD0" w:rsidRDefault="006E70B2">
      <w:pPr>
        <w:autoSpaceDE w:val="0"/>
        <w:autoSpaceDN w:val="0"/>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rsidR="00EC4751" w:rsidRPr="00C81FD0" w:rsidRDefault="006E70B2">
      <w:pPr>
        <w:autoSpaceDE w:val="0"/>
        <w:autoSpaceDN w:val="0"/>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EC4751" w:rsidRPr="00C81FD0" w:rsidRDefault="006E70B2">
      <w:pPr>
        <w:autoSpaceDE w:val="0"/>
        <w:autoSpaceDN w:val="0"/>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基本支出：指为保障机构正常运转、完成日常工作任务而发生的人员支出和公用支出。</w:t>
      </w:r>
    </w:p>
    <w:p w:rsidR="00EC4751" w:rsidRPr="00C81FD0" w:rsidRDefault="006E70B2">
      <w:pPr>
        <w:autoSpaceDE w:val="0"/>
        <w:autoSpaceDN w:val="0"/>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项目支出：指在基本支出之外为完成特定行政任务和事业发展目标所发生的支出。</w:t>
      </w:r>
    </w:p>
    <w:p w:rsidR="00EC4751" w:rsidRPr="00C81FD0" w:rsidRDefault="006E70B2">
      <w:pPr>
        <w:autoSpaceDE w:val="0"/>
        <w:autoSpaceDN w:val="0"/>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经营支出：指事业单位在专业业务活动及其辅助活动之外开展非独立核算经营活动发生的支出。</w:t>
      </w:r>
    </w:p>
    <w:p w:rsidR="00EC4751" w:rsidRPr="00C81FD0" w:rsidRDefault="006E70B2">
      <w:pPr>
        <w:autoSpaceDE w:val="0"/>
        <w:autoSpaceDN w:val="0"/>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对附属单位补助支出：指事业单位发生的用非财政预算资金对附属单位的补助支出。</w:t>
      </w:r>
    </w:p>
    <w:p w:rsidR="00EC4751" w:rsidRPr="00C81FD0" w:rsidRDefault="006E70B2">
      <w:pPr>
        <w:autoSpaceDE w:val="0"/>
        <w:autoSpaceDN w:val="0"/>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lastRenderedPageBreak/>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EC4751" w:rsidRPr="00C81FD0" w:rsidRDefault="006E70B2">
      <w:pPr>
        <w:ind w:firstLineChars="200" w:firstLine="640"/>
        <w:rPr>
          <w:rFonts w:ascii="仿宋_GB2312" w:eastAsia="仿宋_GB2312"/>
          <w:color w:val="000000" w:themeColor="text1"/>
          <w:sz w:val="32"/>
          <w:szCs w:val="32"/>
        </w:rPr>
      </w:pPr>
      <w:r w:rsidRPr="00C81FD0">
        <w:rPr>
          <w:rFonts w:ascii="仿宋_GB2312" w:eastAsia="仿宋_GB2312" w:hint="eastAsia"/>
          <w:color w:val="000000" w:themeColor="text1"/>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EC4751" w:rsidRPr="00C81FD0" w:rsidRDefault="006E70B2">
      <w:pPr>
        <w:ind w:firstLineChars="200" w:firstLine="640"/>
        <w:jc w:val="center"/>
        <w:outlineLvl w:val="0"/>
        <w:rPr>
          <w:rFonts w:ascii="黑体" w:eastAsia="黑体" w:hAnsi="黑体"/>
          <w:color w:val="000000" w:themeColor="text1"/>
          <w:sz w:val="32"/>
          <w:szCs w:val="32"/>
        </w:rPr>
      </w:pPr>
      <w:bookmarkStart w:id="36" w:name="_Toc28903"/>
      <w:bookmarkStart w:id="37" w:name="_Toc22784"/>
      <w:r w:rsidRPr="00C81FD0">
        <w:rPr>
          <w:rFonts w:ascii="黑体" w:eastAsia="黑体" w:hAnsi="黑体" w:hint="eastAsia"/>
          <w:color w:val="000000" w:themeColor="text1"/>
          <w:sz w:val="32"/>
          <w:szCs w:val="32"/>
        </w:rPr>
        <w:t>第四部分 部门决算报表（见附表）</w:t>
      </w:r>
      <w:bookmarkEnd w:id="36"/>
      <w:bookmarkEnd w:id="37"/>
    </w:p>
    <w:p w:rsidR="00EC4751" w:rsidRPr="00C81FD0" w:rsidRDefault="006E70B2">
      <w:pPr>
        <w:ind w:firstLineChars="200" w:firstLine="640"/>
        <w:outlineLvl w:val="1"/>
        <w:rPr>
          <w:rFonts w:ascii="黑体" w:eastAsia="黑体" w:hAnsi="黑体" w:cs="宋体"/>
          <w:color w:val="000000" w:themeColor="text1"/>
          <w:kern w:val="0"/>
          <w:sz w:val="32"/>
          <w:szCs w:val="32"/>
        </w:rPr>
      </w:pPr>
      <w:bookmarkStart w:id="38" w:name="_Toc6062"/>
      <w:bookmarkStart w:id="39" w:name="_Toc2183"/>
      <w:r w:rsidRPr="00C81FD0">
        <w:rPr>
          <w:rFonts w:ascii="黑体" w:eastAsia="黑体" w:hAnsi="黑体" w:cs="宋体" w:hint="eastAsia"/>
          <w:color w:val="000000" w:themeColor="text1"/>
          <w:kern w:val="0"/>
          <w:sz w:val="32"/>
          <w:szCs w:val="32"/>
        </w:rPr>
        <w:t>一、《收入支出决算总表》</w:t>
      </w:r>
      <w:bookmarkEnd w:id="38"/>
      <w:bookmarkEnd w:id="39"/>
    </w:p>
    <w:p w:rsidR="00EC4751" w:rsidRPr="00C81FD0" w:rsidRDefault="006E70B2">
      <w:pPr>
        <w:ind w:firstLineChars="200" w:firstLine="640"/>
        <w:outlineLvl w:val="1"/>
        <w:rPr>
          <w:rFonts w:ascii="黑体" w:eastAsia="黑体" w:hAnsi="黑体" w:cs="宋体"/>
          <w:color w:val="000000" w:themeColor="text1"/>
          <w:kern w:val="0"/>
          <w:sz w:val="32"/>
          <w:szCs w:val="32"/>
        </w:rPr>
      </w:pPr>
      <w:bookmarkStart w:id="40" w:name="_Toc30364"/>
      <w:bookmarkStart w:id="41" w:name="_Toc24532"/>
      <w:r w:rsidRPr="00C81FD0">
        <w:rPr>
          <w:rFonts w:ascii="黑体" w:eastAsia="黑体" w:hAnsi="黑体" w:cs="宋体" w:hint="eastAsia"/>
          <w:color w:val="000000" w:themeColor="text1"/>
          <w:kern w:val="0"/>
          <w:sz w:val="32"/>
          <w:szCs w:val="32"/>
        </w:rPr>
        <w:t>二、《收入决算表》</w:t>
      </w:r>
      <w:bookmarkEnd w:id="40"/>
      <w:bookmarkEnd w:id="41"/>
    </w:p>
    <w:p w:rsidR="00EC4751" w:rsidRPr="00C81FD0" w:rsidRDefault="006E70B2">
      <w:pPr>
        <w:ind w:firstLineChars="200" w:firstLine="640"/>
        <w:outlineLvl w:val="1"/>
        <w:rPr>
          <w:rFonts w:ascii="黑体" w:eastAsia="黑体" w:hAnsi="黑体" w:cs="宋体"/>
          <w:color w:val="000000" w:themeColor="text1"/>
          <w:kern w:val="0"/>
          <w:sz w:val="32"/>
          <w:szCs w:val="32"/>
        </w:rPr>
      </w:pPr>
      <w:bookmarkStart w:id="42" w:name="_Toc21304"/>
      <w:bookmarkStart w:id="43" w:name="_Toc32434"/>
      <w:r w:rsidRPr="00C81FD0">
        <w:rPr>
          <w:rFonts w:ascii="黑体" w:eastAsia="黑体" w:hAnsi="黑体" w:cs="宋体" w:hint="eastAsia"/>
          <w:color w:val="000000" w:themeColor="text1"/>
          <w:kern w:val="0"/>
          <w:sz w:val="32"/>
          <w:szCs w:val="32"/>
        </w:rPr>
        <w:t>三、《支出决算表》</w:t>
      </w:r>
      <w:bookmarkEnd w:id="42"/>
      <w:bookmarkEnd w:id="43"/>
    </w:p>
    <w:p w:rsidR="00EC4751" w:rsidRPr="00C81FD0" w:rsidRDefault="006E70B2">
      <w:pPr>
        <w:ind w:firstLineChars="200" w:firstLine="640"/>
        <w:outlineLvl w:val="1"/>
        <w:rPr>
          <w:rFonts w:ascii="黑体" w:eastAsia="黑体" w:hAnsi="黑体" w:cs="宋体"/>
          <w:color w:val="000000" w:themeColor="text1"/>
          <w:kern w:val="0"/>
          <w:sz w:val="32"/>
          <w:szCs w:val="32"/>
        </w:rPr>
      </w:pPr>
      <w:bookmarkStart w:id="44" w:name="_Toc14238"/>
      <w:bookmarkStart w:id="45" w:name="_Toc28786"/>
      <w:r w:rsidRPr="00C81FD0">
        <w:rPr>
          <w:rFonts w:ascii="黑体" w:eastAsia="黑体" w:hAnsi="黑体" w:cs="宋体" w:hint="eastAsia"/>
          <w:color w:val="000000" w:themeColor="text1"/>
          <w:kern w:val="0"/>
          <w:sz w:val="32"/>
          <w:szCs w:val="32"/>
        </w:rPr>
        <w:t>四、《财政拨款收入支出决算总表》</w:t>
      </w:r>
      <w:bookmarkEnd w:id="44"/>
      <w:bookmarkEnd w:id="45"/>
    </w:p>
    <w:p w:rsidR="00EC4751" w:rsidRPr="00C81FD0" w:rsidRDefault="006E70B2">
      <w:pPr>
        <w:ind w:firstLineChars="200" w:firstLine="640"/>
        <w:outlineLvl w:val="1"/>
        <w:rPr>
          <w:rFonts w:ascii="黑体" w:eastAsia="黑体" w:hAnsi="黑体" w:cs="宋体"/>
          <w:color w:val="000000" w:themeColor="text1"/>
          <w:kern w:val="0"/>
          <w:sz w:val="32"/>
          <w:szCs w:val="32"/>
        </w:rPr>
      </w:pPr>
      <w:bookmarkStart w:id="46" w:name="_Toc10347"/>
      <w:bookmarkStart w:id="47" w:name="_Toc14869"/>
      <w:r w:rsidRPr="00C81FD0">
        <w:rPr>
          <w:rFonts w:ascii="黑体" w:eastAsia="黑体" w:hAnsi="黑体" w:cs="宋体" w:hint="eastAsia"/>
          <w:color w:val="000000" w:themeColor="text1"/>
          <w:kern w:val="0"/>
          <w:sz w:val="32"/>
          <w:szCs w:val="32"/>
        </w:rPr>
        <w:t>五、《一般公共预算财政拨款支出决算表》</w:t>
      </w:r>
      <w:bookmarkEnd w:id="46"/>
      <w:bookmarkEnd w:id="47"/>
    </w:p>
    <w:p w:rsidR="00EC4751" w:rsidRPr="00C81FD0" w:rsidRDefault="006E70B2">
      <w:pPr>
        <w:ind w:firstLineChars="200" w:firstLine="640"/>
        <w:outlineLvl w:val="1"/>
        <w:rPr>
          <w:rFonts w:ascii="黑体" w:eastAsia="黑体" w:hAnsi="黑体" w:cs="宋体"/>
          <w:color w:val="000000" w:themeColor="text1"/>
          <w:kern w:val="0"/>
          <w:sz w:val="32"/>
          <w:szCs w:val="32"/>
        </w:rPr>
      </w:pPr>
      <w:bookmarkStart w:id="48" w:name="_Toc5626"/>
      <w:bookmarkStart w:id="49" w:name="_Toc8884"/>
      <w:r w:rsidRPr="00C81FD0">
        <w:rPr>
          <w:rFonts w:ascii="黑体" w:eastAsia="黑体" w:hAnsi="黑体" w:cs="宋体" w:hint="eastAsia"/>
          <w:color w:val="000000" w:themeColor="text1"/>
          <w:kern w:val="0"/>
          <w:sz w:val="32"/>
          <w:szCs w:val="32"/>
        </w:rPr>
        <w:t>六、《一般公共预算财政拨款基本支出决算表》</w:t>
      </w:r>
      <w:bookmarkEnd w:id="48"/>
      <w:bookmarkEnd w:id="49"/>
    </w:p>
    <w:p w:rsidR="00EC4751" w:rsidRPr="00C81FD0" w:rsidRDefault="006E70B2">
      <w:pPr>
        <w:ind w:firstLineChars="200" w:firstLine="640"/>
        <w:outlineLvl w:val="1"/>
        <w:rPr>
          <w:rFonts w:ascii="黑体" w:eastAsia="黑体" w:hAnsi="黑体" w:cs="宋体"/>
          <w:color w:val="000000" w:themeColor="text1"/>
          <w:kern w:val="0"/>
          <w:sz w:val="32"/>
          <w:szCs w:val="32"/>
        </w:rPr>
      </w:pPr>
      <w:bookmarkStart w:id="50" w:name="_Toc32663"/>
      <w:bookmarkStart w:id="51" w:name="_Toc29106"/>
      <w:r w:rsidRPr="00C81FD0">
        <w:rPr>
          <w:rFonts w:ascii="黑体" w:eastAsia="黑体" w:hAnsi="黑体" w:cs="宋体" w:hint="eastAsia"/>
          <w:color w:val="000000" w:themeColor="text1"/>
          <w:kern w:val="0"/>
          <w:sz w:val="32"/>
          <w:szCs w:val="32"/>
        </w:rPr>
        <w:t>七、《一般公共预算财政拨款“三公”经费支出决算表》</w:t>
      </w:r>
      <w:bookmarkEnd w:id="50"/>
      <w:bookmarkEnd w:id="51"/>
    </w:p>
    <w:p w:rsidR="00EC4751" w:rsidRPr="00C81FD0" w:rsidRDefault="006E70B2">
      <w:pPr>
        <w:ind w:firstLineChars="200" w:firstLine="640"/>
        <w:outlineLvl w:val="1"/>
        <w:rPr>
          <w:rFonts w:ascii="黑体" w:eastAsia="黑体" w:hAnsi="黑体" w:cs="宋体"/>
          <w:color w:val="000000" w:themeColor="text1"/>
          <w:kern w:val="0"/>
          <w:sz w:val="32"/>
          <w:szCs w:val="32"/>
        </w:rPr>
      </w:pPr>
      <w:bookmarkStart w:id="52" w:name="_Toc5453"/>
      <w:bookmarkStart w:id="53" w:name="_Toc7643"/>
      <w:r w:rsidRPr="00C81FD0">
        <w:rPr>
          <w:rFonts w:ascii="黑体" w:eastAsia="黑体" w:hAnsi="黑体" w:cs="宋体" w:hint="eastAsia"/>
          <w:color w:val="000000" w:themeColor="text1"/>
          <w:kern w:val="0"/>
          <w:sz w:val="32"/>
          <w:szCs w:val="32"/>
        </w:rPr>
        <w:t>八、《政府性基金预算财政拨款收入支出决算表》</w:t>
      </w:r>
      <w:bookmarkEnd w:id="52"/>
      <w:bookmarkEnd w:id="53"/>
    </w:p>
    <w:sectPr w:rsidR="00EC4751" w:rsidRPr="00C81FD0" w:rsidSect="00EC4751">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1096" w:rsidRDefault="00A41096" w:rsidP="00EC4751">
      <w:r>
        <w:separator/>
      </w:r>
    </w:p>
  </w:endnote>
  <w:endnote w:type="continuationSeparator" w:id="1">
    <w:p w:rsidR="00A41096" w:rsidRDefault="00A41096" w:rsidP="00EC47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宋体"/>
    <w:charset w:val="00"/>
    <w:family w:val="auto"/>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751" w:rsidRDefault="009B7998">
    <w:pPr>
      <w:pStyle w:val="a4"/>
      <w:tabs>
        <w:tab w:val="center" w:pos="4153"/>
        <w:tab w:val="right" w:pos="8306"/>
      </w:tabs>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imagedata r:id="rId1"/>
          <v:textbox style="mso-fit-shape-to-text:t" inset="0,0,0,0">
            <w:txbxContent>
              <w:p w:rsidR="00EC4751" w:rsidRDefault="009B7998">
                <w:pPr>
                  <w:pStyle w:val="a4"/>
                  <w:tabs>
                    <w:tab w:val="center" w:pos="4153"/>
                    <w:tab w:val="right" w:pos="8306"/>
                  </w:tabs>
                </w:pPr>
                <w:r>
                  <w:rPr>
                    <w:rFonts w:hint="eastAsia"/>
                  </w:rPr>
                  <w:fldChar w:fldCharType="begin"/>
                </w:r>
                <w:r w:rsidR="006E70B2">
                  <w:rPr>
                    <w:rFonts w:hint="eastAsia"/>
                  </w:rPr>
                  <w:instrText xml:space="preserve"> PAGE \* MERGEFORMAT</w:instrText>
                </w:r>
                <w:r>
                  <w:rPr>
                    <w:rFonts w:hint="eastAsia"/>
                  </w:rPr>
                  <w:fldChar w:fldCharType="separate"/>
                </w:r>
                <w:r w:rsidR="00C81FD0">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1096" w:rsidRDefault="00A41096" w:rsidP="00EC4751">
      <w:r>
        <w:separator/>
      </w:r>
    </w:p>
  </w:footnote>
  <w:footnote w:type="continuationSeparator" w:id="1">
    <w:p w:rsidR="00A41096" w:rsidRDefault="00A41096" w:rsidP="00EC475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2"/>
    </o:shapelayout>
  </w:hdrShapeDefaults>
  <w:footnotePr>
    <w:footnote w:id="0"/>
    <w:footnote w:id="1"/>
  </w:footnotePr>
  <w:endnotePr>
    <w:endnote w:id="0"/>
    <w:endnote w:id="1"/>
  </w:endnotePr>
  <w:compat>
    <w:spaceForUL/>
    <w:balanceSingleByteDoubleByteWidth/>
    <w:ulTrailSpace/>
    <w:doNotExpandShiftReturn/>
    <w:adjustLineHeightInTable/>
    <w:useFELayout/>
  </w:compat>
  <w:rsids>
    <w:rsidRoot w:val="00EC4751"/>
    <w:rsid w:val="006E70B2"/>
    <w:rsid w:val="009B7998"/>
    <w:rsid w:val="00A41096"/>
    <w:rsid w:val="00A70DB6"/>
    <w:rsid w:val="00C81FD0"/>
    <w:rsid w:val="00EC47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475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rsid w:val="00EC4751"/>
    <w:pPr>
      <w:jc w:val="left"/>
    </w:pPr>
  </w:style>
  <w:style w:type="paragraph" w:styleId="3">
    <w:name w:val="toc 3"/>
    <w:basedOn w:val="a"/>
    <w:next w:val="a"/>
    <w:rsid w:val="00EC4751"/>
    <w:pPr>
      <w:ind w:leftChars="400" w:left="840"/>
    </w:pPr>
  </w:style>
  <w:style w:type="paragraph" w:styleId="a4">
    <w:name w:val="footer"/>
    <w:basedOn w:val="a"/>
    <w:rsid w:val="00EC4751"/>
    <w:pPr>
      <w:snapToGrid w:val="0"/>
      <w:jc w:val="left"/>
    </w:pPr>
    <w:rPr>
      <w:sz w:val="18"/>
    </w:rPr>
  </w:style>
  <w:style w:type="paragraph" w:styleId="a5">
    <w:name w:val="header"/>
    <w:basedOn w:val="a"/>
    <w:rsid w:val="00EC4751"/>
    <w:pPr>
      <w:pBdr>
        <w:top w:val="nil"/>
        <w:left w:val="nil"/>
        <w:bottom w:val="nil"/>
        <w:right w:val="nil"/>
      </w:pBdr>
      <w:snapToGrid w:val="0"/>
    </w:pPr>
    <w:rPr>
      <w:sz w:val="18"/>
    </w:rPr>
  </w:style>
  <w:style w:type="paragraph" w:styleId="1">
    <w:name w:val="toc 1"/>
    <w:basedOn w:val="a"/>
    <w:next w:val="a"/>
    <w:rsid w:val="00EC4751"/>
  </w:style>
  <w:style w:type="paragraph" w:styleId="2">
    <w:name w:val="toc 2"/>
    <w:basedOn w:val="a"/>
    <w:next w:val="a"/>
    <w:rsid w:val="00EC4751"/>
    <w:pPr>
      <w:ind w:leftChars="200" w:left="420"/>
    </w:pPr>
  </w:style>
  <w:style w:type="paragraph" w:customStyle="1" w:styleId="WPSOffice3">
    <w:name w:val="WPSOffice手动目录 3"/>
    <w:rsid w:val="00EC4751"/>
    <w:pPr>
      <w:ind w:leftChars="400" w:left="400"/>
    </w:pPr>
  </w:style>
  <w:style w:type="paragraph" w:customStyle="1" w:styleId="WPSOffice2">
    <w:name w:val="WPSOffice手动目录 2"/>
    <w:rsid w:val="00EC4751"/>
    <w:pPr>
      <w:ind w:leftChars="200" w:left="200"/>
    </w:pPr>
  </w:style>
  <w:style w:type="paragraph" w:customStyle="1" w:styleId="WPSOffice1">
    <w:name w:val="WPSOffice手动目录 1"/>
    <w:rsid w:val="00EC4751"/>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NUL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1060</Words>
  <Characters>6045</Characters>
  <Application>Microsoft Office Word</Application>
  <DocSecurity>0</DocSecurity>
  <Lines>50</Lines>
  <Paragraphs>14</Paragraphs>
  <ScaleCrop>false</ScaleCrop>
  <Company>Microsoft</Company>
  <LinksUpToDate>false</LinksUpToDate>
  <CharactersWithSpaces>7091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司双</cp:lastModifiedBy>
  <cp:revision>3</cp:revision>
  <dcterms:created xsi:type="dcterms:W3CDTF">2021-05-18T12:40:00Z</dcterms:created>
  <dcterms:modified xsi:type="dcterms:W3CDTF">2021-05-18T12:49:00Z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