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440" w:rsidRPr="006B0309" w:rsidRDefault="002C4440">
      <w:pPr>
        <w:jc w:val="center"/>
        <w:rPr>
          <w:rFonts w:ascii="方正小标宋_GBK" w:eastAsia="方正小标宋_GBK" w:hAnsi="宋体"/>
          <w:color w:val="000000" w:themeColor="text1"/>
          <w:sz w:val="44"/>
          <w:szCs w:val="44"/>
        </w:rPr>
      </w:pPr>
    </w:p>
    <w:p w:rsidR="002C4440" w:rsidRPr="006B0309" w:rsidRDefault="002C4440">
      <w:pPr>
        <w:jc w:val="center"/>
        <w:rPr>
          <w:rFonts w:ascii="方正小标宋_GBK" w:eastAsia="方正小标宋_GBK" w:hAnsi="宋体"/>
          <w:color w:val="000000" w:themeColor="text1"/>
          <w:sz w:val="44"/>
          <w:szCs w:val="44"/>
        </w:rPr>
      </w:pPr>
    </w:p>
    <w:p w:rsidR="002C4440" w:rsidRPr="006B0309" w:rsidRDefault="002C4440">
      <w:pPr>
        <w:jc w:val="center"/>
        <w:rPr>
          <w:rFonts w:ascii="方正小标宋_GBK" w:eastAsia="方正小标宋_GBK" w:hAnsi="宋体"/>
          <w:color w:val="000000" w:themeColor="text1"/>
          <w:sz w:val="44"/>
          <w:szCs w:val="44"/>
        </w:rPr>
      </w:pPr>
    </w:p>
    <w:p w:rsidR="002C4440" w:rsidRPr="006B0309" w:rsidRDefault="002C4440">
      <w:pPr>
        <w:jc w:val="center"/>
        <w:rPr>
          <w:rFonts w:ascii="方正小标宋_GBK" w:eastAsia="方正小标宋_GBK" w:hAnsi="宋体"/>
          <w:color w:val="000000" w:themeColor="text1"/>
          <w:sz w:val="44"/>
          <w:szCs w:val="44"/>
        </w:rPr>
      </w:pPr>
    </w:p>
    <w:p w:rsidR="002C4440" w:rsidRPr="006B0309" w:rsidRDefault="00005933">
      <w:pPr>
        <w:jc w:val="center"/>
        <w:rPr>
          <w:rFonts w:ascii="方正小标宋_GBK" w:eastAsia="方正小标宋_GBK" w:hAnsi="宋体"/>
          <w:color w:val="000000" w:themeColor="text1"/>
          <w:sz w:val="44"/>
          <w:szCs w:val="44"/>
        </w:rPr>
      </w:pPr>
      <w:r w:rsidRPr="006B0309">
        <w:rPr>
          <w:rFonts w:ascii="方正小标宋_GBK" w:eastAsia="方正小标宋_GBK" w:hAnsi="宋体" w:hint="eastAsia"/>
          <w:color w:val="000000" w:themeColor="text1"/>
          <w:sz w:val="44"/>
          <w:szCs w:val="44"/>
        </w:rPr>
        <w:t>新疆中共吐鲁番市委员会政策研究室2019年度部门决算公开说明</w:t>
      </w:r>
    </w:p>
    <w:p w:rsidR="002C4440" w:rsidRPr="006B0309" w:rsidRDefault="00005933">
      <w:pPr>
        <w:jc w:val="center"/>
        <w:rPr>
          <w:rFonts w:ascii="仿宋_GB2312" w:eastAsia="仿宋_GB2312" w:hAnsi="仿宋_GB2312" w:cs="仿宋_GB2312"/>
          <w:color w:val="000000" w:themeColor="text1"/>
          <w:kern w:val="0"/>
          <w:sz w:val="32"/>
          <w:szCs w:val="32"/>
        </w:rPr>
      </w:pPr>
      <w:r w:rsidRPr="006B0309">
        <w:rPr>
          <w:rFonts w:ascii="方正小标宋_GBK" w:eastAsia="方正小标宋_GBK" w:hAnsi="宋体" w:hint="eastAsia"/>
          <w:color w:val="000000" w:themeColor="text1"/>
          <w:sz w:val="44"/>
          <w:szCs w:val="44"/>
        </w:rPr>
        <w:br w:type="page"/>
      </w:r>
      <w:r w:rsidRPr="006B0309">
        <w:rPr>
          <w:rFonts w:ascii="仿宋_GB2312" w:eastAsia="仿宋_GB2312" w:hAnsi="仿宋_GB2312" w:cs="仿宋_GB2312" w:hint="eastAsia"/>
          <w:b/>
          <w:color w:val="000000" w:themeColor="text1"/>
          <w:kern w:val="0"/>
          <w:sz w:val="36"/>
          <w:szCs w:val="36"/>
        </w:rPr>
        <w:lastRenderedPageBreak/>
        <w:t>目 录</w:t>
      </w:r>
    </w:p>
    <w:p w:rsidR="002C4440" w:rsidRPr="006B0309" w:rsidRDefault="0079759F">
      <w:pPr>
        <w:pStyle w:val="1"/>
        <w:tabs>
          <w:tab w:val="right" w:pos="8306"/>
        </w:tabs>
        <w:rPr>
          <w:rFonts w:ascii="仿宋_GB2312" w:eastAsia="仿宋_GB2312" w:hAnsi="仿宋_GB2312" w:cs="仿宋_GB2312"/>
          <w:b/>
          <w:color w:val="000000" w:themeColor="text1"/>
          <w:sz w:val="32"/>
          <w:szCs w:val="32"/>
        </w:rPr>
      </w:pPr>
      <w:r w:rsidRPr="006B0309">
        <w:rPr>
          <w:rFonts w:ascii="仿宋_GB2312" w:eastAsia="仿宋_GB2312" w:hAnsi="仿宋_GB2312" w:cs="仿宋_GB2312" w:hint="eastAsia"/>
          <w:color w:val="000000" w:themeColor="text1"/>
          <w:sz w:val="32"/>
          <w:szCs w:val="32"/>
        </w:rPr>
        <w:fldChar w:fldCharType="begin"/>
      </w:r>
      <w:r w:rsidR="00005933" w:rsidRPr="006B0309">
        <w:rPr>
          <w:rFonts w:ascii="仿宋_GB2312" w:eastAsia="仿宋_GB2312" w:hAnsi="仿宋_GB2312" w:cs="仿宋_GB2312" w:hint="eastAsia"/>
          <w:color w:val="000000" w:themeColor="text1"/>
          <w:sz w:val="32"/>
          <w:szCs w:val="32"/>
        </w:rPr>
        <w:instrText>TOC \o "1-3" \n \h \u</w:instrText>
      </w:r>
      <w:r w:rsidRPr="006B0309">
        <w:rPr>
          <w:rFonts w:ascii="仿宋_GB2312" w:eastAsia="仿宋_GB2312" w:hAnsi="仿宋_GB2312" w:cs="仿宋_GB2312" w:hint="eastAsia"/>
          <w:color w:val="000000" w:themeColor="text1"/>
          <w:sz w:val="32"/>
          <w:szCs w:val="32"/>
        </w:rPr>
        <w:fldChar w:fldCharType="separate"/>
      </w:r>
      <w:hyperlink w:anchor="_Toc32314" w:history="1">
        <w:r w:rsidR="00005933" w:rsidRPr="006B0309">
          <w:rPr>
            <w:rFonts w:ascii="仿宋_GB2312" w:eastAsia="仿宋_GB2312" w:hAnsi="仿宋_GB2312" w:cs="仿宋_GB2312" w:hint="eastAsia"/>
            <w:b/>
            <w:color w:val="000000" w:themeColor="text1"/>
            <w:sz w:val="32"/>
            <w:szCs w:val="32"/>
          </w:rPr>
          <w:t>第一部分 部门单位概况</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30567" w:history="1">
        <w:r w:rsidR="00005933" w:rsidRPr="006B0309">
          <w:rPr>
            <w:rFonts w:ascii="仿宋_GB2312" w:eastAsia="仿宋_GB2312" w:hAnsi="仿宋_GB2312" w:cs="仿宋_GB2312" w:hint="eastAsia"/>
            <w:color w:val="000000" w:themeColor="text1"/>
            <w:kern w:val="0"/>
            <w:sz w:val="32"/>
            <w:szCs w:val="32"/>
          </w:rPr>
          <w:t>一、主要职能</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151" w:history="1">
        <w:r w:rsidR="00005933" w:rsidRPr="006B0309">
          <w:rPr>
            <w:rFonts w:ascii="仿宋_GB2312" w:eastAsia="仿宋_GB2312" w:hAnsi="仿宋_GB2312" w:cs="仿宋_GB2312" w:hint="eastAsia"/>
            <w:color w:val="000000" w:themeColor="text1"/>
            <w:kern w:val="0"/>
            <w:sz w:val="32"/>
            <w:szCs w:val="32"/>
          </w:rPr>
          <w:t>二、机构设置及人员情况</w:t>
        </w:r>
      </w:hyperlink>
    </w:p>
    <w:p w:rsidR="002C4440" w:rsidRPr="006B0309" w:rsidRDefault="0079759F">
      <w:pPr>
        <w:pStyle w:val="1"/>
        <w:tabs>
          <w:tab w:val="right" w:pos="8306"/>
        </w:tabs>
        <w:rPr>
          <w:rFonts w:ascii="仿宋_GB2312" w:eastAsia="仿宋_GB2312" w:hAnsi="仿宋_GB2312" w:cs="仿宋_GB2312"/>
          <w:b/>
          <w:color w:val="000000" w:themeColor="text1"/>
          <w:sz w:val="32"/>
          <w:szCs w:val="32"/>
        </w:rPr>
      </w:pPr>
      <w:hyperlink w:anchor="_Toc29374" w:history="1">
        <w:r w:rsidR="00005933" w:rsidRPr="006B0309">
          <w:rPr>
            <w:rFonts w:ascii="仿宋_GB2312" w:eastAsia="仿宋_GB2312" w:hAnsi="仿宋_GB2312" w:cs="仿宋_GB2312" w:hint="eastAsia"/>
            <w:b/>
            <w:color w:val="000000" w:themeColor="text1"/>
            <w:sz w:val="32"/>
            <w:szCs w:val="32"/>
          </w:rPr>
          <w:t>第二部分 部门决算情况说明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5314" w:history="1">
        <w:r w:rsidR="00005933" w:rsidRPr="006B0309">
          <w:rPr>
            <w:rFonts w:ascii="仿宋_GB2312" w:eastAsia="仿宋_GB2312" w:hAnsi="仿宋_GB2312" w:cs="仿宋_GB2312" w:hint="eastAsia"/>
            <w:color w:val="000000" w:themeColor="text1"/>
            <w:kern w:val="0"/>
            <w:sz w:val="32"/>
            <w:szCs w:val="32"/>
          </w:rPr>
          <w:t>一、收入支出决算总体情况说明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12142" w:history="1">
        <w:r w:rsidR="00005933" w:rsidRPr="006B0309">
          <w:rPr>
            <w:rFonts w:ascii="仿宋_GB2312" w:eastAsia="仿宋_GB2312" w:hAnsi="仿宋_GB2312" w:cs="仿宋_GB2312" w:hint="eastAsia"/>
            <w:color w:val="000000" w:themeColor="text1"/>
            <w:kern w:val="0"/>
            <w:sz w:val="32"/>
            <w:szCs w:val="32"/>
          </w:rPr>
          <w:t>二、收入决算情况说明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13201" w:history="1">
        <w:r w:rsidR="00005933" w:rsidRPr="006B0309">
          <w:rPr>
            <w:rFonts w:ascii="仿宋_GB2312" w:eastAsia="仿宋_GB2312" w:hAnsi="仿宋_GB2312" w:cs="仿宋_GB2312" w:hint="eastAsia"/>
            <w:color w:val="000000" w:themeColor="text1"/>
            <w:kern w:val="0"/>
            <w:sz w:val="32"/>
            <w:szCs w:val="32"/>
          </w:rPr>
          <w:t>三、支出决算情况说明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6564" w:history="1">
        <w:r w:rsidR="00005933" w:rsidRPr="006B0309">
          <w:rPr>
            <w:rFonts w:ascii="仿宋_GB2312" w:eastAsia="仿宋_GB2312" w:hAnsi="仿宋_GB2312" w:cs="仿宋_GB2312" w:hint="eastAsia"/>
            <w:color w:val="000000" w:themeColor="text1"/>
            <w:kern w:val="0"/>
            <w:sz w:val="32"/>
            <w:szCs w:val="32"/>
          </w:rPr>
          <w:t>四、财政拨款收入支出决算总体情况说明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0360" w:history="1">
        <w:r w:rsidR="00005933" w:rsidRPr="006B0309">
          <w:rPr>
            <w:rFonts w:ascii="仿宋_GB2312" w:eastAsia="仿宋_GB2312" w:hAnsi="仿宋_GB2312" w:cs="仿宋_GB2312" w:hint="eastAsia"/>
            <w:color w:val="000000" w:themeColor="text1"/>
            <w:kern w:val="0"/>
            <w:sz w:val="32"/>
            <w:szCs w:val="32"/>
          </w:rPr>
          <w:t>五、一般公共预算财政拨款支出决算情况说明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30870" w:history="1">
        <w:r w:rsidR="00005933" w:rsidRPr="006B0309">
          <w:rPr>
            <w:rFonts w:ascii="仿宋_GB2312" w:eastAsia="仿宋_GB2312" w:hAnsi="仿宋_GB2312" w:cs="仿宋_GB2312" w:hint="eastAsia"/>
            <w:color w:val="000000" w:themeColor="text1"/>
            <w:kern w:val="0"/>
            <w:sz w:val="32"/>
            <w:szCs w:val="32"/>
          </w:rPr>
          <w:t>六、一般公共预算财政拨款基本支出决算情况说明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1518" w:history="1">
        <w:r w:rsidR="00005933" w:rsidRPr="006B0309">
          <w:rPr>
            <w:rFonts w:ascii="仿宋_GB2312" w:eastAsia="仿宋_GB2312" w:hAnsi="仿宋_GB2312" w:cs="仿宋_GB2312" w:hint="eastAsia"/>
            <w:color w:val="000000" w:themeColor="text1"/>
            <w:kern w:val="0"/>
            <w:sz w:val="32"/>
            <w:szCs w:val="32"/>
          </w:rPr>
          <w:t>七、一般公共预算财政拨款“三公”经费支出决算情况说明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5810" w:history="1">
        <w:r w:rsidR="00005933" w:rsidRPr="006B0309">
          <w:rPr>
            <w:rFonts w:ascii="仿宋_GB2312" w:eastAsia="仿宋_GB2312" w:hAnsi="仿宋_GB2312" w:cs="仿宋_GB2312" w:hint="eastAsia"/>
            <w:color w:val="000000" w:themeColor="text1"/>
            <w:kern w:val="0"/>
            <w:sz w:val="32"/>
            <w:szCs w:val="32"/>
          </w:rPr>
          <w:t>八、政府性基金预算收入支出决算情况说明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1235" w:history="1">
        <w:r w:rsidR="00005933" w:rsidRPr="006B0309">
          <w:rPr>
            <w:rFonts w:ascii="仿宋_GB2312" w:eastAsia="仿宋_GB2312" w:hAnsi="仿宋_GB2312" w:cs="仿宋_GB2312" w:hint="eastAsia"/>
            <w:color w:val="000000" w:themeColor="text1"/>
            <w:kern w:val="0"/>
            <w:sz w:val="32"/>
            <w:szCs w:val="32"/>
          </w:rPr>
          <w:t>九、其他重要事项的情况说明</w:t>
        </w:r>
      </w:hyperlink>
    </w:p>
    <w:p w:rsidR="002C4440" w:rsidRPr="006B0309" w:rsidRDefault="0079759F">
      <w:pPr>
        <w:pStyle w:val="3"/>
        <w:tabs>
          <w:tab w:val="right" w:pos="8306"/>
        </w:tabs>
        <w:ind w:leftChars="0" w:left="0"/>
        <w:rPr>
          <w:rFonts w:ascii="仿宋_GB2312" w:eastAsia="仿宋_GB2312" w:hAnsi="仿宋_GB2312" w:cs="仿宋_GB2312"/>
          <w:color w:val="000000" w:themeColor="text1"/>
          <w:sz w:val="32"/>
          <w:szCs w:val="32"/>
        </w:rPr>
      </w:pPr>
      <w:hyperlink w:anchor="_Toc14519" w:history="1">
        <w:r w:rsidR="00005933" w:rsidRPr="006B0309">
          <w:rPr>
            <w:rFonts w:ascii="仿宋_GB2312" w:eastAsia="仿宋_GB2312" w:hAnsi="仿宋_GB2312" w:cs="仿宋_GB2312" w:hint="eastAsia"/>
            <w:color w:val="000000" w:themeColor="text1"/>
            <w:sz w:val="32"/>
            <w:szCs w:val="32"/>
          </w:rPr>
          <w:t>（一）机关运行经费支出情况</w:t>
        </w:r>
      </w:hyperlink>
    </w:p>
    <w:p w:rsidR="002C4440" w:rsidRPr="006B0309" w:rsidRDefault="0079759F">
      <w:pPr>
        <w:pStyle w:val="3"/>
        <w:tabs>
          <w:tab w:val="right" w:pos="8306"/>
        </w:tabs>
        <w:ind w:leftChars="0" w:left="0"/>
        <w:rPr>
          <w:rFonts w:ascii="仿宋_GB2312" w:eastAsia="仿宋_GB2312" w:hAnsi="仿宋_GB2312" w:cs="仿宋_GB2312"/>
          <w:color w:val="000000" w:themeColor="text1"/>
          <w:sz w:val="32"/>
          <w:szCs w:val="32"/>
        </w:rPr>
      </w:pPr>
      <w:hyperlink w:anchor="_Toc227" w:history="1">
        <w:r w:rsidR="00005933" w:rsidRPr="006B0309">
          <w:rPr>
            <w:rFonts w:ascii="仿宋_GB2312" w:eastAsia="仿宋_GB2312" w:hAnsi="仿宋_GB2312" w:cs="仿宋_GB2312" w:hint="eastAsia"/>
            <w:color w:val="000000" w:themeColor="text1"/>
            <w:sz w:val="32"/>
            <w:szCs w:val="32"/>
          </w:rPr>
          <w:t>（二）政府采购情况</w:t>
        </w:r>
      </w:hyperlink>
    </w:p>
    <w:p w:rsidR="002C4440" w:rsidRPr="006B0309" w:rsidRDefault="0079759F">
      <w:pPr>
        <w:pStyle w:val="3"/>
        <w:tabs>
          <w:tab w:val="right" w:pos="8306"/>
        </w:tabs>
        <w:ind w:leftChars="0" w:left="0"/>
        <w:rPr>
          <w:rFonts w:ascii="仿宋_GB2312" w:eastAsia="仿宋_GB2312" w:hAnsi="仿宋_GB2312" w:cs="仿宋_GB2312"/>
          <w:color w:val="000000" w:themeColor="text1"/>
          <w:sz w:val="32"/>
          <w:szCs w:val="32"/>
        </w:rPr>
      </w:pPr>
      <w:hyperlink w:anchor="_Toc8391" w:history="1">
        <w:r w:rsidR="00005933" w:rsidRPr="006B0309">
          <w:rPr>
            <w:rFonts w:ascii="仿宋_GB2312" w:eastAsia="仿宋_GB2312" w:hAnsi="仿宋_GB2312" w:cs="仿宋_GB2312" w:hint="eastAsia"/>
            <w:color w:val="000000" w:themeColor="text1"/>
            <w:sz w:val="32"/>
            <w:szCs w:val="32"/>
          </w:rPr>
          <w:t>（三）国有资产占用情况说明</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11283" w:history="1">
        <w:r w:rsidR="00005933" w:rsidRPr="006B0309">
          <w:rPr>
            <w:rFonts w:ascii="仿宋_GB2312" w:eastAsia="仿宋_GB2312" w:hAnsi="仿宋_GB2312" w:cs="仿宋_GB2312" w:hint="eastAsia"/>
            <w:color w:val="000000" w:themeColor="text1"/>
            <w:kern w:val="0"/>
            <w:sz w:val="32"/>
            <w:szCs w:val="32"/>
          </w:rPr>
          <w:t>十、预算绩效的情况说明</w:t>
        </w:r>
      </w:hyperlink>
    </w:p>
    <w:p w:rsidR="002C4440" w:rsidRPr="006B0309" w:rsidRDefault="0079759F">
      <w:pPr>
        <w:pStyle w:val="1"/>
        <w:tabs>
          <w:tab w:val="right" w:pos="8306"/>
        </w:tabs>
        <w:rPr>
          <w:rFonts w:ascii="仿宋_GB2312" w:eastAsia="仿宋_GB2312" w:hAnsi="仿宋_GB2312" w:cs="仿宋_GB2312"/>
          <w:b/>
          <w:color w:val="000000" w:themeColor="text1"/>
          <w:sz w:val="32"/>
          <w:szCs w:val="32"/>
        </w:rPr>
      </w:pPr>
      <w:hyperlink w:anchor="_Toc3250" w:history="1">
        <w:r w:rsidR="00005933" w:rsidRPr="006B0309">
          <w:rPr>
            <w:rFonts w:ascii="仿宋_GB2312" w:eastAsia="仿宋_GB2312" w:hAnsi="仿宋_GB2312" w:cs="仿宋_GB2312" w:hint="eastAsia"/>
            <w:b/>
            <w:color w:val="000000" w:themeColor="text1"/>
            <w:sz w:val="32"/>
            <w:szCs w:val="32"/>
          </w:rPr>
          <w:t>第三部分 专业名词解释</w:t>
        </w:r>
      </w:hyperlink>
    </w:p>
    <w:p w:rsidR="002C4440" w:rsidRPr="006B0309" w:rsidRDefault="0079759F">
      <w:pPr>
        <w:pStyle w:val="1"/>
        <w:tabs>
          <w:tab w:val="right" w:pos="8306"/>
        </w:tabs>
        <w:rPr>
          <w:rFonts w:ascii="仿宋_GB2312" w:eastAsia="仿宋_GB2312" w:hAnsi="仿宋_GB2312" w:cs="仿宋_GB2312"/>
          <w:b/>
          <w:color w:val="000000" w:themeColor="text1"/>
          <w:sz w:val="32"/>
          <w:szCs w:val="32"/>
        </w:rPr>
      </w:pPr>
      <w:hyperlink w:anchor="_Toc22784" w:history="1">
        <w:r w:rsidR="00005933" w:rsidRPr="006B0309">
          <w:rPr>
            <w:rFonts w:ascii="仿宋_GB2312" w:eastAsia="仿宋_GB2312" w:hAnsi="仿宋_GB2312" w:cs="仿宋_GB2312" w:hint="eastAsia"/>
            <w:b/>
            <w:color w:val="000000" w:themeColor="text1"/>
            <w:sz w:val="32"/>
            <w:szCs w:val="32"/>
          </w:rPr>
          <w:t>第四部分 部门决算报表（见附表）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183" w:history="1">
        <w:r w:rsidR="00005933" w:rsidRPr="006B0309">
          <w:rPr>
            <w:rFonts w:ascii="仿宋_GB2312" w:eastAsia="仿宋_GB2312" w:hAnsi="仿宋_GB2312" w:cs="仿宋_GB2312" w:hint="eastAsia"/>
            <w:color w:val="000000" w:themeColor="text1"/>
            <w:kern w:val="0"/>
            <w:sz w:val="32"/>
            <w:szCs w:val="32"/>
          </w:rPr>
          <w:t>一、《收入支出决算总表》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4532" w:history="1">
        <w:r w:rsidR="00005933" w:rsidRPr="006B0309">
          <w:rPr>
            <w:rFonts w:ascii="仿宋_GB2312" w:eastAsia="仿宋_GB2312" w:hAnsi="仿宋_GB2312" w:cs="仿宋_GB2312" w:hint="eastAsia"/>
            <w:color w:val="000000" w:themeColor="text1"/>
            <w:kern w:val="0"/>
            <w:sz w:val="32"/>
            <w:szCs w:val="32"/>
          </w:rPr>
          <w:t>二、《收入决算表》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32434" w:history="1">
        <w:r w:rsidR="00005933" w:rsidRPr="006B0309">
          <w:rPr>
            <w:rFonts w:ascii="仿宋_GB2312" w:eastAsia="仿宋_GB2312" w:hAnsi="仿宋_GB2312" w:cs="仿宋_GB2312" w:hint="eastAsia"/>
            <w:color w:val="000000" w:themeColor="text1"/>
            <w:kern w:val="0"/>
            <w:sz w:val="32"/>
            <w:szCs w:val="32"/>
          </w:rPr>
          <w:t>三、《支出决算表》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8786" w:history="1">
        <w:r w:rsidR="00005933" w:rsidRPr="006B0309">
          <w:rPr>
            <w:rFonts w:ascii="仿宋_GB2312" w:eastAsia="仿宋_GB2312" w:hAnsi="仿宋_GB2312" w:cs="仿宋_GB2312" w:hint="eastAsia"/>
            <w:color w:val="000000" w:themeColor="text1"/>
            <w:kern w:val="0"/>
            <w:sz w:val="32"/>
            <w:szCs w:val="32"/>
          </w:rPr>
          <w:t>四、《财政拨款收入支出决算总表》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14869" w:history="1">
        <w:r w:rsidR="00005933" w:rsidRPr="006B0309">
          <w:rPr>
            <w:rFonts w:ascii="仿宋_GB2312" w:eastAsia="仿宋_GB2312" w:hAnsi="仿宋_GB2312" w:cs="仿宋_GB2312" w:hint="eastAsia"/>
            <w:color w:val="000000" w:themeColor="text1"/>
            <w:kern w:val="0"/>
            <w:sz w:val="32"/>
            <w:szCs w:val="32"/>
          </w:rPr>
          <w:t>五、《一般公共预算财政拨款支出决算表》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8884" w:history="1">
        <w:r w:rsidR="00005933" w:rsidRPr="006B0309">
          <w:rPr>
            <w:rFonts w:ascii="仿宋_GB2312" w:eastAsia="仿宋_GB2312" w:hAnsi="仿宋_GB2312" w:cs="仿宋_GB2312" w:hint="eastAsia"/>
            <w:color w:val="000000" w:themeColor="text1"/>
            <w:kern w:val="0"/>
            <w:sz w:val="32"/>
            <w:szCs w:val="32"/>
          </w:rPr>
          <w:t>六、《一般公共预算财政拨款基本支出决算表》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29106" w:history="1">
        <w:r w:rsidR="00005933" w:rsidRPr="006B0309">
          <w:rPr>
            <w:rFonts w:ascii="仿宋_GB2312" w:eastAsia="仿宋_GB2312" w:hAnsi="仿宋_GB2312" w:cs="仿宋_GB2312" w:hint="eastAsia"/>
            <w:color w:val="000000" w:themeColor="text1"/>
            <w:kern w:val="0"/>
            <w:sz w:val="32"/>
            <w:szCs w:val="32"/>
          </w:rPr>
          <w:t>七、《一般公共预算财政拨款“三公”经费支出决算表》</w:t>
        </w:r>
      </w:hyperlink>
    </w:p>
    <w:p w:rsidR="002C4440" w:rsidRPr="006B0309" w:rsidRDefault="0079759F">
      <w:pPr>
        <w:pStyle w:val="2"/>
        <w:tabs>
          <w:tab w:val="right" w:pos="8306"/>
        </w:tabs>
        <w:ind w:leftChars="0" w:left="0"/>
        <w:rPr>
          <w:rFonts w:ascii="仿宋_GB2312" w:eastAsia="仿宋_GB2312" w:hAnsi="仿宋_GB2312" w:cs="仿宋_GB2312"/>
          <w:color w:val="000000" w:themeColor="text1"/>
          <w:sz w:val="32"/>
          <w:szCs w:val="32"/>
        </w:rPr>
      </w:pPr>
      <w:hyperlink w:anchor="_Toc7643" w:history="1">
        <w:r w:rsidR="00005933" w:rsidRPr="006B0309">
          <w:rPr>
            <w:rFonts w:ascii="仿宋_GB2312" w:eastAsia="仿宋_GB2312" w:hAnsi="仿宋_GB2312" w:cs="仿宋_GB2312" w:hint="eastAsia"/>
            <w:color w:val="000000" w:themeColor="text1"/>
            <w:kern w:val="0"/>
            <w:sz w:val="32"/>
            <w:szCs w:val="32"/>
          </w:rPr>
          <w:t>八、《政府性基金预算财政拨款收入支出决算表》</w:t>
        </w:r>
      </w:hyperlink>
    </w:p>
    <w:p w:rsidR="002C4440" w:rsidRPr="006B0309" w:rsidRDefault="0079759F">
      <w:pPr>
        <w:rPr>
          <w:color w:val="000000" w:themeColor="text1"/>
        </w:rPr>
      </w:pPr>
      <w:r w:rsidRPr="006B0309">
        <w:rPr>
          <w:rFonts w:ascii="仿宋_GB2312" w:eastAsia="仿宋_GB2312" w:hAnsi="仿宋_GB2312" w:cs="仿宋_GB2312" w:hint="eastAsia"/>
          <w:color w:val="000000" w:themeColor="text1"/>
          <w:sz w:val="32"/>
          <w:szCs w:val="32"/>
        </w:rPr>
        <w:fldChar w:fldCharType="end"/>
      </w:r>
    </w:p>
    <w:p w:rsidR="002C4440" w:rsidRPr="006B0309" w:rsidRDefault="00005933">
      <w:pPr>
        <w:ind w:firstLineChars="200" w:firstLine="640"/>
        <w:jc w:val="center"/>
        <w:outlineLvl w:val="0"/>
        <w:rPr>
          <w:rFonts w:ascii="黑体" w:eastAsia="黑体" w:hAnsi="黑体"/>
          <w:color w:val="000000" w:themeColor="text1"/>
          <w:sz w:val="32"/>
          <w:szCs w:val="32"/>
        </w:rPr>
      </w:pPr>
      <w:r w:rsidRPr="006B0309">
        <w:rPr>
          <w:rFonts w:ascii="仿宋_GB2312" w:eastAsia="仿宋_GB2312" w:hint="eastAsia"/>
          <w:color w:val="000000" w:themeColor="text1"/>
          <w:sz w:val="32"/>
          <w:szCs w:val="32"/>
        </w:rPr>
        <w:br w:type="page"/>
      </w:r>
      <w:bookmarkStart w:id="0" w:name="_Toc24028"/>
      <w:bookmarkStart w:id="1" w:name="_Toc32314"/>
      <w:r w:rsidRPr="006B0309">
        <w:rPr>
          <w:rFonts w:ascii="黑体" w:eastAsia="黑体" w:hAnsi="黑体" w:hint="eastAsia"/>
          <w:color w:val="000000" w:themeColor="text1"/>
          <w:sz w:val="32"/>
          <w:szCs w:val="32"/>
        </w:rPr>
        <w:lastRenderedPageBreak/>
        <w:t>第一部分 部门单位概况</w:t>
      </w:r>
      <w:bookmarkEnd w:id="0"/>
      <w:bookmarkEnd w:id="1"/>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2" w:name="_Toc30738"/>
      <w:bookmarkStart w:id="3" w:name="_Toc30567"/>
      <w:r w:rsidRPr="006B0309">
        <w:rPr>
          <w:rFonts w:ascii="黑体" w:eastAsia="黑体" w:hAnsi="黑体" w:cs="宋体" w:hint="eastAsia"/>
          <w:color w:val="000000" w:themeColor="text1"/>
          <w:kern w:val="0"/>
          <w:sz w:val="32"/>
          <w:szCs w:val="32"/>
        </w:rPr>
        <w:t>一、主要职能</w:t>
      </w:r>
      <w:bookmarkEnd w:id="2"/>
      <w:bookmarkEnd w:id="3"/>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一）根据市委的意图和部署，围绕党的中心工作，统筹协调各区县各部门，形成合力，对吐鲁番市政治、经济、文化、生态文明、民生保障、社会稳定、改革开放、党的建设等方面的重大问题进行调查研究，提出意见和建议，供市委决策参考。（二）根据市委全面深化改革委员会要求，统筹协调有关方面制定改革方案和措施，协调推进跨专项小组改革任务落实。（三）负责对各专项小组和各区县各部门全面深化改革工作的统筹、协调、督促、检查、绩效考核，总结宣传改革经。（四）承办市委交办的其他事项。</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4" w:name="_Toc31238"/>
      <w:bookmarkStart w:id="5" w:name="_Toc2151"/>
      <w:r w:rsidRPr="006B0309">
        <w:rPr>
          <w:rFonts w:ascii="黑体" w:eastAsia="黑体" w:hAnsi="黑体" w:cs="宋体" w:hint="eastAsia"/>
          <w:color w:val="000000" w:themeColor="text1"/>
          <w:kern w:val="0"/>
          <w:sz w:val="32"/>
          <w:szCs w:val="32"/>
        </w:rPr>
        <w:t>二、机构设置及</w:t>
      </w:r>
      <w:bookmarkEnd w:id="4"/>
      <w:r w:rsidRPr="006B0309">
        <w:rPr>
          <w:rFonts w:ascii="黑体" w:eastAsia="黑体" w:hAnsi="黑体" w:cs="宋体" w:hint="eastAsia"/>
          <w:color w:val="000000" w:themeColor="text1"/>
          <w:kern w:val="0"/>
          <w:sz w:val="32"/>
          <w:szCs w:val="32"/>
        </w:rPr>
        <w:t>人员情况</w:t>
      </w:r>
      <w:bookmarkEnd w:id="5"/>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新疆中共吐鲁番市委员会政策研究室2019年度，实有人数18人，其中：在职人员12人，离休人员0人，退休人员6人。</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从部门决算单位构成看，新疆中共吐鲁番市委员会政策研究室部门决算包括：新疆中共吐鲁番市委员会政策研究室决算。</w:t>
      </w:r>
    </w:p>
    <w:p w:rsidR="002C4440" w:rsidRPr="006B0309" w:rsidRDefault="00005933">
      <w:pPr>
        <w:ind w:firstLineChars="200" w:firstLine="640"/>
        <w:jc w:val="center"/>
        <w:outlineLvl w:val="0"/>
        <w:rPr>
          <w:rFonts w:ascii="黑体" w:eastAsia="黑体" w:hAnsi="黑体"/>
          <w:color w:val="000000" w:themeColor="text1"/>
          <w:sz w:val="32"/>
          <w:szCs w:val="32"/>
        </w:rPr>
      </w:pPr>
      <w:bookmarkStart w:id="6" w:name="_Toc3092"/>
      <w:bookmarkStart w:id="7" w:name="_Toc29374"/>
      <w:r w:rsidRPr="006B0309">
        <w:rPr>
          <w:rFonts w:ascii="黑体" w:eastAsia="黑体" w:hAnsi="黑体" w:hint="eastAsia"/>
          <w:color w:val="000000" w:themeColor="text1"/>
          <w:sz w:val="32"/>
          <w:szCs w:val="32"/>
        </w:rPr>
        <w:t>第二部分 部门决算情况说明</w:t>
      </w:r>
      <w:bookmarkEnd w:id="6"/>
      <w:bookmarkEnd w:id="7"/>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8" w:name="_Toc12566"/>
      <w:bookmarkStart w:id="9" w:name="_Toc25314"/>
      <w:r w:rsidRPr="006B0309">
        <w:rPr>
          <w:rFonts w:ascii="黑体" w:eastAsia="黑体" w:hAnsi="黑体" w:cs="宋体" w:hint="eastAsia"/>
          <w:color w:val="000000" w:themeColor="text1"/>
          <w:kern w:val="0"/>
          <w:sz w:val="32"/>
          <w:szCs w:val="32"/>
        </w:rPr>
        <w:t>一、收入支出决算总体情况说明</w:t>
      </w:r>
      <w:bookmarkEnd w:id="8"/>
      <w:bookmarkEnd w:id="9"/>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2019年度本年收入2107225.72元，与上年相比，增加2107225.72元，增长100%，主要原因是：我单位2019年10</w:t>
      </w:r>
      <w:r w:rsidRPr="006B0309">
        <w:rPr>
          <w:rFonts w:ascii="仿宋_GB2312" w:eastAsia="仿宋_GB2312" w:hint="eastAsia"/>
          <w:color w:val="000000" w:themeColor="text1"/>
          <w:sz w:val="32"/>
          <w:szCs w:val="32"/>
        </w:rPr>
        <w:lastRenderedPageBreak/>
        <w:t>月从吐鲁番市委员会分立出来，为新增单位，无上年数；本年支出2107225.72元，与上年相比，增加2107225.72元，增长100%，主要原因是：我单位2019年10月从吐鲁番市委员会分立出来，为新增单位，无上年数。</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10" w:name="_Toc1979"/>
      <w:bookmarkStart w:id="11" w:name="_Toc12142"/>
      <w:r w:rsidRPr="006B0309">
        <w:rPr>
          <w:rFonts w:ascii="黑体" w:eastAsia="黑体" w:hAnsi="黑体" w:cs="宋体" w:hint="eastAsia"/>
          <w:color w:val="000000" w:themeColor="text1"/>
          <w:kern w:val="0"/>
          <w:sz w:val="32"/>
          <w:szCs w:val="32"/>
        </w:rPr>
        <w:t>二、收入决算情况说明</w:t>
      </w:r>
      <w:bookmarkEnd w:id="10"/>
      <w:bookmarkEnd w:id="11"/>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本年收入2107225.72元，其中：财政拨款收入2041316.27元，占96.87%；上级补助收入0.00元，占0.00%；事业收入0.00元，占0.00%；经营收入0.00元，占0.00%；附属单位上缴收入0.00元，占0.00%；其他收入65909.45元，占3.13%。</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12" w:name="_Toc27961"/>
      <w:bookmarkStart w:id="13" w:name="_Toc13201"/>
      <w:r w:rsidRPr="006B0309">
        <w:rPr>
          <w:rFonts w:ascii="黑体" w:eastAsia="黑体" w:hAnsi="黑体" w:cs="宋体" w:hint="eastAsia"/>
          <w:color w:val="000000" w:themeColor="text1"/>
          <w:kern w:val="0"/>
          <w:sz w:val="32"/>
          <w:szCs w:val="32"/>
        </w:rPr>
        <w:t>三、支出决算情况说明</w:t>
      </w:r>
      <w:bookmarkEnd w:id="12"/>
      <w:bookmarkEnd w:id="13"/>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2019年度本年支出2107225.72元，其中：基本支出1907241.61元，占90.51%；项目支出199984.11元，占9.49%；上缴上级支出0.00元，占0.00%；经营支出0.00元，占0.00%；对附属单位补助支出0.00元，占0.00%。</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14" w:name="_Toc4393"/>
      <w:bookmarkStart w:id="15" w:name="_Toc26564"/>
      <w:r w:rsidRPr="006B0309">
        <w:rPr>
          <w:rFonts w:ascii="黑体" w:eastAsia="黑体" w:hAnsi="黑体" w:cs="宋体" w:hint="eastAsia"/>
          <w:color w:val="000000" w:themeColor="text1"/>
          <w:kern w:val="0"/>
          <w:sz w:val="32"/>
          <w:szCs w:val="32"/>
        </w:rPr>
        <w:t>四、财政拨款收入支出决算总体情况说明</w:t>
      </w:r>
      <w:bookmarkEnd w:id="14"/>
      <w:bookmarkEnd w:id="15"/>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财政拨款收入2041316.27元，与上年相比，增加2041316.27元，增长100%。主要原因是：我单位2019年10月从吐鲁番市委员会分立出来，为新增单位，无上年数。财政拨款支出2041316.27元，与上年相比，增加2041316.27元，增长100%，主要原因是：我单位2019年10月从吐鲁番市委员会分立出来，为新增单位，无上年数。</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lastRenderedPageBreak/>
        <w:t>与年初预算数相比情况：财政拨款收入年初预算数1921270.00元，决算数2041316.27元，预决算差异率6.25%，主要原因是：2019年工资增加，社保和公积金也相应增加。财政拨款支出年初预算数1921270.00元，决算数2041316.27元，预决算差异率6.25%，主要原因是：2019年工资增加，社保和公积金也相应增加。</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16" w:name="_Toc13833"/>
      <w:bookmarkStart w:id="17" w:name="_Toc20360"/>
      <w:r w:rsidRPr="006B0309">
        <w:rPr>
          <w:rFonts w:ascii="黑体" w:eastAsia="黑体" w:hAnsi="黑体" w:cs="宋体" w:hint="eastAsia"/>
          <w:color w:val="000000" w:themeColor="text1"/>
          <w:kern w:val="0"/>
          <w:sz w:val="32"/>
          <w:szCs w:val="32"/>
        </w:rPr>
        <w:t>五、一般公共预算财政拨款支出决算情况说明</w:t>
      </w:r>
      <w:bookmarkEnd w:id="16"/>
      <w:bookmarkEnd w:id="17"/>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2019年度一般公共预算财政拨款支出2041316.27元。按功能分类科目项级科目公开，其中：</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2013601行政运行1464373.89元；</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2013602一般行政管理事务199984.11元；</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2080505机关事业单位基本养老保险缴费支出159295.05元；</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2101101行政单位医疗81986.66元；</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2101103公务员医疗补助26595.56元；</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2210201住房公积金109081.00元。</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18" w:name="_Toc11146"/>
      <w:bookmarkStart w:id="19" w:name="_Toc30870"/>
      <w:r w:rsidRPr="006B0309">
        <w:rPr>
          <w:rFonts w:ascii="黑体" w:eastAsia="黑体" w:hAnsi="黑体" w:cs="宋体" w:hint="eastAsia"/>
          <w:color w:val="000000" w:themeColor="text1"/>
          <w:kern w:val="0"/>
          <w:sz w:val="32"/>
          <w:szCs w:val="32"/>
        </w:rPr>
        <w:t>六、一般公共预算财政拨款基本支出决算情况说明</w:t>
      </w:r>
      <w:bookmarkEnd w:id="18"/>
      <w:bookmarkEnd w:id="19"/>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2019年度一般公共预算财政拨款基本支出1841332.16元，其中：</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人员经费1740314.39元，包括：基本工资、津贴补贴、奖金、伙食补助费、机关事业单位基本养老保险费、职工基本医疗保险缴费、公务员医疗补助缴费、其他社会保障缴费、</w:t>
      </w:r>
      <w:r w:rsidRPr="006B0309">
        <w:rPr>
          <w:rFonts w:ascii="仿宋_GB2312" w:eastAsia="仿宋_GB2312" w:hint="eastAsia"/>
          <w:color w:val="000000" w:themeColor="text1"/>
          <w:sz w:val="32"/>
          <w:szCs w:val="32"/>
        </w:rPr>
        <w:lastRenderedPageBreak/>
        <w:t>住房公积金、其他工资福利支出、退休费、奖励金、其他个人和家庭的补助支出。</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公用经费101017.77元，包括：办公费、咨询费、水费、电费、邮电费、差旅费、劳务费、工会经费、福利费、其他交通费用。</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20" w:name="_Toc7190"/>
      <w:bookmarkStart w:id="21" w:name="_Toc21518"/>
      <w:r w:rsidRPr="006B0309">
        <w:rPr>
          <w:rFonts w:ascii="黑体" w:eastAsia="黑体" w:hAnsi="黑体" w:cs="宋体" w:hint="eastAsia"/>
          <w:color w:val="000000" w:themeColor="text1"/>
          <w:kern w:val="0"/>
          <w:sz w:val="32"/>
          <w:szCs w:val="32"/>
        </w:rPr>
        <w:t>七、一般公共预算财政拨款“三公”经费支出决算情况说明</w:t>
      </w:r>
      <w:bookmarkEnd w:id="20"/>
      <w:bookmarkEnd w:id="21"/>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一般公共预算“三公”经费支出决算45128.00元，比上年增加45128.00元，增长100%，主要原因是我单位2019年10月从吐鲁番市委员会分立出来，为新增单位，无上年数。其中，因公出国（境）费支出0.00元，占0.00%，比上年增加0.00元，增长0.00%，主要原因是因公出国（境）费支出未安排预算；公务用车购置及运行维护费支出45128.00元，占100.00%，比上年增加45128.00元，增长100%，主要原因是我单位2019年10月从吐鲁番市委员会分立出来，为新增单位，无上年数；公务接待费支出0.00元，占0.00%，比上年增加0.00元，增长0.00%，主要原因是公务接待费支出未安排预算。具体情况如下：</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因公出国（境）费支出0.00元,开支内容包括：未安排预算。单位全年安排的因公出国（境）团组0个，因公出国（境）0人次。</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公务用车购置及运行维护费45128.00元,其中，公务用</w:t>
      </w:r>
      <w:r w:rsidRPr="006B0309">
        <w:rPr>
          <w:rFonts w:ascii="仿宋_GB2312" w:eastAsia="仿宋_GB2312" w:hint="eastAsia"/>
          <w:color w:val="000000" w:themeColor="text1"/>
          <w:sz w:val="32"/>
          <w:szCs w:val="32"/>
        </w:rPr>
        <w:lastRenderedPageBreak/>
        <w:t>车购置费0.00元，公务用车运行维护费45128.00元。公务用车运行维护费开支内容包括车辆燃油费、维护费、过路费。公务用车购置数0辆，公务用车保有量0辆。</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公务接待费0.00元。开支内容包括未安排预算。单位全年安排的国内公务接待0批次，0人次。</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与年初预算数相比情况：一般公共预算“三公”经费支出年初预算数54000.00元，决算数45128.00元，预决算差异率-16.43%，主要原因是：我单位厉行节约、压缩开支。其中：因公出国（境）费预算数0.00元，决算数0.00元，预决算差异率0.00%，主要原因是：因公出国（境）费未安排预算；公务用车购置预算数0.00元，决算数0.00元，预决算差异率0.00%，主要原因是：公务用车购置未安排预算；</w:t>
      </w:r>
      <w:r w:rsidRPr="006B0309">
        <w:rPr>
          <w:rFonts w:ascii="仿宋_GB2312" w:eastAsia="仿宋_GB2312" w:hAnsi="宋体" w:cs="宋体" w:hint="eastAsia"/>
          <w:color w:val="000000" w:themeColor="text1"/>
          <w:kern w:val="0"/>
          <w:sz w:val="32"/>
          <w:szCs w:val="32"/>
        </w:rPr>
        <w:t>公务用车运行费预算数54000.00元，决算数45128.00元，预决算差异率-16.43%，主要原因是：我单位2019年10月从吐鲁番市委员会分立出来，为新增单位，无上年数；</w:t>
      </w:r>
      <w:r w:rsidRPr="006B0309">
        <w:rPr>
          <w:rFonts w:ascii="仿宋_GB2312" w:eastAsia="仿宋_GB2312" w:hint="eastAsia"/>
          <w:color w:val="000000" w:themeColor="text1"/>
          <w:sz w:val="32"/>
          <w:szCs w:val="32"/>
        </w:rPr>
        <w:t>公务接待费预算数0.00元，决算数0.00元，预决算差异率0.00%，主要原因是：公务接待费未安排预算。</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22" w:name="_Toc7927"/>
      <w:bookmarkStart w:id="23" w:name="_Toc5810"/>
      <w:r w:rsidRPr="006B0309">
        <w:rPr>
          <w:rFonts w:ascii="黑体" w:eastAsia="黑体" w:hAnsi="黑体" w:cs="宋体" w:hint="eastAsia"/>
          <w:color w:val="000000" w:themeColor="text1"/>
          <w:kern w:val="0"/>
          <w:sz w:val="32"/>
          <w:szCs w:val="32"/>
        </w:rPr>
        <w:t>八、政府性基金预算收入支出决算情况说明</w:t>
      </w:r>
      <w:bookmarkEnd w:id="22"/>
      <w:bookmarkEnd w:id="23"/>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我单位本年度无政府性基金预算财政拨款收入支出，政府性基金预算财政拨款收入支出决算表为空表。</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24" w:name="_Toc7314"/>
      <w:bookmarkStart w:id="25" w:name="_Toc1235"/>
      <w:r w:rsidRPr="006B0309">
        <w:rPr>
          <w:rFonts w:ascii="黑体" w:eastAsia="黑体" w:hAnsi="黑体" w:cs="宋体" w:hint="eastAsia"/>
          <w:color w:val="000000" w:themeColor="text1"/>
          <w:kern w:val="0"/>
          <w:sz w:val="32"/>
          <w:szCs w:val="32"/>
        </w:rPr>
        <w:t>九、其他重要事项的情况说明</w:t>
      </w:r>
      <w:bookmarkEnd w:id="24"/>
      <w:bookmarkEnd w:id="25"/>
    </w:p>
    <w:p w:rsidR="002C4440" w:rsidRPr="006B0309" w:rsidRDefault="00005933">
      <w:pPr>
        <w:ind w:firstLineChars="200" w:firstLine="640"/>
        <w:outlineLvl w:val="2"/>
        <w:rPr>
          <w:rFonts w:ascii="黑体" w:eastAsia="黑体" w:hAnsi="黑体"/>
          <w:color w:val="000000" w:themeColor="text1"/>
          <w:sz w:val="32"/>
          <w:szCs w:val="32"/>
        </w:rPr>
      </w:pPr>
      <w:bookmarkStart w:id="26" w:name="_Toc13105"/>
      <w:bookmarkStart w:id="27" w:name="_Toc14519"/>
      <w:r w:rsidRPr="006B0309">
        <w:rPr>
          <w:rFonts w:ascii="黑体" w:eastAsia="黑体" w:hAnsi="黑体" w:hint="eastAsia"/>
          <w:color w:val="000000" w:themeColor="text1"/>
          <w:sz w:val="32"/>
          <w:szCs w:val="32"/>
        </w:rPr>
        <w:t>（一）机关运行经费支出情况</w:t>
      </w:r>
      <w:bookmarkEnd w:id="26"/>
      <w:bookmarkEnd w:id="27"/>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lastRenderedPageBreak/>
        <w:t>2019年度新疆中共吐鲁番市委员会政策研究室（行政单位和参照公务员法管理事业单位）机关运行经费支出101017.77元，比上年增加101017.77元，增长100%，主要原因是我单位2019年10月从吐鲁番市委员会分立出来，为新增单位，无上年数。</w:t>
      </w:r>
    </w:p>
    <w:p w:rsidR="002C4440" w:rsidRPr="006B0309" w:rsidRDefault="00005933">
      <w:pPr>
        <w:ind w:firstLineChars="200" w:firstLine="640"/>
        <w:outlineLvl w:val="2"/>
        <w:rPr>
          <w:rFonts w:ascii="黑体" w:eastAsia="黑体" w:hAnsi="黑体"/>
          <w:color w:val="000000" w:themeColor="text1"/>
          <w:sz w:val="32"/>
          <w:szCs w:val="32"/>
        </w:rPr>
      </w:pPr>
      <w:bookmarkStart w:id="28" w:name="_Toc26704"/>
      <w:bookmarkStart w:id="29" w:name="_Toc227"/>
      <w:r w:rsidRPr="006B0309">
        <w:rPr>
          <w:rFonts w:ascii="黑体" w:eastAsia="黑体" w:hAnsi="黑体" w:hint="eastAsia"/>
          <w:color w:val="000000" w:themeColor="text1"/>
          <w:sz w:val="32"/>
          <w:szCs w:val="32"/>
        </w:rPr>
        <w:t>（二）政府采购情况</w:t>
      </w:r>
      <w:bookmarkEnd w:id="28"/>
      <w:bookmarkEnd w:id="29"/>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2019年度政府采购支出总额8750.00元，其中：政府采购货物支出8750.00元、政府采购工程支出0.00元、政府采购服务支出0.00元。</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授予中小企业合同金额0.00元，占政府采购支出总额的0.00%，其中：授予小微企业合同金额0.00元，占政府采购支出总额的0.00%。</w:t>
      </w:r>
    </w:p>
    <w:p w:rsidR="002C4440" w:rsidRPr="006B0309" w:rsidRDefault="00005933">
      <w:pPr>
        <w:ind w:firstLineChars="200" w:firstLine="640"/>
        <w:outlineLvl w:val="2"/>
        <w:rPr>
          <w:rFonts w:ascii="黑体" w:eastAsia="黑体" w:hAnsi="黑体"/>
          <w:color w:val="000000" w:themeColor="text1"/>
          <w:sz w:val="32"/>
          <w:szCs w:val="32"/>
        </w:rPr>
      </w:pPr>
      <w:bookmarkStart w:id="30" w:name="_Toc4591"/>
      <w:bookmarkStart w:id="31" w:name="_Toc8391"/>
      <w:r w:rsidRPr="006B0309">
        <w:rPr>
          <w:rFonts w:ascii="黑体" w:eastAsia="黑体" w:hAnsi="黑体" w:hint="eastAsia"/>
          <w:color w:val="000000" w:themeColor="text1"/>
          <w:sz w:val="32"/>
          <w:szCs w:val="32"/>
        </w:rPr>
        <w:t>（三）国有资产占用情况说明</w:t>
      </w:r>
      <w:bookmarkEnd w:id="30"/>
      <w:bookmarkEnd w:id="31"/>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截至2019年12月31日，单位共有房屋0.00（平方米），价值0.00元。车辆0辆，价值0.00元，其中：副部（省）级及以上领导用车0辆、主要领导干部用车0辆、机要通信用车0辆、应急保障用车0辆、执法执勤用车0辆、特种专业技术用车0辆、离退休干部用车0辆、其他用车0辆，其他用车主要是：我单位有1辆公务用车。尚未从市委账上剥离出来；单位价值500000元以上通用设备0台（套）、单位价值1000000元以上专用设备0台（套）。</w:t>
      </w:r>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32" w:name="_Toc435"/>
      <w:bookmarkStart w:id="33" w:name="_Toc11283"/>
      <w:r w:rsidRPr="006B0309">
        <w:rPr>
          <w:rFonts w:ascii="黑体" w:eastAsia="黑体" w:hAnsi="黑体" w:cs="宋体" w:hint="eastAsia"/>
          <w:color w:val="000000" w:themeColor="text1"/>
          <w:kern w:val="0"/>
          <w:sz w:val="32"/>
          <w:szCs w:val="32"/>
        </w:rPr>
        <w:t>十、预算绩效的情况说明</w:t>
      </w:r>
      <w:bookmarkEnd w:id="32"/>
      <w:bookmarkEnd w:id="33"/>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lastRenderedPageBreak/>
        <w:t>根据预算绩效管理要求，我单位2019年度开展预算绩效评价项目1个，共涉及资金150000元。预算绩效管理取得的成效：一是该项目的设立是根据市委决策部署，围绕市委中心工作，就全市事关政策性性的重大政策以及重大问题进行调查研究，提出意见和建议，供市委决策参考。作为市委“参谋部”“智囊团”，以文辅政既是使命所在，更是主责主业。我们坚持以夙夜在公的奉献保运转，以精益求精的态度提质量，以敢于创新的精神求突破。积极创新探索大调研、大文稿服务工作格局，切实做到全力量动员、全要素投入，确保实现数量质量“双量齐升”。全面、深刻地展现了吐鲁番锐意创新、阔步前行的拼搏形象；在市委经济工作会议和全市性大会议材料的起草中，我室认真领会中央、自治区委决策部署，充分贯彻市委工作意图，紧盯吐鲁番发展需要，提出了系列可行的举措，得到了市委主要领导认可和社会各界认同；二是一叶知秋”强调研。坚持围绕大局、着眼长远，通过广泛深入调研，加强对政策的掌握、形势的研判。比如，担当“抓重点、强弱项、补短板”大调研协调推进职责，在全市营造了“共抓大调研、共谋大突破”的工作氛围。发现的问题及原因：一是组织领导到位。成立了以单位主要领导为组长，各科室负责人为成员的绩效管理组织。制定适合本单位预算绩效管理的相关制度。制定了本单位预算绩效管理的工作计划，按规定编制中长期规划绩效目标、部门整体支</w:t>
      </w:r>
      <w:r w:rsidRPr="006B0309">
        <w:rPr>
          <w:rFonts w:ascii="仿宋_GB2312" w:eastAsia="仿宋_GB2312" w:hint="eastAsia"/>
          <w:color w:val="000000" w:themeColor="text1"/>
          <w:sz w:val="32"/>
          <w:szCs w:val="32"/>
        </w:rPr>
        <w:lastRenderedPageBreak/>
        <w:t>出绩效目标和项目支出绩效目标。对项目预算资金进行绩效跟踪，扎实开展预算绩效自评工作。三是规范项目管理。严格按照财政局有关规定与我室财务规定规范课题经费支出，专项经费实行项目管理、专项核算、专款专用。四是健全项目管理责任制。不断增强项目执行的严肃性和约束力，加大对项目的跟踪管理力度，努力保障项目顺利实施；二是2019年我室围绕市委市政府中心工作，积极主动开展农业农村工作调查研究，形成多篇调研成果，既立足全局谋发展，又深入实际解难题。但从市委政研室工作经费的组织实施情况来看，也存在着一些不足。主要有：一是管理不够规范；二是制度管理有待加强，与项目精细化管理要求存在差距；三是少数指标落实不到位，与项目规定存在一定差距。针对存在的问题，我室将采取扎实有效的措施，努力做好农办工作经费的管理和服务工作。一是严格按照经费使用管理规定加强对农办工作经费的管理以及运行过程中的监督，努力保质保量完成各项任务。二是加大跟踪管理力度，督促项目按期完成目标任务。三是进一步健全项目管理责任制，强化实施主体责任，不断增强项目执行严肃性和约束力。下一步改进措施：一是针对存在的问题，我室将采取扎实有效的措施，努力做好政研室工作经费的管理和服务工作。一是严格按照经费使用管理规定加强对工作经费的管理以及运行过程中的监督，努力保质保量完成各项任务；二是加大跟踪管理力度，</w:t>
      </w:r>
      <w:r w:rsidRPr="006B0309">
        <w:rPr>
          <w:rFonts w:ascii="仿宋_GB2312" w:eastAsia="仿宋_GB2312" w:hint="eastAsia"/>
          <w:color w:val="000000" w:themeColor="text1"/>
          <w:sz w:val="32"/>
          <w:szCs w:val="32"/>
        </w:rPr>
        <w:lastRenderedPageBreak/>
        <w:t>督促项目按期完成目标任务。三是进一步健全项目管理责任制，强化实施主体责任，不断增强项目执行的严肃性和约束力。具体项目自评情况附项目支出绩效自评表。</w:t>
      </w:r>
    </w:p>
    <w:tbl>
      <w:tblPr>
        <w:tblW w:w="16484" w:type="dxa"/>
        <w:tblLayout w:type="fixed"/>
        <w:tblCellMar>
          <w:left w:w="0" w:type="dxa"/>
          <w:right w:w="0" w:type="dxa"/>
        </w:tblCellMar>
        <w:tblLook w:val="0000"/>
      </w:tblPr>
      <w:tblGrid>
        <w:gridCol w:w="855"/>
        <w:gridCol w:w="1379"/>
        <w:gridCol w:w="1550"/>
        <w:gridCol w:w="917"/>
        <w:gridCol w:w="1264"/>
        <w:gridCol w:w="958"/>
        <w:gridCol w:w="841"/>
        <w:gridCol w:w="1009"/>
        <w:gridCol w:w="879"/>
        <w:gridCol w:w="976"/>
        <w:gridCol w:w="976"/>
        <w:gridCol w:w="976"/>
        <w:gridCol w:w="976"/>
        <w:gridCol w:w="976"/>
        <w:gridCol w:w="976"/>
        <w:gridCol w:w="976"/>
      </w:tblGrid>
      <w:tr w:rsidR="002C4440" w:rsidRPr="006B0309">
        <w:trPr>
          <w:trHeight w:val="859"/>
        </w:trPr>
        <w:tc>
          <w:tcPr>
            <w:tcW w:w="9652" w:type="dxa"/>
            <w:gridSpan w:val="9"/>
            <w:tcBorders>
              <w:top w:val="nil"/>
              <w:left w:val="nil"/>
              <w:bottom w:val="nil"/>
              <w:right w:val="nil"/>
            </w:tcBorders>
            <w:shd w:val="clear" w:color="auto" w:fill="auto"/>
            <w:tcMar>
              <w:top w:w="15" w:type="dxa"/>
              <w:left w:w="15" w:type="dxa"/>
              <w:bottom w:w="0" w:type="dxa"/>
              <w:right w:w="15" w:type="dxa"/>
            </w:tcMar>
            <w:vAlign w:val="center"/>
          </w:tcPr>
          <w:p w:rsidR="002C4440" w:rsidRPr="006B0309" w:rsidRDefault="00005933">
            <w:pPr>
              <w:jc w:val="center"/>
              <w:rPr>
                <w:b/>
                <w:color w:val="000000" w:themeColor="text1"/>
                <w:sz w:val="36"/>
                <w:szCs w:val="36"/>
              </w:rPr>
            </w:pPr>
            <w:r w:rsidRPr="006B0309">
              <w:rPr>
                <w:rFonts w:hint="eastAsia"/>
                <w:b/>
                <w:color w:val="000000" w:themeColor="text1"/>
                <w:sz w:val="36"/>
                <w:szCs w:val="36"/>
              </w:rPr>
              <w:t>项目支出绩效自评表</w:t>
            </w:r>
            <w:r w:rsidRPr="006B0309">
              <w:rPr>
                <w:rFonts w:hint="eastAsia"/>
                <w:b/>
                <w:color w:val="000000" w:themeColor="text1"/>
                <w:sz w:val="36"/>
                <w:szCs w:val="36"/>
              </w:rPr>
              <w:t>1</w:t>
            </w: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b/>
                <w:color w:val="000000" w:themeColor="text1"/>
                <w:sz w:val="36"/>
                <w:szCs w:val="36"/>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tcBorders>
              <w:top w:val="nil"/>
              <w:left w:val="nil"/>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 xml:space="preserve">    </w:t>
            </w:r>
          </w:p>
        </w:tc>
        <w:tc>
          <w:tcPr>
            <w:tcW w:w="1379" w:type="dxa"/>
            <w:tcBorders>
              <w:top w:val="nil"/>
              <w:left w:val="nil"/>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color w:val="000000" w:themeColor="text1"/>
              </w:rPr>
            </w:pPr>
          </w:p>
        </w:tc>
        <w:tc>
          <w:tcPr>
            <w:tcW w:w="1550" w:type="dxa"/>
            <w:tcBorders>
              <w:top w:val="nil"/>
              <w:left w:val="nil"/>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jc w:val="right"/>
              <w:rPr>
                <w:color w:val="000000" w:themeColor="text1"/>
              </w:rPr>
            </w:pPr>
            <w:r w:rsidRPr="006B0309">
              <w:rPr>
                <w:rFonts w:hint="eastAsia"/>
                <w:color w:val="000000" w:themeColor="text1"/>
              </w:rPr>
              <w:t>（</w:t>
            </w:r>
          </w:p>
        </w:tc>
        <w:tc>
          <w:tcPr>
            <w:tcW w:w="917" w:type="dxa"/>
            <w:tcBorders>
              <w:top w:val="nil"/>
              <w:left w:val="nil"/>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2019</w:t>
            </w:r>
          </w:p>
        </w:tc>
        <w:tc>
          <w:tcPr>
            <w:tcW w:w="1264" w:type="dxa"/>
            <w:tcBorders>
              <w:top w:val="nil"/>
              <w:left w:val="nil"/>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年度）</w:t>
            </w:r>
          </w:p>
        </w:tc>
        <w:tc>
          <w:tcPr>
            <w:tcW w:w="3687" w:type="dxa"/>
            <w:gridSpan w:val="4"/>
            <w:tcBorders>
              <w:top w:val="nil"/>
              <w:left w:val="nil"/>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color w:val="000000" w:themeColor="text1"/>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项目名称</w:t>
            </w:r>
          </w:p>
        </w:tc>
        <w:tc>
          <w:tcPr>
            <w:tcW w:w="8797" w:type="dxa"/>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市委改革办</w:t>
            </w:r>
            <w:r w:rsidRPr="006B0309">
              <w:rPr>
                <w:rFonts w:hint="eastAsia"/>
                <w:color w:val="000000" w:themeColor="text1"/>
              </w:rPr>
              <w:t>(</w:t>
            </w:r>
            <w:r w:rsidRPr="006B0309">
              <w:rPr>
                <w:rFonts w:hint="eastAsia"/>
                <w:color w:val="000000" w:themeColor="text1"/>
              </w:rPr>
              <w:t>政策研究室</w:t>
            </w:r>
            <w:r w:rsidRPr="006B0309">
              <w:rPr>
                <w:rFonts w:hint="eastAsia"/>
                <w:color w:val="000000" w:themeColor="text1"/>
              </w:rPr>
              <w:t>)</w:t>
            </w:r>
            <w:r w:rsidRPr="006B0309">
              <w:rPr>
                <w:rFonts w:hint="eastAsia"/>
                <w:color w:val="000000" w:themeColor="text1"/>
              </w:rPr>
              <w:t>工作经费</w:t>
            </w: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color w:val="000000" w:themeColor="text1"/>
              </w:rPr>
            </w:pPr>
          </w:p>
        </w:tc>
      </w:tr>
      <w:tr w:rsidR="002C4440" w:rsidRPr="006B0309">
        <w:trPr>
          <w:trHeight w:val="760"/>
        </w:trPr>
        <w:tc>
          <w:tcPr>
            <w:tcW w:w="85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主管部门</w:t>
            </w:r>
          </w:p>
        </w:tc>
        <w:tc>
          <w:tcPr>
            <w:tcW w:w="3846"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吐鲁番市党委</w:t>
            </w: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实施单位</w:t>
            </w:r>
          </w:p>
        </w:tc>
        <w:tc>
          <w:tcPr>
            <w:tcW w:w="368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中共吐鲁番市委员会政策研究室</w:t>
            </w:r>
          </w:p>
        </w:tc>
        <w:tc>
          <w:tcPr>
            <w:tcW w:w="3904" w:type="dxa"/>
            <w:gridSpan w:val="4"/>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color w:val="000000" w:themeColor="text1"/>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952" w:type="dxa"/>
            <w:gridSpan w:val="2"/>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600"/>
        </w:trPr>
        <w:tc>
          <w:tcPr>
            <w:tcW w:w="85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项目资金</w:t>
            </w:r>
            <w:r w:rsidRPr="006B0309">
              <w:rPr>
                <w:rFonts w:hint="eastAsia"/>
                <w:color w:val="000000" w:themeColor="text1"/>
              </w:rPr>
              <w:br/>
            </w:r>
            <w:r w:rsidRPr="006B0309">
              <w:rPr>
                <w:rFonts w:hint="eastAsia"/>
                <w:color w:val="000000" w:themeColor="text1"/>
              </w:rPr>
              <w:t>（万元）</w:t>
            </w:r>
          </w:p>
        </w:tc>
        <w:tc>
          <w:tcPr>
            <w:tcW w:w="29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jc w:val="center"/>
              <w:rPr>
                <w:color w:val="000000" w:themeColor="text1"/>
              </w:rPr>
            </w:pPr>
          </w:p>
        </w:tc>
        <w:tc>
          <w:tcPr>
            <w:tcW w:w="9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年初预算数</w:t>
            </w: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全年预算数</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全年执行数</w:t>
            </w:r>
          </w:p>
        </w:tc>
        <w:tc>
          <w:tcPr>
            <w:tcW w:w="84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分值</w:t>
            </w:r>
          </w:p>
        </w:tc>
        <w:tc>
          <w:tcPr>
            <w:tcW w:w="10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执行率</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得分</w:t>
            </w:r>
          </w:p>
        </w:tc>
        <w:tc>
          <w:tcPr>
            <w:tcW w:w="6832" w:type="dxa"/>
            <w:gridSpan w:val="7"/>
            <w:tcBorders>
              <w:top w:val="nil"/>
              <w:left w:val="nil"/>
              <w:bottom w:val="nil"/>
              <w:right w:val="nil"/>
            </w:tcBorders>
            <w:shd w:val="clear" w:color="auto" w:fill="auto"/>
            <w:tcMar>
              <w:top w:w="15" w:type="dxa"/>
              <w:left w:w="15" w:type="dxa"/>
              <w:bottom w:w="0" w:type="dxa"/>
              <w:right w:w="15" w:type="dxa"/>
            </w:tcMar>
            <w:vAlign w:val="center"/>
          </w:tcPr>
          <w:p w:rsidR="002C4440" w:rsidRPr="006B0309" w:rsidRDefault="002C4440">
            <w:pPr>
              <w:jc w:val="center"/>
              <w:rPr>
                <w:color w:val="000000" w:themeColor="text1"/>
              </w:rPr>
            </w:pPr>
          </w:p>
        </w:tc>
      </w:tr>
      <w:tr w:rsidR="002C4440" w:rsidRPr="006B0309">
        <w:trPr>
          <w:trHeight w:val="64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29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年度资金总额</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17</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16.15</w:t>
            </w:r>
          </w:p>
        </w:tc>
        <w:tc>
          <w:tcPr>
            <w:tcW w:w="958"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15</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10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92.88%</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9</w:t>
            </w: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color w:val="000000" w:themeColor="text1"/>
                <w:sz w:val="22"/>
                <w:szCs w:val="22"/>
              </w:rPr>
            </w:pPr>
          </w:p>
        </w:tc>
      </w:tr>
      <w:tr w:rsidR="002C4440" w:rsidRPr="006B0309">
        <w:trPr>
          <w:trHeight w:val="58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29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right"/>
              <w:rPr>
                <w:color w:val="000000" w:themeColor="text1"/>
              </w:rPr>
            </w:pPr>
            <w:r w:rsidRPr="006B0309">
              <w:rPr>
                <w:rFonts w:hint="eastAsia"/>
                <w:color w:val="000000" w:themeColor="text1"/>
              </w:rPr>
              <w:t>其中：当年财政拨款</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17</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16.15</w:t>
            </w:r>
          </w:p>
        </w:tc>
        <w:tc>
          <w:tcPr>
            <w:tcW w:w="958"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15</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92.88%</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w:t>
            </w: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color w:val="000000" w:themeColor="text1"/>
                <w:sz w:val="22"/>
                <w:szCs w:val="22"/>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29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right"/>
              <w:rPr>
                <w:color w:val="000000" w:themeColor="text1"/>
              </w:rPr>
            </w:pPr>
            <w:r w:rsidRPr="006B0309">
              <w:rPr>
                <w:rFonts w:hint="eastAsia"/>
                <w:color w:val="000000" w:themeColor="text1"/>
              </w:rPr>
              <w:t>上年结转资金</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right"/>
              <w:rPr>
                <w:color w:val="000000" w:themeColor="text1"/>
              </w:rPr>
            </w:pP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center"/>
              <w:rPr>
                <w:color w:val="000000" w:themeColor="text1"/>
                <w:sz w:val="22"/>
                <w:szCs w:val="22"/>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w:t>
            </w:r>
          </w:p>
        </w:tc>
        <w:tc>
          <w:tcPr>
            <w:tcW w:w="2928" w:type="dxa"/>
            <w:gridSpan w:val="3"/>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color w:val="000000" w:themeColor="text1"/>
                <w:sz w:val="22"/>
                <w:szCs w:val="22"/>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2928" w:type="dxa"/>
            <w:gridSpan w:val="3"/>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2929"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right"/>
              <w:rPr>
                <w:color w:val="000000" w:themeColor="text1"/>
              </w:rPr>
            </w:pPr>
            <w:r w:rsidRPr="006B0309">
              <w:rPr>
                <w:rFonts w:hint="eastAsia"/>
                <w:color w:val="000000" w:themeColor="text1"/>
              </w:rPr>
              <w:t>其他资金</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right"/>
              <w:rPr>
                <w:color w:val="000000" w:themeColor="text1"/>
              </w:rPr>
            </w:pP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center"/>
              <w:rPr>
                <w:color w:val="000000" w:themeColor="text1"/>
                <w:sz w:val="22"/>
                <w:szCs w:val="22"/>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2"/>
                <w:szCs w:val="22"/>
              </w:rPr>
            </w:pPr>
            <w:r w:rsidRPr="006B0309">
              <w:rPr>
                <w:rFonts w:hint="eastAsia"/>
                <w:color w:val="000000" w:themeColor="text1"/>
                <w:sz w:val="22"/>
                <w:szCs w:val="22"/>
              </w:rPr>
              <w:t>—</w:t>
            </w: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color w:val="000000" w:themeColor="text1"/>
                <w:sz w:val="22"/>
                <w:szCs w:val="22"/>
              </w:rPr>
            </w:pPr>
          </w:p>
        </w:tc>
      </w:tr>
      <w:tr w:rsidR="002C4440" w:rsidRPr="006B0309">
        <w:trPr>
          <w:trHeight w:val="402"/>
        </w:trPr>
        <w:tc>
          <w:tcPr>
            <w:tcW w:w="85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年度总体</w:t>
            </w:r>
          </w:p>
        </w:tc>
        <w:tc>
          <w:tcPr>
            <w:tcW w:w="5110"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预期目标</w:t>
            </w:r>
          </w:p>
        </w:tc>
        <w:tc>
          <w:tcPr>
            <w:tcW w:w="3687" w:type="dxa"/>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实际完成情况</w:t>
            </w: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color w:val="000000" w:themeColor="text1"/>
              </w:rPr>
            </w:pPr>
          </w:p>
        </w:tc>
      </w:tr>
      <w:tr w:rsidR="002C4440" w:rsidRPr="006B0309">
        <w:trPr>
          <w:trHeight w:val="350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6068" w:type="dxa"/>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1</w:t>
            </w:r>
            <w:r w:rsidRPr="006B0309">
              <w:rPr>
                <w:rFonts w:hint="eastAsia"/>
                <w:color w:val="000000" w:themeColor="text1"/>
              </w:rPr>
              <w:t>、落实好改革办（政研室）工作，完成自治区党委政研室、市深化改革委员会办公室各项工作。</w:t>
            </w:r>
            <w:r w:rsidRPr="006B0309">
              <w:rPr>
                <w:rFonts w:hint="eastAsia"/>
                <w:color w:val="000000" w:themeColor="text1"/>
              </w:rPr>
              <w:t xml:space="preserve"> 2</w:t>
            </w:r>
            <w:r w:rsidRPr="006B0309">
              <w:rPr>
                <w:rFonts w:hint="eastAsia"/>
                <w:color w:val="000000" w:themeColor="text1"/>
              </w:rPr>
              <w:t>、加强改革宣传，制作宣传横幅、标语、展板等，体现改革开放成果。</w:t>
            </w:r>
            <w:r w:rsidRPr="006B0309">
              <w:rPr>
                <w:rFonts w:hint="eastAsia"/>
                <w:color w:val="000000" w:themeColor="text1"/>
              </w:rPr>
              <w:t xml:space="preserve"> 3</w:t>
            </w:r>
            <w:r w:rsidRPr="006B0309">
              <w:rPr>
                <w:rFonts w:hint="eastAsia"/>
                <w:color w:val="000000" w:themeColor="text1"/>
              </w:rPr>
              <w:t>、组织开展好年初全面深化改革工作会议、改革工作推进会，印制会议材料。</w:t>
            </w:r>
            <w:r w:rsidRPr="006B0309">
              <w:rPr>
                <w:rFonts w:hint="eastAsia"/>
                <w:color w:val="000000" w:themeColor="text1"/>
              </w:rPr>
              <w:t xml:space="preserve"> 4</w:t>
            </w:r>
            <w:r w:rsidRPr="006B0309">
              <w:rPr>
                <w:rFonts w:hint="eastAsia"/>
                <w:color w:val="000000" w:themeColor="text1"/>
              </w:rPr>
              <w:t>、改革平台维护达标。</w:t>
            </w:r>
            <w:r w:rsidRPr="006B0309">
              <w:rPr>
                <w:rFonts w:hint="eastAsia"/>
                <w:color w:val="000000" w:themeColor="text1"/>
              </w:rPr>
              <w:t>5</w:t>
            </w:r>
            <w:r w:rsidRPr="006B0309">
              <w:rPr>
                <w:rFonts w:hint="eastAsia"/>
                <w:color w:val="000000" w:themeColor="text1"/>
              </w:rPr>
              <w:t>、组织开展调查研究工作。</w:t>
            </w:r>
          </w:p>
        </w:tc>
        <w:tc>
          <w:tcPr>
            <w:tcW w:w="2729" w:type="dxa"/>
            <w:gridSpan w:val="3"/>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sz w:val="20"/>
                <w:szCs w:val="20"/>
              </w:rPr>
            </w:pPr>
            <w:r w:rsidRPr="006B0309">
              <w:rPr>
                <w:rFonts w:hint="eastAsia"/>
                <w:color w:val="000000" w:themeColor="text1"/>
                <w:sz w:val="20"/>
                <w:szCs w:val="20"/>
              </w:rPr>
              <w:t>如期完成自治区党委政研室、改革办、市委交办的各项工作，推动我市政研、改革工作不断取得新突破。组织召开全面深化改革工作会议</w:t>
            </w:r>
            <w:r w:rsidRPr="006B0309">
              <w:rPr>
                <w:rFonts w:hint="eastAsia"/>
                <w:color w:val="000000" w:themeColor="text1"/>
                <w:sz w:val="20"/>
                <w:szCs w:val="20"/>
              </w:rPr>
              <w:t>1</w:t>
            </w:r>
            <w:r w:rsidRPr="006B0309">
              <w:rPr>
                <w:rFonts w:hint="eastAsia"/>
                <w:color w:val="000000" w:themeColor="text1"/>
                <w:sz w:val="20"/>
                <w:szCs w:val="20"/>
              </w:rPr>
              <w:t>次，</w:t>
            </w:r>
            <w:r w:rsidRPr="006B0309">
              <w:rPr>
                <w:rFonts w:hint="eastAsia"/>
                <w:color w:val="000000" w:themeColor="text1"/>
                <w:sz w:val="20"/>
                <w:szCs w:val="20"/>
              </w:rPr>
              <w:br/>
            </w:r>
            <w:r w:rsidRPr="006B0309">
              <w:rPr>
                <w:rFonts w:hint="eastAsia"/>
                <w:color w:val="000000" w:themeColor="text1"/>
                <w:sz w:val="20"/>
                <w:szCs w:val="20"/>
              </w:rPr>
              <w:t>工作会议、印制会议材料。制定工作要点，工作规则，细则印发。开展调查研究工作，完成调研报告</w:t>
            </w:r>
            <w:r w:rsidRPr="006B0309">
              <w:rPr>
                <w:rFonts w:hint="eastAsia"/>
                <w:color w:val="000000" w:themeColor="text1"/>
                <w:sz w:val="20"/>
                <w:szCs w:val="20"/>
              </w:rPr>
              <w:t>3</w:t>
            </w:r>
            <w:r w:rsidRPr="006B0309">
              <w:rPr>
                <w:rFonts w:hint="eastAsia"/>
                <w:color w:val="000000" w:themeColor="text1"/>
                <w:sz w:val="20"/>
                <w:szCs w:val="20"/>
              </w:rPr>
              <w:t>篇。加强改革宣传，制作宣传横幅展板等，体现改革开放成果。</w:t>
            </w: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jc w:val="center"/>
              <w:rPr>
                <w:color w:val="000000" w:themeColor="text1"/>
                <w:sz w:val="20"/>
                <w:szCs w:val="20"/>
              </w:rPr>
            </w:pPr>
          </w:p>
        </w:tc>
      </w:tr>
      <w:tr w:rsidR="002C4440" w:rsidRPr="006B0309">
        <w:trPr>
          <w:trHeight w:val="900"/>
        </w:trPr>
        <w:tc>
          <w:tcPr>
            <w:tcW w:w="855"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绩</w:t>
            </w:r>
            <w:r w:rsidRPr="006B0309">
              <w:rPr>
                <w:rFonts w:hint="eastAsia"/>
                <w:color w:val="000000" w:themeColor="text1"/>
              </w:rPr>
              <w:br/>
            </w:r>
            <w:r w:rsidRPr="006B0309">
              <w:rPr>
                <w:rFonts w:hint="eastAsia"/>
                <w:color w:val="000000" w:themeColor="text1"/>
              </w:rPr>
              <w:t>效</w:t>
            </w:r>
            <w:r w:rsidRPr="006B0309">
              <w:rPr>
                <w:rFonts w:hint="eastAsia"/>
                <w:color w:val="000000" w:themeColor="text1"/>
              </w:rPr>
              <w:br/>
            </w:r>
            <w:r w:rsidRPr="006B0309">
              <w:rPr>
                <w:rFonts w:hint="eastAsia"/>
                <w:color w:val="000000" w:themeColor="text1"/>
              </w:rPr>
              <w:t>指</w:t>
            </w:r>
            <w:r w:rsidRPr="006B0309">
              <w:rPr>
                <w:rFonts w:hint="eastAsia"/>
                <w:color w:val="000000" w:themeColor="text1"/>
              </w:rPr>
              <w:br/>
            </w:r>
            <w:r w:rsidRPr="006B0309">
              <w:rPr>
                <w:rFonts w:hint="eastAsia"/>
                <w:color w:val="000000" w:themeColor="text1"/>
              </w:rPr>
              <w:t>标</w:t>
            </w:r>
          </w:p>
        </w:tc>
        <w:tc>
          <w:tcPr>
            <w:tcW w:w="13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一级指标</w:t>
            </w:r>
          </w:p>
        </w:tc>
        <w:tc>
          <w:tcPr>
            <w:tcW w:w="155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二级指标</w:t>
            </w:r>
          </w:p>
        </w:tc>
        <w:tc>
          <w:tcPr>
            <w:tcW w:w="9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三级指标</w:t>
            </w: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年度指标值</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实际完成值</w:t>
            </w:r>
          </w:p>
        </w:tc>
        <w:tc>
          <w:tcPr>
            <w:tcW w:w="84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分值</w:t>
            </w:r>
          </w:p>
        </w:tc>
        <w:tc>
          <w:tcPr>
            <w:tcW w:w="10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得分</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偏差原因分析及改进措施</w:t>
            </w:r>
          </w:p>
        </w:tc>
        <w:tc>
          <w:tcPr>
            <w:tcW w:w="6832" w:type="dxa"/>
            <w:gridSpan w:val="7"/>
            <w:tcBorders>
              <w:top w:val="nil"/>
              <w:left w:val="nil"/>
              <w:bottom w:val="nil"/>
              <w:right w:val="nil"/>
            </w:tcBorders>
            <w:shd w:val="clear" w:color="auto" w:fill="auto"/>
            <w:tcMar>
              <w:top w:w="15" w:type="dxa"/>
              <w:left w:w="15" w:type="dxa"/>
              <w:bottom w:w="0" w:type="dxa"/>
              <w:right w:w="15" w:type="dxa"/>
            </w:tcMar>
            <w:vAlign w:val="center"/>
          </w:tcPr>
          <w:p w:rsidR="002C4440" w:rsidRPr="006B0309" w:rsidRDefault="002C4440">
            <w:pPr>
              <w:jc w:val="center"/>
              <w:rPr>
                <w:color w:val="000000" w:themeColor="text1"/>
              </w:rPr>
            </w:pPr>
          </w:p>
        </w:tc>
      </w:tr>
      <w:tr w:rsidR="002C4440" w:rsidRPr="006B0309">
        <w:trPr>
          <w:trHeight w:val="64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产出指标</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数量指标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组织召开改革工作会议</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w:t>
            </w:r>
            <w:r w:rsidRPr="006B0309">
              <w:rPr>
                <w:rFonts w:hint="eastAsia"/>
                <w:color w:val="000000" w:themeColor="text1"/>
                <w:sz w:val="22"/>
                <w:szCs w:val="22"/>
              </w:rPr>
              <w:t>1</w:t>
            </w:r>
            <w:r w:rsidRPr="006B0309">
              <w:rPr>
                <w:rFonts w:hint="eastAsia"/>
                <w:color w:val="000000" w:themeColor="text1"/>
                <w:sz w:val="22"/>
                <w:szCs w:val="22"/>
              </w:rPr>
              <w:t>次</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w:t>
            </w:r>
            <w:r w:rsidRPr="006B0309">
              <w:rPr>
                <w:rFonts w:hint="eastAsia"/>
                <w:color w:val="000000" w:themeColor="text1"/>
                <w:sz w:val="22"/>
                <w:szCs w:val="22"/>
              </w:rPr>
              <w:t>次</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7.0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7.0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76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制作宣传横幅展板数量</w:t>
            </w: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w:t>
            </w:r>
            <w:r w:rsidRPr="006B0309">
              <w:rPr>
                <w:rFonts w:hint="eastAsia"/>
                <w:color w:val="000000" w:themeColor="text1"/>
                <w:sz w:val="22"/>
                <w:szCs w:val="22"/>
              </w:rPr>
              <w:t>3.0</w:t>
            </w:r>
            <w:r w:rsidRPr="006B0309">
              <w:rPr>
                <w:rFonts w:hint="eastAsia"/>
                <w:color w:val="000000" w:themeColor="text1"/>
                <w:sz w:val="22"/>
                <w:szCs w:val="22"/>
              </w:rPr>
              <w:t>个</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3</w:t>
            </w:r>
            <w:r w:rsidRPr="006B0309">
              <w:rPr>
                <w:rFonts w:hint="eastAsia"/>
                <w:color w:val="000000" w:themeColor="text1"/>
                <w:sz w:val="22"/>
                <w:szCs w:val="22"/>
              </w:rPr>
              <w:t>个</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6.0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6.0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78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质量指标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各项工作完成率</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100.0%</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15.0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15.0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宣传覆盖率</w:t>
            </w: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w:t>
            </w:r>
            <w:r w:rsidRPr="006B0309">
              <w:rPr>
                <w:rFonts w:hint="eastAsia"/>
                <w:color w:val="000000" w:themeColor="text1"/>
                <w:sz w:val="22"/>
                <w:szCs w:val="22"/>
              </w:rPr>
              <w:t>90%</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90%</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6.0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6.0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72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时效指标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召开改革推进会议</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4.0</w:t>
            </w:r>
            <w:r w:rsidRPr="006B0309">
              <w:rPr>
                <w:rFonts w:hint="eastAsia"/>
                <w:color w:val="000000" w:themeColor="text1"/>
                <w:sz w:val="22"/>
                <w:szCs w:val="22"/>
              </w:rPr>
              <w:t>次</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4</w:t>
            </w:r>
            <w:r w:rsidRPr="006B0309">
              <w:rPr>
                <w:rFonts w:hint="eastAsia"/>
                <w:color w:val="000000" w:themeColor="text1"/>
                <w:sz w:val="22"/>
                <w:szCs w:val="22"/>
              </w:rPr>
              <w:t>次</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6.0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6.0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100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成本指标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支出控制在预算内</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w:t>
            </w:r>
            <w:r w:rsidRPr="006B0309">
              <w:rPr>
                <w:rFonts w:hint="eastAsia"/>
                <w:color w:val="000000" w:themeColor="text1"/>
                <w:sz w:val="22"/>
                <w:szCs w:val="22"/>
              </w:rPr>
              <w:t>170000.0</w:t>
            </w:r>
            <w:r w:rsidRPr="006B0309">
              <w:rPr>
                <w:rFonts w:hint="eastAsia"/>
                <w:color w:val="000000" w:themeColor="text1"/>
                <w:sz w:val="22"/>
                <w:szCs w:val="22"/>
              </w:rPr>
              <w:t>元</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150000</w:t>
            </w:r>
            <w:r w:rsidRPr="006B0309">
              <w:rPr>
                <w:rFonts w:hint="eastAsia"/>
                <w:color w:val="000000" w:themeColor="text1"/>
                <w:sz w:val="22"/>
                <w:szCs w:val="22"/>
              </w:rPr>
              <w:t>元</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84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效益指标</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经济效益</w:t>
            </w:r>
            <w:r w:rsidRPr="006B0309">
              <w:rPr>
                <w:rFonts w:hint="eastAsia"/>
                <w:color w:val="000000" w:themeColor="text1"/>
              </w:rPr>
              <w:br/>
            </w:r>
            <w:r w:rsidRPr="006B0309">
              <w:rPr>
                <w:rFonts w:hint="eastAsia"/>
                <w:color w:val="000000" w:themeColor="text1"/>
              </w:rPr>
              <w:t>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办公功能实现率</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w:t>
            </w:r>
            <w:r w:rsidRPr="006B0309">
              <w:rPr>
                <w:rFonts w:hint="eastAsia"/>
                <w:color w:val="000000" w:themeColor="text1"/>
                <w:sz w:val="22"/>
                <w:szCs w:val="22"/>
              </w:rPr>
              <w:t>80.0%</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80%</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142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社会效益</w:t>
            </w:r>
            <w:r w:rsidRPr="006B0309">
              <w:rPr>
                <w:rFonts w:hint="eastAsia"/>
                <w:color w:val="000000" w:themeColor="text1"/>
              </w:rPr>
              <w:br/>
            </w:r>
            <w:r w:rsidRPr="006B0309">
              <w:rPr>
                <w:rFonts w:hint="eastAsia"/>
                <w:color w:val="000000" w:themeColor="text1"/>
              </w:rPr>
              <w:t>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业务保障能力</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保障相关业务工作开展</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保障相关业务工作开展</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5856" w:type="dxa"/>
            <w:gridSpan w:val="6"/>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cente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5856" w:type="dxa"/>
            <w:gridSpan w:val="6"/>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76"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cente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生态效益</w:t>
            </w:r>
            <w:r w:rsidRPr="006B0309">
              <w:rPr>
                <w:rFonts w:hint="eastAsia"/>
                <w:color w:val="000000" w:themeColor="text1"/>
              </w:rPr>
              <w:br/>
            </w:r>
            <w:r w:rsidRPr="006B0309">
              <w:rPr>
                <w:rFonts w:hint="eastAsia"/>
                <w:color w:val="000000" w:themeColor="text1"/>
              </w:rPr>
              <w:t>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jc w:val="center"/>
              <w:rPr>
                <w:color w:val="000000" w:themeColor="text1"/>
              </w:rPr>
            </w:pP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92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可持续影响指标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促进改革工作可持续发展</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长期</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长期</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700"/>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满意度</w:t>
            </w:r>
            <w:r w:rsidRPr="006B0309">
              <w:rPr>
                <w:rFonts w:hint="eastAsia"/>
                <w:color w:val="000000" w:themeColor="text1"/>
              </w:rPr>
              <w:br/>
            </w:r>
            <w:r w:rsidRPr="006B0309">
              <w:rPr>
                <w:rFonts w:hint="eastAsia"/>
                <w:color w:val="000000" w:themeColor="text1"/>
              </w:rPr>
              <w:t>指标</w:t>
            </w:r>
          </w:p>
        </w:tc>
        <w:tc>
          <w:tcPr>
            <w:tcW w:w="1550"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服务对象满意度指标</w:t>
            </w: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改革工作满意度</w:t>
            </w:r>
          </w:p>
        </w:tc>
        <w:tc>
          <w:tcPr>
            <w:tcW w:w="1264"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w:t>
            </w:r>
            <w:r w:rsidRPr="006B0309">
              <w:rPr>
                <w:rFonts w:hint="eastAsia"/>
                <w:color w:val="000000" w:themeColor="text1"/>
                <w:sz w:val="22"/>
                <w:szCs w:val="22"/>
              </w:rPr>
              <w:t>95%</w:t>
            </w: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95%</w:t>
            </w: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10.0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402"/>
        </w:trPr>
        <w:tc>
          <w:tcPr>
            <w:tcW w:w="8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379"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15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2C4440" w:rsidRPr="006B0309" w:rsidRDefault="002C4440">
            <w:pPr>
              <w:rPr>
                <w:color w:val="000000" w:themeColor="text1"/>
              </w:rPr>
            </w:pPr>
          </w:p>
        </w:tc>
        <w:tc>
          <w:tcPr>
            <w:tcW w:w="917"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single" w:sz="4" w:space="0" w:color="auto"/>
              <w:left w:val="single" w:sz="4" w:space="0" w:color="auto"/>
              <w:bottom w:val="single" w:sz="4" w:space="0" w:color="auto"/>
              <w:right w:val="nil"/>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720"/>
        </w:trPr>
        <w:tc>
          <w:tcPr>
            <w:tcW w:w="6923" w:type="dxa"/>
            <w:gridSpan w:val="6"/>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b/>
                <w:color w:val="000000" w:themeColor="text1"/>
              </w:rPr>
            </w:pPr>
            <w:r w:rsidRPr="006B0309">
              <w:rPr>
                <w:rFonts w:hint="eastAsia"/>
                <w:b/>
                <w:color w:val="000000" w:themeColor="text1"/>
              </w:rPr>
              <w:t>总分</w:t>
            </w:r>
          </w:p>
        </w:tc>
        <w:tc>
          <w:tcPr>
            <w:tcW w:w="84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jc w:val="center"/>
              <w:rPr>
                <w:color w:val="000000" w:themeColor="text1"/>
              </w:rPr>
            </w:pPr>
            <w:r w:rsidRPr="006B0309">
              <w:rPr>
                <w:rFonts w:hint="eastAsia"/>
                <w:color w:val="000000" w:themeColor="text1"/>
              </w:rPr>
              <w:t>100.00</w:t>
            </w:r>
          </w:p>
        </w:tc>
        <w:tc>
          <w:tcPr>
            <w:tcW w:w="100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005933">
            <w:pPr>
              <w:rPr>
                <w:color w:val="000000" w:themeColor="text1"/>
              </w:rPr>
            </w:pPr>
            <w:r w:rsidRPr="006B0309">
              <w:rPr>
                <w:rFonts w:hint="eastAsia"/>
                <w:color w:val="000000" w:themeColor="text1"/>
              </w:rPr>
              <w:t>99.0</w:t>
            </w:r>
          </w:p>
        </w:tc>
        <w:tc>
          <w:tcPr>
            <w:tcW w:w="87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2C4440" w:rsidRPr="006B0309" w:rsidRDefault="002C4440">
            <w:pPr>
              <w:rPr>
                <w:color w:val="000000" w:themeColor="text1"/>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rPr>
          <w:trHeight w:val="280"/>
        </w:trPr>
        <w:tc>
          <w:tcPr>
            <w:tcW w:w="855" w:type="dxa"/>
            <w:tcBorders>
              <w:top w:val="nil"/>
              <w:left w:val="nil"/>
              <w:bottom w:val="nil"/>
              <w:right w:val="nil"/>
            </w:tcBorders>
            <w:shd w:val="clear" w:color="auto" w:fill="auto"/>
            <w:tcMar>
              <w:top w:w="15" w:type="dxa"/>
              <w:left w:w="15" w:type="dxa"/>
              <w:bottom w:w="0" w:type="dxa"/>
              <w:right w:w="15" w:type="dxa"/>
            </w:tcMar>
            <w:vAlign w:val="center"/>
          </w:tcPr>
          <w:p w:rsidR="002C4440" w:rsidRPr="006B0309" w:rsidRDefault="00005933">
            <w:pPr>
              <w:rPr>
                <w:color w:val="000000" w:themeColor="text1"/>
                <w:sz w:val="22"/>
                <w:szCs w:val="22"/>
              </w:rPr>
            </w:pPr>
            <w:r w:rsidRPr="006B0309">
              <w:rPr>
                <w:rFonts w:hint="eastAsia"/>
                <w:color w:val="000000" w:themeColor="text1"/>
                <w:sz w:val="22"/>
                <w:szCs w:val="22"/>
              </w:rPr>
              <w:t xml:space="preserve">    </w:t>
            </w:r>
          </w:p>
        </w:tc>
        <w:tc>
          <w:tcPr>
            <w:tcW w:w="8797" w:type="dxa"/>
            <w:gridSpan w:val="8"/>
            <w:tcBorders>
              <w:top w:val="nil"/>
              <w:left w:val="nil"/>
              <w:bottom w:val="nil"/>
              <w:right w:val="nil"/>
            </w:tcBorders>
            <w:shd w:val="clear" w:color="auto" w:fill="auto"/>
            <w:tcMar>
              <w:top w:w="15" w:type="dxa"/>
              <w:left w:w="15" w:type="dxa"/>
              <w:bottom w:w="0" w:type="dxa"/>
              <w:right w:w="15" w:type="dxa"/>
            </w:tcMar>
            <w:vAlign w:val="center"/>
          </w:tcPr>
          <w:p w:rsidR="002C4440" w:rsidRPr="006B0309" w:rsidRDefault="002C4440">
            <w:pPr>
              <w:rPr>
                <w:color w:val="000000" w:themeColor="text1"/>
                <w:sz w:val="22"/>
                <w:szCs w:val="22"/>
              </w:rPr>
            </w:pPr>
          </w:p>
        </w:tc>
        <w:tc>
          <w:tcPr>
            <w:tcW w:w="6832" w:type="dxa"/>
            <w:gridSpan w:val="7"/>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r>
      <w:tr w:rsidR="002C4440" w:rsidRPr="006B0309">
        <w:tc>
          <w:tcPr>
            <w:tcW w:w="855"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379"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550"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17"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264"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958"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41"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1009" w:type="dxa"/>
            <w:tcBorders>
              <w:top w:val="nil"/>
              <w:left w:val="nil"/>
              <w:bottom w:val="nil"/>
              <w:right w:val="nil"/>
            </w:tcBorders>
            <w:shd w:val="clear" w:color="auto" w:fill="auto"/>
            <w:noWrap/>
            <w:tcMar>
              <w:top w:w="15" w:type="dxa"/>
              <w:left w:w="15" w:type="dxa"/>
              <w:bottom w:w="0" w:type="dxa"/>
              <w:right w:w="15" w:type="dxa"/>
            </w:tcMar>
            <w:vAlign w:val="center"/>
          </w:tcPr>
          <w:p w:rsidR="002C4440" w:rsidRPr="006B0309" w:rsidRDefault="002C4440">
            <w:pPr>
              <w:rPr>
                <w:rFonts w:eastAsia="Times New Roman"/>
                <w:color w:val="000000" w:themeColor="text1"/>
                <w:sz w:val="20"/>
                <w:szCs w:val="20"/>
              </w:rPr>
            </w:pPr>
          </w:p>
        </w:tc>
        <w:tc>
          <w:tcPr>
            <w:tcW w:w="879"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c>
          <w:tcPr>
            <w:tcW w:w="976" w:type="dxa"/>
            <w:shd w:val="clear" w:color="auto" w:fill="auto"/>
            <w:vAlign w:val="center"/>
          </w:tcPr>
          <w:p w:rsidR="002C4440" w:rsidRPr="006B0309" w:rsidRDefault="002C4440">
            <w:pPr>
              <w:rPr>
                <w:rFonts w:eastAsia="Times New Roman"/>
                <w:color w:val="000000" w:themeColor="text1"/>
                <w:sz w:val="20"/>
                <w:szCs w:val="20"/>
              </w:rPr>
            </w:pPr>
          </w:p>
        </w:tc>
      </w:tr>
    </w:tbl>
    <w:p w:rsidR="002C4440" w:rsidRPr="006B0309" w:rsidRDefault="002C4440">
      <w:pPr>
        <w:ind w:firstLineChars="200" w:firstLine="640"/>
        <w:rPr>
          <w:rFonts w:ascii="仿宋_GB2312" w:eastAsia="仿宋_GB2312"/>
          <w:color w:val="000000" w:themeColor="text1"/>
          <w:sz w:val="32"/>
          <w:szCs w:val="32"/>
        </w:rPr>
      </w:pPr>
    </w:p>
    <w:p w:rsidR="002C4440" w:rsidRPr="006B0309" w:rsidRDefault="00005933">
      <w:pPr>
        <w:ind w:firstLineChars="200" w:firstLine="640"/>
        <w:jc w:val="center"/>
        <w:outlineLvl w:val="0"/>
        <w:rPr>
          <w:rFonts w:ascii="黑体" w:eastAsia="黑体" w:hAnsi="黑体"/>
          <w:color w:val="000000" w:themeColor="text1"/>
          <w:sz w:val="32"/>
          <w:szCs w:val="32"/>
        </w:rPr>
      </w:pPr>
      <w:bookmarkStart w:id="34" w:name="_Toc24143"/>
      <w:bookmarkStart w:id="35" w:name="_Toc3250"/>
      <w:r w:rsidRPr="006B0309">
        <w:rPr>
          <w:rFonts w:ascii="黑体" w:eastAsia="黑体" w:hAnsi="黑体" w:hint="eastAsia"/>
          <w:color w:val="000000" w:themeColor="text1"/>
          <w:sz w:val="32"/>
          <w:szCs w:val="32"/>
        </w:rPr>
        <w:t>第三部分 专业名词解释</w:t>
      </w:r>
      <w:bookmarkEnd w:id="34"/>
      <w:bookmarkEnd w:id="35"/>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财政拨款收入：指同级财政当年拨付的资金。</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上级补助收入：指事业单位从主管部门和上级单位取得的非财政补助收入。</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事业收入：指事业单位开展专业业务活动及其辅助活动所取得的收入。</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经营收入：指事业单位在专业业务活动及其辅助活动之外开展非独立核算经营活动取得的收入。</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附属单位上缴收入：指事业单位附属的独立核算单位按有关规定上缴的收入。</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其他收入：指除上述“财政拨款收入”、“事业收入”、“经营收入”、“附属单位上缴收入”等之外取得的收入。</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w:t>
      </w:r>
      <w:r w:rsidRPr="006B0309">
        <w:rPr>
          <w:rFonts w:ascii="仿宋_GB2312" w:eastAsia="仿宋_GB2312" w:hint="eastAsia"/>
          <w:color w:val="000000" w:themeColor="text1"/>
          <w:sz w:val="32"/>
          <w:szCs w:val="32"/>
        </w:rPr>
        <w:lastRenderedPageBreak/>
        <w:t>抵后按国家规定提取、用于弥补以后年度收支差额的基金）弥补本年度收支缺口的资金。</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基本支出：指为保障机构正常运转、完成日常工作任务而发生的人员支出和公用支出。</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项目支出：指在基本支出之外为完成特定行政任务和事业发展目标所发生的支出。</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经营支出：指事业单位在专业业务活动及其辅助活动之外开展非独立核算经营活动发生的支出。</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对附属单位补助支出：指事业单位发生的用非财政预算资金对附属单位的补助支出。</w:t>
      </w:r>
    </w:p>
    <w:p w:rsidR="002C4440" w:rsidRPr="006B0309" w:rsidRDefault="00005933">
      <w:pPr>
        <w:autoSpaceDE w:val="0"/>
        <w:autoSpaceDN w:val="0"/>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w:t>
      </w:r>
      <w:r w:rsidRPr="006B0309">
        <w:rPr>
          <w:rFonts w:ascii="仿宋_GB2312" w:eastAsia="仿宋_GB2312" w:hint="eastAsia"/>
          <w:color w:val="000000" w:themeColor="text1"/>
          <w:sz w:val="32"/>
          <w:szCs w:val="32"/>
        </w:rPr>
        <w:lastRenderedPageBreak/>
        <w:t>反映单位公务用车购置费及租用费、燃料费、维修费、过路过桥费、保险费、安全奖励费用等支出；公务接待费反映单位按规定开支的各类公务接待（含外宾接待）支出。</w:t>
      </w:r>
    </w:p>
    <w:p w:rsidR="002C4440" w:rsidRPr="006B0309" w:rsidRDefault="00005933">
      <w:pPr>
        <w:ind w:firstLineChars="200" w:firstLine="640"/>
        <w:rPr>
          <w:rFonts w:ascii="仿宋_GB2312" w:eastAsia="仿宋_GB2312"/>
          <w:color w:val="000000" w:themeColor="text1"/>
          <w:sz w:val="32"/>
          <w:szCs w:val="32"/>
        </w:rPr>
      </w:pPr>
      <w:r w:rsidRPr="006B0309">
        <w:rPr>
          <w:rFonts w:ascii="仿宋_GB2312" w:eastAsia="仿宋_GB2312" w:hint="eastAsia"/>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2C4440" w:rsidRPr="006B0309" w:rsidRDefault="00005933">
      <w:pPr>
        <w:ind w:firstLineChars="200" w:firstLine="640"/>
        <w:jc w:val="center"/>
        <w:outlineLvl w:val="0"/>
        <w:rPr>
          <w:rFonts w:ascii="黑体" w:eastAsia="黑体" w:hAnsi="黑体"/>
          <w:color w:val="000000" w:themeColor="text1"/>
          <w:sz w:val="32"/>
          <w:szCs w:val="32"/>
        </w:rPr>
      </w:pPr>
      <w:bookmarkStart w:id="36" w:name="_Toc28903"/>
      <w:bookmarkStart w:id="37" w:name="_Toc22784"/>
      <w:r w:rsidRPr="006B0309">
        <w:rPr>
          <w:rFonts w:ascii="黑体" w:eastAsia="黑体" w:hAnsi="黑体" w:hint="eastAsia"/>
          <w:color w:val="000000" w:themeColor="text1"/>
          <w:sz w:val="32"/>
          <w:szCs w:val="32"/>
        </w:rPr>
        <w:t>第四部分 部门决算报表（见附表）</w:t>
      </w:r>
      <w:bookmarkEnd w:id="36"/>
      <w:bookmarkEnd w:id="37"/>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38" w:name="_Toc6062"/>
      <w:bookmarkStart w:id="39" w:name="_Toc2183"/>
      <w:r w:rsidRPr="006B0309">
        <w:rPr>
          <w:rFonts w:ascii="黑体" w:eastAsia="黑体" w:hAnsi="黑体" w:cs="宋体" w:hint="eastAsia"/>
          <w:color w:val="000000" w:themeColor="text1"/>
          <w:kern w:val="0"/>
          <w:sz w:val="32"/>
          <w:szCs w:val="32"/>
        </w:rPr>
        <w:t>一、《收入支出决算总表》</w:t>
      </w:r>
      <w:bookmarkEnd w:id="38"/>
      <w:bookmarkEnd w:id="39"/>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40" w:name="_Toc30364"/>
      <w:bookmarkStart w:id="41" w:name="_Toc24532"/>
      <w:r w:rsidRPr="006B0309">
        <w:rPr>
          <w:rFonts w:ascii="黑体" w:eastAsia="黑体" w:hAnsi="黑体" w:cs="宋体" w:hint="eastAsia"/>
          <w:color w:val="000000" w:themeColor="text1"/>
          <w:kern w:val="0"/>
          <w:sz w:val="32"/>
          <w:szCs w:val="32"/>
        </w:rPr>
        <w:t>二、《收入决算表》</w:t>
      </w:r>
      <w:bookmarkEnd w:id="40"/>
      <w:bookmarkEnd w:id="41"/>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42" w:name="_Toc21304"/>
      <w:bookmarkStart w:id="43" w:name="_Toc32434"/>
      <w:r w:rsidRPr="006B0309">
        <w:rPr>
          <w:rFonts w:ascii="黑体" w:eastAsia="黑体" w:hAnsi="黑体" w:cs="宋体" w:hint="eastAsia"/>
          <w:color w:val="000000" w:themeColor="text1"/>
          <w:kern w:val="0"/>
          <w:sz w:val="32"/>
          <w:szCs w:val="32"/>
        </w:rPr>
        <w:t>三、《支出决算表》</w:t>
      </w:r>
      <w:bookmarkEnd w:id="42"/>
      <w:bookmarkEnd w:id="43"/>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44" w:name="_Toc14238"/>
      <w:bookmarkStart w:id="45" w:name="_Toc28786"/>
      <w:r w:rsidRPr="006B0309">
        <w:rPr>
          <w:rFonts w:ascii="黑体" w:eastAsia="黑体" w:hAnsi="黑体" w:cs="宋体" w:hint="eastAsia"/>
          <w:color w:val="000000" w:themeColor="text1"/>
          <w:kern w:val="0"/>
          <w:sz w:val="32"/>
          <w:szCs w:val="32"/>
        </w:rPr>
        <w:t>四、《财政拨款收入支出决算总表》</w:t>
      </w:r>
      <w:bookmarkEnd w:id="44"/>
      <w:bookmarkEnd w:id="45"/>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46" w:name="_Toc10347"/>
      <w:bookmarkStart w:id="47" w:name="_Toc14869"/>
      <w:r w:rsidRPr="006B0309">
        <w:rPr>
          <w:rFonts w:ascii="黑体" w:eastAsia="黑体" w:hAnsi="黑体" w:cs="宋体" w:hint="eastAsia"/>
          <w:color w:val="000000" w:themeColor="text1"/>
          <w:kern w:val="0"/>
          <w:sz w:val="32"/>
          <w:szCs w:val="32"/>
        </w:rPr>
        <w:t>五、《一般公共预算财政拨款支出决算表》</w:t>
      </w:r>
      <w:bookmarkEnd w:id="46"/>
      <w:bookmarkEnd w:id="47"/>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48" w:name="_Toc5626"/>
      <w:bookmarkStart w:id="49" w:name="_Toc8884"/>
      <w:r w:rsidRPr="006B0309">
        <w:rPr>
          <w:rFonts w:ascii="黑体" w:eastAsia="黑体" w:hAnsi="黑体" w:cs="宋体" w:hint="eastAsia"/>
          <w:color w:val="000000" w:themeColor="text1"/>
          <w:kern w:val="0"/>
          <w:sz w:val="32"/>
          <w:szCs w:val="32"/>
        </w:rPr>
        <w:t>六、《一般公共预算财政拨款基本支出决算表》</w:t>
      </w:r>
      <w:bookmarkEnd w:id="48"/>
      <w:bookmarkEnd w:id="49"/>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50" w:name="_Toc32663"/>
      <w:bookmarkStart w:id="51" w:name="_Toc29106"/>
      <w:r w:rsidRPr="006B0309">
        <w:rPr>
          <w:rFonts w:ascii="黑体" w:eastAsia="黑体" w:hAnsi="黑体" w:cs="宋体" w:hint="eastAsia"/>
          <w:color w:val="000000" w:themeColor="text1"/>
          <w:kern w:val="0"/>
          <w:sz w:val="32"/>
          <w:szCs w:val="32"/>
        </w:rPr>
        <w:t>七、《一般公共预算财政拨款“三公”经费支出决算表》</w:t>
      </w:r>
      <w:bookmarkEnd w:id="50"/>
      <w:bookmarkEnd w:id="51"/>
    </w:p>
    <w:p w:rsidR="002C4440" w:rsidRPr="006B0309" w:rsidRDefault="00005933">
      <w:pPr>
        <w:ind w:firstLineChars="200" w:firstLine="640"/>
        <w:outlineLvl w:val="1"/>
        <w:rPr>
          <w:rFonts w:ascii="黑体" w:eastAsia="黑体" w:hAnsi="黑体" w:cs="宋体"/>
          <w:color w:val="000000" w:themeColor="text1"/>
          <w:kern w:val="0"/>
          <w:sz w:val="32"/>
          <w:szCs w:val="32"/>
        </w:rPr>
      </w:pPr>
      <w:bookmarkStart w:id="52" w:name="_Toc5453"/>
      <w:bookmarkStart w:id="53" w:name="_Toc7643"/>
      <w:r w:rsidRPr="006B0309">
        <w:rPr>
          <w:rFonts w:ascii="黑体" w:eastAsia="黑体" w:hAnsi="黑体" w:cs="宋体" w:hint="eastAsia"/>
          <w:color w:val="000000" w:themeColor="text1"/>
          <w:kern w:val="0"/>
          <w:sz w:val="32"/>
          <w:szCs w:val="32"/>
        </w:rPr>
        <w:t>八、《政府性基金预算财政拨款收入支出决算表》</w:t>
      </w:r>
      <w:bookmarkEnd w:id="52"/>
      <w:bookmarkEnd w:id="53"/>
    </w:p>
    <w:sectPr w:rsidR="002C4440" w:rsidRPr="006B0309" w:rsidSect="002C4440">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4A0A" w:rsidRDefault="00924A0A" w:rsidP="002C4440">
      <w:r>
        <w:separator/>
      </w:r>
    </w:p>
  </w:endnote>
  <w:endnote w:type="continuationSeparator" w:id="1">
    <w:p w:rsidR="00924A0A" w:rsidRDefault="00924A0A" w:rsidP="002C44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00"/>
    <w:family w:val="auto"/>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4440" w:rsidRDefault="0079759F">
    <w:pPr>
      <w:pStyle w:val="a4"/>
      <w:tabs>
        <w:tab w:val="center" w:pos="4153"/>
        <w:tab w:val="right" w:pos="8306"/>
      </w:tabs>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imagedata r:id="rId1"/>
          <v:textbox style="mso-fit-shape-to-text:t" inset="0,0,0,0">
            <w:txbxContent>
              <w:p w:rsidR="002C4440" w:rsidRDefault="0079759F">
                <w:pPr>
                  <w:pStyle w:val="a4"/>
                  <w:tabs>
                    <w:tab w:val="center" w:pos="4153"/>
                    <w:tab w:val="right" w:pos="8306"/>
                  </w:tabs>
                </w:pPr>
                <w:r>
                  <w:rPr>
                    <w:rFonts w:hint="eastAsia"/>
                  </w:rPr>
                  <w:fldChar w:fldCharType="begin"/>
                </w:r>
                <w:r w:rsidR="00005933">
                  <w:rPr>
                    <w:rFonts w:hint="eastAsia"/>
                  </w:rPr>
                  <w:instrText xml:space="preserve"> PAGE \* MERGEFORMAT</w:instrText>
                </w:r>
                <w:r>
                  <w:rPr>
                    <w:rFonts w:hint="eastAsia"/>
                  </w:rPr>
                  <w:fldChar w:fldCharType="separate"/>
                </w:r>
                <w:r w:rsidR="006B0309">
                  <w:rPr>
                    <w:noProof/>
                  </w:rPr>
                  <w:t>16</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4A0A" w:rsidRDefault="00924A0A" w:rsidP="002C4440">
      <w:r>
        <w:separator/>
      </w:r>
    </w:p>
  </w:footnote>
  <w:footnote w:type="continuationSeparator" w:id="1">
    <w:p w:rsidR="00924A0A" w:rsidRDefault="00924A0A" w:rsidP="002C44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2"/>
    </o:shapelayout>
  </w:hdrShapeDefaults>
  <w:footnotePr>
    <w:footnote w:id="0"/>
    <w:footnote w:id="1"/>
  </w:footnotePr>
  <w:endnotePr>
    <w:endnote w:id="0"/>
    <w:endnote w:id="1"/>
  </w:endnotePr>
  <w:compat>
    <w:spaceForUL/>
    <w:balanceSingleByteDoubleByteWidth/>
    <w:ulTrailSpace/>
    <w:doNotExpandShiftReturn/>
    <w:adjustLineHeightInTable/>
    <w:useFELayout/>
  </w:compat>
  <w:rsids>
    <w:rsidRoot w:val="002C4440"/>
    <w:rsid w:val="00005933"/>
    <w:rsid w:val="002C4440"/>
    <w:rsid w:val="006B0309"/>
    <w:rsid w:val="0079759F"/>
    <w:rsid w:val="00924A0A"/>
    <w:rsid w:val="00B26C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44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2C4440"/>
    <w:pPr>
      <w:jc w:val="left"/>
    </w:pPr>
  </w:style>
  <w:style w:type="paragraph" w:styleId="3">
    <w:name w:val="toc 3"/>
    <w:basedOn w:val="a"/>
    <w:next w:val="a"/>
    <w:rsid w:val="002C4440"/>
    <w:pPr>
      <w:ind w:leftChars="400" w:left="840"/>
    </w:pPr>
  </w:style>
  <w:style w:type="paragraph" w:styleId="a4">
    <w:name w:val="footer"/>
    <w:basedOn w:val="a"/>
    <w:rsid w:val="002C4440"/>
    <w:pPr>
      <w:snapToGrid w:val="0"/>
      <w:jc w:val="left"/>
    </w:pPr>
    <w:rPr>
      <w:sz w:val="18"/>
    </w:rPr>
  </w:style>
  <w:style w:type="paragraph" w:styleId="a5">
    <w:name w:val="header"/>
    <w:basedOn w:val="a"/>
    <w:rsid w:val="002C4440"/>
    <w:pPr>
      <w:pBdr>
        <w:top w:val="nil"/>
        <w:left w:val="nil"/>
        <w:bottom w:val="nil"/>
        <w:right w:val="nil"/>
      </w:pBdr>
      <w:snapToGrid w:val="0"/>
    </w:pPr>
    <w:rPr>
      <w:sz w:val="18"/>
    </w:rPr>
  </w:style>
  <w:style w:type="paragraph" w:styleId="1">
    <w:name w:val="toc 1"/>
    <w:basedOn w:val="a"/>
    <w:next w:val="a"/>
    <w:rsid w:val="002C4440"/>
  </w:style>
  <w:style w:type="paragraph" w:styleId="2">
    <w:name w:val="toc 2"/>
    <w:basedOn w:val="a"/>
    <w:next w:val="a"/>
    <w:rsid w:val="002C4440"/>
    <w:pPr>
      <w:ind w:leftChars="200" w:left="420"/>
    </w:pPr>
  </w:style>
  <w:style w:type="paragraph" w:customStyle="1" w:styleId="WPSOffice3">
    <w:name w:val="WPSOffice手动目录 3"/>
    <w:rsid w:val="002C4440"/>
    <w:pPr>
      <w:ind w:leftChars="400" w:left="400"/>
    </w:pPr>
  </w:style>
  <w:style w:type="paragraph" w:customStyle="1" w:styleId="WPSOffice2">
    <w:name w:val="WPSOffice手动目录 2"/>
    <w:rsid w:val="002C4440"/>
    <w:pPr>
      <w:ind w:leftChars="200" w:left="200"/>
    </w:pPr>
  </w:style>
  <w:style w:type="paragraph" w:customStyle="1" w:styleId="WPSOffice1">
    <w:name w:val="WPSOffice手动目录 1"/>
    <w:rsid w:val="002C444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NUL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1208</Words>
  <Characters>6888</Characters>
  <Application>Microsoft Office Word</Application>
  <DocSecurity>0</DocSecurity>
  <Lines>57</Lines>
  <Paragraphs>16</Paragraphs>
  <ScaleCrop>false</ScaleCrop>
  <Company>Microsoft</Company>
  <LinksUpToDate>false</LinksUpToDate>
  <CharactersWithSpaces>8080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司双</cp:lastModifiedBy>
  <cp:revision>3</cp:revision>
  <dcterms:created xsi:type="dcterms:W3CDTF">2021-05-18T12:58:00Z</dcterms:created>
  <dcterms:modified xsi:type="dcterms:W3CDTF">2021-05-18T12:59:00Z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