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57DEA1">
      <w:pPr>
        <w:spacing w:line="560" w:lineRule="exact"/>
        <w:jc w:val="center"/>
        <w:rPr>
          <w:rFonts w:ascii="方正小标宋_GBK" w:hAnsi="华文中宋" w:eastAsia="方正小标宋_GBK" w:cs="宋体"/>
          <w:b/>
          <w:kern w:val="0"/>
          <w:sz w:val="48"/>
          <w:szCs w:val="48"/>
        </w:rPr>
      </w:pPr>
    </w:p>
    <w:p w14:paraId="3CE90F58">
      <w:pPr>
        <w:spacing w:line="56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吐鲁番市基本医疗保险基金支出绩效</w:t>
      </w:r>
    </w:p>
    <w:p w14:paraId="18B1D75D">
      <w:pPr>
        <w:spacing w:line="56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18B538EA">
      <w:pPr>
        <w:spacing w:line="560" w:lineRule="exact"/>
        <w:jc w:val="center"/>
        <w:rPr>
          <w:rFonts w:ascii="华文中宋" w:hAnsi="华文中宋" w:eastAsia="华文中宋" w:cs="宋体"/>
          <w:b/>
          <w:kern w:val="0"/>
          <w:sz w:val="52"/>
          <w:szCs w:val="52"/>
        </w:rPr>
      </w:pPr>
    </w:p>
    <w:p w14:paraId="6EF792D6">
      <w:pPr>
        <w:spacing w:line="560" w:lineRule="exact"/>
        <w:jc w:val="center"/>
        <w:rPr>
          <w:rFonts w:hAnsi="宋体" w:eastAsia="仿宋_GB2312" w:cs="宋体"/>
          <w:kern w:val="0"/>
          <w:sz w:val="36"/>
          <w:szCs w:val="36"/>
        </w:rPr>
      </w:pPr>
      <w:r>
        <w:rPr>
          <w:rFonts w:hint="eastAsia" w:hAnsi="宋体" w:eastAsia="仿宋_GB2312" w:cs="宋体"/>
          <w:kern w:val="0"/>
          <w:sz w:val="36"/>
          <w:szCs w:val="36"/>
        </w:rPr>
        <w:t>（2022年度）</w:t>
      </w:r>
    </w:p>
    <w:p w14:paraId="47E22816">
      <w:pPr>
        <w:spacing w:line="560" w:lineRule="exact"/>
        <w:jc w:val="center"/>
        <w:rPr>
          <w:rFonts w:hAnsi="宋体" w:eastAsia="仿宋_GB2312" w:cs="宋体"/>
          <w:kern w:val="0"/>
          <w:sz w:val="30"/>
          <w:szCs w:val="30"/>
        </w:rPr>
      </w:pPr>
    </w:p>
    <w:p w14:paraId="6A4825F6">
      <w:pPr>
        <w:spacing w:line="560" w:lineRule="exact"/>
        <w:jc w:val="center"/>
        <w:rPr>
          <w:rFonts w:hAnsi="宋体" w:eastAsia="仿宋_GB2312" w:cs="宋体"/>
          <w:kern w:val="0"/>
          <w:sz w:val="30"/>
          <w:szCs w:val="30"/>
        </w:rPr>
      </w:pPr>
    </w:p>
    <w:p w14:paraId="7015EC96">
      <w:pPr>
        <w:spacing w:line="560" w:lineRule="exact"/>
        <w:jc w:val="center"/>
        <w:rPr>
          <w:rFonts w:hAnsi="宋体" w:eastAsia="仿宋_GB2312" w:cs="宋体"/>
          <w:kern w:val="0"/>
          <w:sz w:val="30"/>
          <w:szCs w:val="30"/>
        </w:rPr>
      </w:pPr>
    </w:p>
    <w:p w14:paraId="2E9ACA07">
      <w:pPr>
        <w:pStyle w:val="2"/>
        <w:spacing w:line="560" w:lineRule="exact"/>
      </w:pPr>
    </w:p>
    <w:p w14:paraId="3F29139F">
      <w:pPr>
        <w:spacing w:line="560" w:lineRule="exact"/>
        <w:ind w:firstLine="1280" w:firstLineChars="400"/>
        <w:jc w:val="left"/>
        <w:rPr>
          <w:rFonts w:ascii="黑体" w:hAnsi="黑体" w:eastAsia="黑体" w:cs="黑体"/>
          <w:bCs/>
          <w:kern w:val="0"/>
          <w:sz w:val="32"/>
          <w:szCs w:val="32"/>
        </w:rPr>
      </w:pPr>
    </w:p>
    <w:p w14:paraId="0DDCB683">
      <w:pPr>
        <w:spacing w:line="560" w:lineRule="exact"/>
        <w:ind w:firstLine="1280" w:firstLineChars="400"/>
        <w:jc w:val="left"/>
        <w:rPr>
          <w:rFonts w:ascii="黑体" w:hAnsi="黑体" w:eastAsia="黑体" w:cs="黑体"/>
          <w:bCs/>
          <w:kern w:val="0"/>
          <w:sz w:val="32"/>
          <w:szCs w:val="32"/>
        </w:rPr>
      </w:pPr>
    </w:p>
    <w:p w14:paraId="5B67B37B">
      <w:pPr>
        <w:spacing w:line="560" w:lineRule="exact"/>
        <w:ind w:firstLine="1280" w:firstLineChars="400"/>
        <w:jc w:val="left"/>
        <w:rPr>
          <w:rFonts w:ascii="黑体" w:hAnsi="黑体" w:eastAsia="黑体" w:cs="黑体"/>
          <w:bCs/>
          <w:kern w:val="0"/>
          <w:sz w:val="32"/>
          <w:szCs w:val="32"/>
        </w:rPr>
      </w:pPr>
    </w:p>
    <w:p w14:paraId="1E9BA74A">
      <w:pPr>
        <w:spacing w:line="560" w:lineRule="exact"/>
        <w:ind w:left="2268" w:leftChars="318" w:hanging="1600" w:hangingChars="500"/>
        <w:jc w:val="left"/>
        <w:rPr>
          <w:rFonts w:ascii="黑体" w:hAnsi="黑体" w:eastAsia="黑体" w:cs="黑体"/>
          <w:bCs/>
          <w:kern w:val="0"/>
          <w:sz w:val="32"/>
          <w:szCs w:val="32"/>
        </w:rPr>
      </w:pPr>
      <w:r>
        <w:rPr>
          <w:rFonts w:hint="eastAsia" w:ascii="黑体" w:hAnsi="黑体" w:eastAsia="黑体" w:cs="黑体"/>
          <w:bCs/>
          <w:kern w:val="0"/>
          <w:sz w:val="32"/>
          <w:szCs w:val="32"/>
        </w:rPr>
        <w:t>项目名称：城镇职工基本医疗保险基金支出、城乡居民基本医疗保险基金支出</w:t>
      </w:r>
    </w:p>
    <w:p w14:paraId="0674EF3C">
      <w:pPr>
        <w:spacing w:line="560" w:lineRule="exact"/>
        <w:jc w:val="left"/>
        <w:rPr>
          <w:rFonts w:ascii="黑体" w:hAnsi="黑体" w:eastAsia="黑体" w:cs="黑体"/>
          <w:bCs/>
          <w:kern w:val="0"/>
          <w:sz w:val="32"/>
          <w:szCs w:val="32"/>
        </w:rPr>
      </w:pPr>
      <w:r>
        <w:rPr>
          <w:rFonts w:ascii="黑体" w:hAnsi="黑体" w:eastAsia="黑体" w:cs="黑体"/>
          <w:bCs/>
          <w:kern w:val="0"/>
          <w:sz w:val="32"/>
          <w:szCs w:val="32"/>
        </w:rPr>
        <w:t xml:space="preserve">    </w:t>
      </w:r>
      <w:r>
        <w:rPr>
          <w:rFonts w:hint="eastAsia" w:ascii="黑体" w:hAnsi="黑体" w:eastAsia="黑体" w:cs="黑体"/>
          <w:bCs/>
          <w:kern w:val="0"/>
          <w:sz w:val="32"/>
          <w:szCs w:val="32"/>
        </w:rPr>
        <w:t xml:space="preserve"> 实施单位（公章）：吐鲁番市医疗保障局</w:t>
      </w:r>
    </w:p>
    <w:p w14:paraId="5B15DDC6">
      <w:pPr>
        <w:spacing w:line="560" w:lineRule="exact"/>
        <w:ind w:firstLine="755" w:firstLineChars="236"/>
        <w:jc w:val="left"/>
        <w:rPr>
          <w:rFonts w:ascii="黑体" w:hAnsi="黑体" w:eastAsia="黑体" w:cs="黑体"/>
          <w:bCs/>
          <w:kern w:val="0"/>
          <w:sz w:val="32"/>
          <w:szCs w:val="32"/>
        </w:rPr>
      </w:pPr>
      <w:r>
        <w:rPr>
          <w:rFonts w:hint="eastAsia" w:ascii="黑体" w:hAnsi="黑体" w:eastAsia="黑体" w:cs="黑体"/>
          <w:bCs/>
          <w:kern w:val="0"/>
          <w:sz w:val="32"/>
          <w:szCs w:val="32"/>
        </w:rPr>
        <w:t>负责人（签章）：许智娟</w:t>
      </w:r>
    </w:p>
    <w:p w14:paraId="4562C99D">
      <w:pPr>
        <w:spacing w:line="560" w:lineRule="exact"/>
        <w:ind w:firstLine="755" w:firstLineChars="236"/>
        <w:jc w:val="left"/>
        <w:rPr>
          <w:rFonts w:ascii="黑体" w:hAnsi="黑体" w:eastAsia="黑体" w:cs="黑体"/>
          <w:bCs/>
          <w:kern w:val="0"/>
          <w:sz w:val="32"/>
          <w:szCs w:val="32"/>
        </w:rPr>
      </w:pPr>
      <w:r>
        <w:rPr>
          <w:rFonts w:hint="eastAsia" w:ascii="黑体" w:hAnsi="黑体" w:eastAsia="黑体" w:cs="黑体"/>
          <w:bCs/>
          <w:kern w:val="0"/>
          <w:sz w:val="32"/>
          <w:szCs w:val="32"/>
        </w:rPr>
        <w:t>填报时间：</w:t>
      </w:r>
      <w:r>
        <w:rPr>
          <w:rFonts w:ascii="黑体" w:hAnsi="黑体" w:eastAsia="黑体" w:cs="黑体"/>
          <w:bCs/>
          <w:kern w:val="0"/>
          <w:sz w:val="32"/>
          <w:szCs w:val="32"/>
        </w:rPr>
        <w:t xml:space="preserve"> 20</w:t>
      </w:r>
      <w:r>
        <w:rPr>
          <w:rFonts w:hint="eastAsia" w:ascii="黑体" w:hAnsi="黑体" w:eastAsia="黑体" w:cs="黑体"/>
          <w:bCs/>
          <w:kern w:val="0"/>
          <w:sz w:val="32"/>
          <w:szCs w:val="32"/>
        </w:rPr>
        <w:t>23年9月11日</w:t>
      </w:r>
    </w:p>
    <w:p w14:paraId="5588F3F8">
      <w:pPr>
        <w:spacing w:line="560" w:lineRule="exact"/>
        <w:ind w:firstLine="586" w:firstLineChars="200"/>
        <w:rPr>
          <w:rStyle w:val="12"/>
          <w:rFonts w:ascii="仿宋_GB2312" w:hAnsi="仿宋_GB2312" w:eastAsia="仿宋_GB2312" w:cs="仿宋_GB2312"/>
          <w:bCs w:val="0"/>
          <w:spacing w:val="-4"/>
          <w:sz w:val="30"/>
          <w:szCs w:val="30"/>
        </w:rPr>
      </w:pPr>
    </w:p>
    <w:p w14:paraId="465F84D1">
      <w:pPr>
        <w:pStyle w:val="2"/>
      </w:pPr>
    </w:p>
    <w:p w14:paraId="64205728">
      <w:pPr>
        <w:pStyle w:val="2"/>
      </w:pPr>
    </w:p>
    <w:p w14:paraId="10CE954F">
      <w:pPr>
        <w:spacing w:line="560" w:lineRule="exact"/>
        <w:ind w:firstLine="586" w:firstLineChars="200"/>
        <w:rPr>
          <w:rStyle w:val="12"/>
          <w:rFonts w:ascii="仿宋_GB2312" w:hAnsi="仿宋_GB2312" w:eastAsia="仿宋_GB2312" w:cs="仿宋_GB2312"/>
          <w:bCs w:val="0"/>
          <w:spacing w:val="-4"/>
          <w:sz w:val="30"/>
          <w:szCs w:val="30"/>
        </w:rPr>
      </w:pPr>
    </w:p>
    <w:p w14:paraId="4C28D42F">
      <w:pPr>
        <w:spacing w:line="560" w:lineRule="exact"/>
        <w:ind w:firstLine="627" w:firstLineChars="196"/>
        <w:rPr>
          <w:rFonts w:ascii="仿宋" w:hAnsi="仿宋" w:eastAsia="仿宋" w:cs="仿宋_GB2312"/>
          <w:sz w:val="32"/>
          <w:szCs w:val="32"/>
        </w:rPr>
      </w:pPr>
      <w:r>
        <w:rPr>
          <w:rFonts w:hint="eastAsia" w:ascii="仿宋" w:hAnsi="仿宋" w:eastAsia="仿宋" w:cs="仿宋_GB2312"/>
          <w:sz w:val="32"/>
          <w:szCs w:val="32"/>
        </w:rPr>
        <w:t>按照《自治区党委</w:t>
      </w:r>
      <w:r>
        <w:rPr>
          <w:rFonts w:hint="eastAsia" w:ascii="仿宋_GB2312" w:hAnsi="仿宋_GB2312" w:eastAsia="仿宋" w:cs="仿宋_GB2312"/>
          <w:sz w:val="32"/>
          <w:szCs w:val="32"/>
        </w:rPr>
        <w:t> </w:t>
      </w:r>
      <w:r>
        <w:rPr>
          <w:rFonts w:hint="eastAsia" w:ascii="仿宋" w:hAnsi="仿宋" w:eastAsia="仿宋" w:cs="仿宋_GB2312"/>
          <w:sz w:val="32"/>
          <w:szCs w:val="32"/>
        </w:rPr>
        <w:t>自治区人民政府关于全面实施预算绩效管理的实施意见》（新党发〔2018〕30号）要求，我单位对2022年吐鲁番市城镇职工基本医疗保险基金和城乡居民基本医疗保险基金的使用情况和达到的效果进行了认真评估和总结，现将情况报告如下：</w:t>
      </w:r>
    </w:p>
    <w:p w14:paraId="6EE0BC22">
      <w:pPr>
        <w:snapToGrid w:val="0"/>
        <w:spacing w:line="560" w:lineRule="exact"/>
        <w:ind w:left="-720" w:firstLine="1440" w:firstLineChars="450"/>
        <w:rPr>
          <w:rFonts w:ascii="黑体" w:hAnsi="黑体" w:eastAsia="黑体" w:cs="黑体"/>
          <w:bCs/>
          <w:color w:val="333333"/>
          <w:sz w:val="32"/>
          <w:szCs w:val="32"/>
        </w:rPr>
      </w:pPr>
      <w:r>
        <w:rPr>
          <w:rFonts w:hint="eastAsia" w:ascii="黑体" w:hAnsi="黑体" w:eastAsia="黑体" w:cs="黑体"/>
          <w:bCs/>
          <w:color w:val="333333"/>
          <w:sz w:val="32"/>
          <w:szCs w:val="32"/>
        </w:rPr>
        <w:t>一、基本概况</w:t>
      </w:r>
    </w:p>
    <w:p w14:paraId="249A042D">
      <w:pPr>
        <w:numPr>
          <w:ilvl w:val="0"/>
          <w:numId w:val="1"/>
        </w:numPr>
        <w:spacing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城镇职工基本医疗保险</w:t>
      </w:r>
    </w:p>
    <w:p w14:paraId="67B8491B">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2022年，吐鲁番市城镇职工基本医疗保险参保人数11.5151万人，年均增幅为9.16%。2019年</w:t>
      </w:r>
      <w:r>
        <w:rPr>
          <w:rFonts w:hint="eastAsia" w:ascii="仿宋" w:hAnsi="仿宋" w:eastAsia="仿宋" w:cs="仿宋_GB2312"/>
          <w:sz w:val="32"/>
          <w:szCs w:val="32"/>
          <w:lang w:eastAsia="zh-CN"/>
        </w:rPr>
        <w:t>—2022年</w:t>
      </w:r>
      <w:r>
        <w:rPr>
          <w:rFonts w:hint="eastAsia" w:ascii="仿宋" w:hAnsi="仿宋" w:eastAsia="仿宋" w:cs="仿宋_GB2312"/>
          <w:sz w:val="32"/>
          <w:szCs w:val="32"/>
        </w:rPr>
        <w:t>参保人数增长速度放缓。</w:t>
      </w:r>
    </w:p>
    <w:p w14:paraId="388F2B61">
      <w:pPr>
        <w:spacing w:line="560" w:lineRule="exact"/>
        <w:ind w:firstLine="640" w:firstLineChars="200"/>
        <w:rPr>
          <w:rFonts w:ascii="仿宋" w:hAnsi="仿宋" w:eastAsia="仿宋"/>
          <w:sz w:val="32"/>
          <w:szCs w:val="32"/>
        </w:rPr>
      </w:pPr>
      <w:r>
        <w:rPr>
          <w:rFonts w:hint="eastAsia" w:ascii="仿宋" w:hAnsi="仿宋" w:eastAsia="仿宋"/>
          <w:sz w:val="32"/>
          <w:szCs w:val="32"/>
        </w:rPr>
        <w:t>吐鲁番市城镇职工基本医疗保险基金资产总计84207万元，其中：支出户存款18016万元，财政专户存款61982万元，暂付款4209万元。负债总计798万元，均为暂收款，无借入款项。基金累计结余83409万元</w:t>
      </w:r>
      <w:r>
        <w:rPr>
          <w:rFonts w:hint="eastAsia" w:ascii="仿宋" w:hAnsi="仿宋" w:eastAsia="仿宋"/>
          <w:sz w:val="32"/>
          <w:szCs w:val="32"/>
          <w:lang w:eastAsia="zh-CN"/>
        </w:rPr>
        <w:t>（</w:t>
      </w:r>
      <w:r>
        <w:rPr>
          <w:rFonts w:hint="eastAsia" w:ascii="仿宋" w:hAnsi="仿宋" w:eastAsia="仿宋" w:cs="仿宋_GB2312"/>
          <w:sz w:val="32"/>
          <w:szCs w:val="32"/>
        </w:rPr>
        <w:t>含个人账户资金48151万元</w:t>
      </w:r>
      <w:r>
        <w:rPr>
          <w:rFonts w:hint="eastAsia" w:ascii="仿宋" w:hAnsi="仿宋" w:eastAsia="仿宋" w:cs="仿宋_GB2312"/>
          <w:sz w:val="32"/>
          <w:szCs w:val="32"/>
          <w:lang w:eastAsia="zh-CN"/>
        </w:rPr>
        <w:t>）</w:t>
      </w:r>
      <w:r>
        <w:rPr>
          <w:rFonts w:hint="eastAsia" w:ascii="仿宋" w:hAnsi="仿宋" w:eastAsia="仿宋"/>
          <w:sz w:val="32"/>
          <w:szCs w:val="32"/>
        </w:rPr>
        <w:t>。</w:t>
      </w:r>
    </w:p>
    <w:p w14:paraId="50520025">
      <w:pPr>
        <w:pStyle w:val="2"/>
        <w:spacing w:line="560" w:lineRule="exact"/>
        <w:ind w:firstLine="643" w:firstLineChars="200"/>
        <w:jc w:val="left"/>
        <w:rPr>
          <w:rFonts w:ascii="仿宋" w:hAnsi="仿宋" w:eastAsia="仿宋" w:cs="楷体"/>
          <w:sz w:val="32"/>
          <w:szCs w:val="32"/>
        </w:rPr>
      </w:pPr>
      <w:r>
        <w:rPr>
          <w:rFonts w:hint="eastAsia" w:ascii="仿宋" w:hAnsi="仿宋" w:eastAsia="仿宋" w:cs="楷体"/>
          <w:sz w:val="32"/>
          <w:szCs w:val="32"/>
        </w:rPr>
        <w:t>（二）城乡居民基本医疗保险</w:t>
      </w:r>
    </w:p>
    <w:p w14:paraId="034EFA5E">
      <w:pPr>
        <w:tabs>
          <w:tab w:val="left" w:pos="1650"/>
        </w:tabs>
        <w:spacing w:line="560" w:lineRule="exact"/>
        <w:ind w:firstLine="624" w:firstLineChars="200"/>
        <w:jc w:val="left"/>
        <w:rPr>
          <w:rFonts w:ascii="仿宋" w:hAnsi="仿宋" w:eastAsia="仿宋"/>
          <w:sz w:val="32"/>
          <w:szCs w:val="32"/>
        </w:rPr>
      </w:pPr>
      <w:r>
        <w:rPr>
          <w:rFonts w:hint="eastAsia" w:ascii="仿宋" w:hAnsi="仿宋" w:eastAsia="仿宋"/>
          <w:bCs/>
          <w:spacing w:val="-4"/>
          <w:sz w:val="32"/>
          <w:szCs w:val="32"/>
        </w:rPr>
        <w:t>2022年，</w:t>
      </w:r>
      <w:r>
        <w:rPr>
          <w:rFonts w:hint="eastAsia" w:ascii="仿宋" w:hAnsi="仿宋" w:eastAsia="仿宋"/>
          <w:sz w:val="32"/>
          <w:szCs w:val="32"/>
        </w:rPr>
        <w:t>吐鲁番市参加城乡居民基本医疗保险47.5113万人，同比减少2666人，降低0.6%。</w:t>
      </w:r>
    </w:p>
    <w:p w14:paraId="1B440C09">
      <w:pPr>
        <w:spacing w:line="560" w:lineRule="exact"/>
        <w:ind w:firstLine="640" w:firstLineChars="200"/>
        <w:rPr>
          <w:rFonts w:ascii="仿宋" w:hAnsi="仿宋" w:eastAsia="仿宋"/>
          <w:sz w:val="32"/>
          <w:szCs w:val="32"/>
        </w:rPr>
      </w:pPr>
      <w:r>
        <w:rPr>
          <w:rFonts w:hint="eastAsia" w:ascii="仿宋" w:hAnsi="仿宋" w:eastAsia="仿宋"/>
          <w:sz w:val="32"/>
          <w:szCs w:val="32"/>
        </w:rPr>
        <w:t>吐鲁番市城乡居民基本医疗保险基金资产总计38498万元，其中：支出户存款10346万元，财政专户</w:t>
      </w:r>
      <w:r>
        <w:rPr>
          <w:rFonts w:hint="eastAsia" w:ascii="仿宋" w:hAnsi="仿宋" w:eastAsia="仿宋"/>
          <w:sz w:val="32"/>
          <w:szCs w:val="32"/>
          <w:lang w:eastAsia="zh-CN"/>
        </w:rPr>
        <w:t>存款</w:t>
      </w:r>
      <w:r>
        <w:rPr>
          <w:rFonts w:hint="eastAsia" w:ascii="仿宋" w:hAnsi="仿宋" w:eastAsia="仿宋"/>
          <w:sz w:val="32"/>
          <w:szCs w:val="32"/>
        </w:rPr>
        <w:t>27784万元，暂付款368万元。负债总计2617万元，其中均为暂收款，无借入款项。基金累计结余35881万元。</w:t>
      </w:r>
    </w:p>
    <w:p w14:paraId="62C3B83C">
      <w:pPr>
        <w:spacing w:line="560" w:lineRule="exact"/>
        <w:ind w:left="-720" w:firstLine="1440" w:firstLineChars="450"/>
        <w:rPr>
          <w:rFonts w:ascii="黑体" w:hAnsi="黑体" w:eastAsia="黑体" w:cs="黑体"/>
          <w:sz w:val="32"/>
          <w:szCs w:val="32"/>
        </w:rPr>
      </w:pPr>
      <w:r>
        <w:rPr>
          <w:rFonts w:hint="eastAsia" w:ascii="黑体" w:hAnsi="黑体" w:eastAsia="黑体" w:cs="黑体"/>
          <w:sz w:val="32"/>
          <w:szCs w:val="32"/>
        </w:rPr>
        <w:t>二、基金收支情况分析</w:t>
      </w:r>
    </w:p>
    <w:p w14:paraId="4DE39BC4">
      <w:pPr>
        <w:spacing w:line="560" w:lineRule="exact"/>
        <w:ind w:right="210" w:rightChars="100" w:firstLine="482" w:firstLineChars="150"/>
        <w:rPr>
          <w:rFonts w:ascii="楷体" w:hAnsi="楷体" w:eastAsia="楷体" w:cs="楷体"/>
          <w:b/>
          <w:bCs/>
          <w:kern w:val="0"/>
          <w:sz w:val="32"/>
          <w:szCs w:val="32"/>
        </w:rPr>
      </w:pPr>
      <w:bookmarkStart w:id="0" w:name="OLE_LINK1"/>
      <w:bookmarkStart w:id="1" w:name="OLE_LINK2"/>
      <w:r>
        <w:rPr>
          <w:rFonts w:hint="eastAsia" w:ascii="楷体" w:hAnsi="楷体" w:eastAsia="楷体" w:cs="楷体"/>
          <w:b/>
          <w:bCs/>
          <w:kern w:val="0"/>
          <w:sz w:val="32"/>
          <w:szCs w:val="32"/>
        </w:rPr>
        <w:t>（一）城镇职工基本医疗保险基金收支及结余情况分析</w:t>
      </w:r>
    </w:p>
    <w:p w14:paraId="548B8636">
      <w:pPr>
        <w:spacing w:line="560" w:lineRule="exact"/>
        <w:ind w:firstLine="640" w:firstLineChars="200"/>
        <w:rPr>
          <w:rFonts w:ascii="仿宋" w:hAnsi="仿宋" w:eastAsia="仿宋"/>
          <w:sz w:val="32"/>
          <w:szCs w:val="32"/>
        </w:rPr>
      </w:pPr>
      <w:r>
        <w:rPr>
          <w:rFonts w:hint="eastAsia" w:ascii="仿宋" w:hAnsi="仿宋" w:eastAsia="仿宋"/>
          <w:sz w:val="32"/>
          <w:szCs w:val="32"/>
        </w:rPr>
        <w:t>2022年，吐鲁番市城镇职工基本医疗保险基金收入67081万元，同比增长19.55%，其中征缴收入占比98.58%，同比增长20.64%；基金支出45193万元，同比</w:t>
      </w:r>
      <w:r>
        <w:rPr>
          <w:rFonts w:hint="eastAsia" w:ascii="仿宋" w:hAnsi="仿宋" w:eastAsia="仿宋" w:cs="宋体"/>
          <w:sz w:val="32"/>
          <w:szCs w:val="32"/>
        </w:rPr>
        <w:t>降低</w:t>
      </w:r>
      <w:r>
        <w:rPr>
          <w:rFonts w:hint="eastAsia" w:ascii="仿宋" w:hAnsi="仿宋" w:eastAsia="仿宋"/>
          <w:sz w:val="32"/>
          <w:szCs w:val="32"/>
        </w:rPr>
        <w:t>4.93%，其中待遇支出占比96.38%，同比降低1.87%。</w:t>
      </w:r>
    </w:p>
    <w:p w14:paraId="558EA562">
      <w:pPr>
        <w:spacing w:line="400" w:lineRule="exact"/>
        <w:jc w:val="center"/>
        <w:rPr>
          <w:rFonts w:ascii="仿宋" w:hAnsi="仿宋" w:eastAsia="仿宋"/>
          <w:b/>
          <w:sz w:val="32"/>
          <w:szCs w:val="32"/>
        </w:rPr>
      </w:pPr>
      <w:r>
        <w:rPr>
          <w:rFonts w:hint="eastAsia" w:ascii="仿宋" w:hAnsi="仿宋" w:eastAsia="仿宋"/>
          <w:b/>
          <w:sz w:val="32"/>
          <w:szCs w:val="32"/>
        </w:rPr>
        <w:t>城镇职工基本医疗保险收支情况分析表（一）</w:t>
      </w:r>
    </w:p>
    <w:p w14:paraId="6AF4B565">
      <w:pPr>
        <w:pStyle w:val="16"/>
        <w:spacing w:line="400" w:lineRule="exact"/>
        <w:ind w:left="420" w:firstLine="723" w:firstLineChars="300"/>
        <w:rPr>
          <w:rFonts w:ascii="仿宋" w:hAnsi="仿宋" w:eastAsia="仿宋"/>
          <w:sz w:val="24"/>
        </w:rPr>
      </w:pPr>
      <w:r>
        <w:rPr>
          <w:rFonts w:hint="eastAsia" w:ascii="仿宋" w:hAnsi="仿宋" w:eastAsia="仿宋"/>
          <w:b/>
          <w:sz w:val="24"/>
        </w:rPr>
        <w:t xml:space="preserve">                                           </w:t>
      </w:r>
      <w:r>
        <w:rPr>
          <w:rFonts w:hint="eastAsia" w:ascii="仿宋" w:hAnsi="仿宋" w:eastAsia="仿宋"/>
          <w:sz w:val="24"/>
        </w:rPr>
        <w:t>单位：万元、%</w:t>
      </w:r>
    </w:p>
    <w:tbl>
      <w:tblPr>
        <w:tblStyle w:val="9"/>
        <w:tblW w:w="9045" w:type="dxa"/>
        <w:tblInd w:w="0" w:type="dxa"/>
        <w:tblLayout w:type="fixed"/>
        <w:tblCellMar>
          <w:top w:w="0" w:type="dxa"/>
          <w:left w:w="0" w:type="dxa"/>
          <w:bottom w:w="0" w:type="dxa"/>
          <w:right w:w="0" w:type="dxa"/>
        </w:tblCellMar>
      </w:tblPr>
      <w:tblGrid>
        <w:gridCol w:w="2190"/>
        <w:gridCol w:w="930"/>
        <w:gridCol w:w="930"/>
        <w:gridCol w:w="930"/>
        <w:gridCol w:w="930"/>
        <w:gridCol w:w="890"/>
        <w:gridCol w:w="941"/>
        <w:gridCol w:w="1304"/>
      </w:tblGrid>
      <w:tr w14:paraId="73D1C9B4">
        <w:tblPrEx>
          <w:tblCellMar>
            <w:top w:w="0" w:type="dxa"/>
            <w:left w:w="0" w:type="dxa"/>
            <w:bottom w:w="0" w:type="dxa"/>
            <w:right w:w="0" w:type="dxa"/>
          </w:tblCellMar>
        </w:tblPrEx>
        <w:trPr>
          <w:trHeight w:val="454" w:hRule="atLeast"/>
        </w:trPr>
        <w:tc>
          <w:tcPr>
            <w:tcW w:w="2190"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1317273D">
            <w:pPr>
              <w:widowControl/>
              <w:jc w:val="center"/>
              <w:textAlignment w:val="center"/>
              <w:rPr>
                <w:rFonts w:ascii="仿宋" w:hAnsi="仿宋" w:eastAsia="仿宋" w:cs="仿宋_GB2312"/>
                <w:color w:val="000000"/>
                <w:sz w:val="24"/>
              </w:rPr>
            </w:pPr>
            <w:r>
              <w:rPr>
                <w:rFonts w:hint="eastAsia" w:ascii="仿宋" w:hAnsi="仿宋" w:eastAsia="仿宋" w:cs="仿宋_GB2312"/>
                <w:color w:val="000000"/>
                <w:kern w:val="0"/>
                <w:sz w:val="24"/>
              </w:rPr>
              <w:t>项  目</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01A436">
            <w:pPr>
              <w:widowControl/>
              <w:jc w:val="center"/>
              <w:textAlignment w:val="center"/>
              <w:rPr>
                <w:rFonts w:ascii="仿宋" w:hAnsi="仿宋" w:eastAsia="仿宋" w:cs="仿宋_GB2312"/>
                <w:color w:val="000000"/>
                <w:sz w:val="24"/>
              </w:rPr>
            </w:pPr>
            <w:r>
              <w:rPr>
                <w:rFonts w:hint="eastAsia" w:ascii="仿宋" w:hAnsi="仿宋" w:eastAsia="仿宋" w:cs="仿宋_GB2312"/>
                <w:color w:val="000000"/>
                <w:kern w:val="0"/>
                <w:sz w:val="24"/>
              </w:rPr>
              <w:t>2019年</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2B02FC">
            <w:pPr>
              <w:widowControl/>
              <w:jc w:val="center"/>
              <w:textAlignment w:val="center"/>
              <w:rPr>
                <w:rFonts w:ascii="仿宋" w:hAnsi="仿宋" w:eastAsia="仿宋" w:cs="仿宋_GB2312"/>
                <w:color w:val="000000"/>
                <w:sz w:val="24"/>
              </w:rPr>
            </w:pPr>
            <w:r>
              <w:rPr>
                <w:rFonts w:hint="eastAsia" w:ascii="仿宋" w:hAnsi="仿宋" w:eastAsia="仿宋" w:cs="仿宋_GB2312"/>
                <w:color w:val="000000"/>
                <w:kern w:val="0"/>
                <w:sz w:val="24"/>
              </w:rPr>
              <w:t>2020年</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0B829A">
            <w:pPr>
              <w:widowControl/>
              <w:jc w:val="center"/>
              <w:textAlignment w:val="center"/>
              <w:rPr>
                <w:rFonts w:ascii="仿宋" w:hAnsi="仿宋" w:eastAsia="仿宋" w:cs="仿宋_GB2312"/>
                <w:color w:val="000000"/>
                <w:sz w:val="24"/>
              </w:rPr>
            </w:pPr>
            <w:r>
              <w:rPr>
                <w:rFonts w:hint="eastAsia" w:ascii="仿宋" w:hAnsi="仿宋" w:eastAsia="仿宋" w:cs="仿宋_GB2312"/>
                <w:color w:val="000000"/>
                <w:kern w:val="0"/>
                <w:sz w:val="24"/>
              </w:rPr>
              <w:t>2021年</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7C788CA">
            <w:pPr>
              <w:widowControl/>
              <w:jc w:val="center"/>
              <w:textAlignment w:val="center"/>
              <w:rPr>
                <w:rFonts w:ascii="仿宋" w:hAnsi="仿宋" w:eastAsia="仿宋" w:cs="仿宋_GB2312"/>
                <w:color w:val="000000"/>
                <w:sz w:val="24"/>
              </w:rPr>
            </w:pPr>
            <w:r>
              <w:rPr>
                <w:rFonts w:hint="eastAsia" w:ascii="仿宋" w:hAnsi="仿宋" w:eastAsia="仿宋" w:cs="仿宋_GB2312"/>
                <w:color w:val="000000"/>
                <w:kern w:val="0"/>
                <w:sz w:val="24"/>
              </w:rPr>
              <w:t>2022年</w:t>
            </w:r>
          </w:p>
        </w:tc>
        <w:tc>
          <w:tcPr>
            <w:tcW w:w="8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F6AB5E">
            <w:pPr>
              <w:widowControl/>
              <w:jc w:val="center"/>
              <w:textAlignment w:val="center"/>
              <w:rPr>
                <w:rFonts w:ascii="仿宋" w:hAnsi="仿宋" w:eastAsia="仿宋" w:cs="仿宋_GB2312"/>
                <w:color w:val="000000"/>
                <w:sz w:val="24"/>
              </w:rPr>
            </w:pPr>
            <w:r>
              <w:rPr>
                <w:rFonts w:hint="eastAsia" w:ascii="仿宋" w:hAnsi="仿宋" w:eastAsia="仿宋" w:cs="仿宋_GB2312"/>
                <w:color w:val="000000"/>
                <w:kern w:val="0"/>
                <w:sz w:val="24"/>
              </w:rPr>
              <w:t>同比</w:t>
            </w:r>
            <w:r>
              <w:rPr>
                <w:rFonts w:hint="eastAsia" w:ascii="仿宋" w:hAnsi="仿宋" w:eastAsia="仿宋" w:cs="仿宋_GB2312"/>
                <w:color w:val="000000"/>
                <w:kern w:val="0"/>
                <w:sz w:val="24"/>
              </w:rPr>
              <w:br w:type="textWrapping"/>
            </w:r>
            <w:r>
              <w:rPr>
                <w:rFonts w:hint="eastAsia" w:ascii="仿宋" w:hAnsi="仿宋" w:eastAsia="仿宋" w:cs="仿宋_GB2312"/>
                <w:color w:val="000000"/>
                <w:kern w:val="0"/>
                <w:sz w:val="24"/>
              </w:rPr>
              <w:t>增长额</w:t>
            </w:r>
          </w:p>
        </w:tc>
        <w:tc>
          <w:tcPr>
            <w:tcW w:w="9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24C530">
            <w:pPr>
              <w:widowControl/>
              <w:jc w:val="center"/>
              <w:textAlignment w:val="center"/>
              <w:rPr>
                <w:rFonts w:ascii="仿宋" w:hAnsi="仿宋" w:eastAsia="仿宋" w:cs="仿宋_GB2312"/>
                <w:color w:val="000000"/>
                <w:sz w:val="24"/>
              </w:rPr>
            </w:pPr>
            <w:r>
              <w:rPr>
                <w:rFonts w:hint="eastAsia" w:ascii="仿宋" w:hAnsi="仿宋" w:eastAsia="仿宋" w:cs="仿宋_GB2312"/>
                <w:color w:val="000000"/>
                <w:kern w:val="0"/>
                <w:sz w:val="24"/>
              </w:rPr>
              <w:t>同比</w:t>
            </w:r>
            <w:r>
              <w:rPr>
                <w:rFonts w:hint="eastAsia" w:ascii="仿宋" w:hAnsi="仿宋" w:eastAsia="仿宋" w:cs="仿宋_GB2312"/>
                <w:color w:val="000000"/>
                <w:kern w:val="0"/>
                <w:sz w:val="24"/>
              </w:rPr>
              <w:br w:type="textWrapping"/>
            </w:r>
            <w:r>
              <w:rPr>
                <w:rFonts w:hint="eastAsia" w:ascii="仿宋" w:hAnsi="仿宋" w:eastAsia="仿宋" w:cs="仿宋_GB2312"/>
                <w:color w:val="000000"/>
                <w:kern w:val="0"/>
                <w:sz w:val="24"/>
              </w:rPr>
              <w:t>增长率</w:t>
            </w:r>
          </w:p>
        </w:tc>
        <w:tc>
          <w:tcPr>
            <w:tcW w:w="130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3CA1FCE6">
            <w:pPr>
              <w:widowControl/>
              <w:jc w:val="center"/>
              <w:textAlignment w:val="center"/>
              <w:rPr>
                <w:rFonts w:ascii="仿宋" w:hAnsi="仿宋" w:eastAsia="仿宋" w:cs="仿宋_GB2312"/>
                <w:color w:val="000000"/>
                <w:sz w:val="24"/>
              </w:rPr>
            </w:pPr>
            <w:r>
              <w:rPr>
                <w:rFonts w:hint="eastAsia" w:ascii="仿宋" w:hAnsi="仿宋" w:eastAsia="仿宋" w:cs="仿宋_GB2312"/>
                <w:color w:val="000000"/>
                <w:kern w:val="0"/>
                <w:sz w:val="24"/>
              </w:rPr>
              <w:t>近三年平均</w:t>
            </w:r>
            <w:r>
              <w:rPr>
                <w:rFonts w:hint="eastAsia" w:ascii="仿宋" w:hAnsi="仿宋" w:eastAsia="仿宋" w:cs="仿宋_GB2312"/>
                <w:color w:val="000000"/>
                <w:kern w:val="0"/>
                <w:sz w:val="24"/>
              </w:rPr>
              <w:br w:type="textWrapping"/>
            </w:r>
            <w:r>
              <w:rPr>
                <w:rFonts w:hint="eastAsia" w:ascii="仿宋" w:hAnsi="仿宋" w:eastAsia="仿宋" w:cs="仿宋_GB2312"/>
                <w:color w:val="000000"/>
                <w:kern w:val="0"/>
                <w:sz w:val="24"/>
              </w:rPr>
              <w:t>增长率</w:t>
            </w:r>
          </w:p>
        </w:tc>
      </w:tr>
      <w:tr w14:paraId="0A7DE7CE">
        <w:tblPrEx>
          <w:tblCellMar>
            <w:top w:w="0" w:type="dxa"/>
            <w:left w:w="0" w:type="dxa"/>
            <w:bottom w:w="0" w:type="dxa"/>
            <w:right w:w="0" w:type="dxa"/>
          </w:tblCellMar>
        </w:tblPrEx>
        <w:trPr>
          <w:trHeight w:val="454" w:hRule="atLeast"/>
        </w:trPr>
        <w:tc>
          <w:tcPr>
            <w:tcW w:w="2190"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642BFB71">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一、总收入</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4883A7">
            <w:pPr>
              <w:widowControl/>
              <w:jc w:val="center"/>
              <w:textAlignment w:val="center"/>
              <w:rPr>
                <w:rFonts w:ascii="仿宋" w:hAnsi="仿宋" w:eastAsia="仿宋"/>
                <w:color w:val="000000"/>
                <w:sz w:val="24"/>
              </w:rPr>
            </w:pPr>
            <w:r>
              <w:rPr>
                <w:rFonts w:hint="eastAsia" w:ascii="仿宋" w:hAnsi="仿宋" w:eastAsia="仿宋"/>
                <w:color w:val="000000"/>
                <w:kern w:val="0"/>
                <w:sz w:val="24"/>
              </w:rPr>
              <w:t>48383</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D008F5">
            <w:pPr>
              <w:widowControl/>
              <w:tabs>
                <w:tab w:val="left" w:pos="574"/>
              </w:tabs>
              <w:jc w:val="center"/>
              <w:textAlignment w:val="center"/>
              <w:rPr>
                <w:rFonts w:ascii="仿宋" w:hAnsi="仿宋" w:eastAsia="仿宋"/>
                <w:color w:val="000000"/>
                <w:kern w:val="0"/>
                <w:sz w:val="24"/>
              </w:rPr>
            </w:pPr>
            <w:r>
              <w:rPr>
                <w:rFonts w:hint="eastAsia" w:ascii="仿宋" w:hAnsi="仿宋" w:eastAsia="仿宋"/>
                <w:color w:val="000000"/>
                <w:kern w:val="0"/>
                <w:sz w:val="24"/>
              </w:rPr>
              <w:t>53608</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C7AE8C">
            <w:pPr>
              <w:widowControl/>
              <w:jc w:val="center"/>
              <w:textAlignment w:val="center"/>
              <w:rPr>
                <w:rFonts w:ascii="仿宋" w:hAnsi="仿宋" w:eastAsia="仿宋"/>
                <w:color w:val="000000"/>
                <w:sz w:val="24"/>
              </w:rPr>
            </w:pPr>
            <w:r>
              <w:rPr>
                <w:rFonts w:hint="eastAsia" w:ascii="仿宋" w:hAnsi="仿宋" w:eastAsia="仿宋"/>
                <w:color w:val="000000"/>
                <w:sz w:val="24"/>
              </w:rPr>
              <w:t>56112</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30D219">
            <w:pPr>
              <w:widowControl/>
              <w:jc w:val="center"/>
              <w:textAlignment w:val="center"/>
              <w:rPr>
                <w:rFonts w:ascii="仿宋" w:hAnsi="仿宋" w:eastAsia="仿宋"/>
                <w:color w:val="000000"/>
                <w:sz w:val="24"/>
              </w:rPr>
            </w:pPr>
            <w:r>
              <w:rPr>
                <w:rFonts w:hint="eastAsia" w:ascii="仿宋" w:hAnsi="仿宋" w:eastAsia="仿宋"/>
                <w:color w:val="000000"/>
                <w:sz w:val="24"/>
              </w:rPr>
              <w:t>67081</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1930F14">
            <w:pPr>
              <w:widowControl/>
              <w:jc w:val="center"/>
              <w:textAlignment w:val="center"/>
              <w:rPr>
                <w:rFonts w:ascii="仿宋" w:hAnsi="仿宋" w:eastAsia="仿宋"/>
                <w:color w:val="000000"/>
                <w:sz w:val="24"/>
              </w:rPr>
            </w:pPr>
            <w:r>
              <w:rPr>
                <w:rFonts w:ascii="仿宋" w:hAnsi="仿宋" w:eastAsia="仿宋"/>
                <w:color w:val="000000"/>
                <w:kern w:val="0"/>
                <w:sz w:val="24"/>
              </w:rPr>
              <w:t>1</w:t>
            </w:r>
            <w:r>
              <w:rPr>
                <w:rFonts w:hint="eastAsia" w:ascii="仿宋" w:hAnsi="仿宋" w:eastAsia="仿宋"/>
                <w:color w:val="000000"/>
                <w:kern w:val="0"/>
                <w:sz w:val="24"/>
              </w:rPr>
              <w:t>0969</w:t>
            </w:r>
          </w:p>
        </w:tc>
        <w:tc>
          <w:tcPr>
            <w:tcW w:w="9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173E5C6">
            <w:pPr>
              <w:widowControl/>
              <w:jc w:val="center"/>
              <w:textAlignment w:val="center"/>
              <w:rPr>
                <w:rFonts w:ascii="仿宋" w:hAnsi="仿宋" w:eastAsia="仿宋"/>
                <w:color w:val="000000"/>
                <w:sz w:val="24"/>
              </w:rPr>
            </w:pPr>
            <w:r>
              <w:rPr>
                <w:rFonts w:hint="eastAsia" w:ascii="仿宋" w:hAnsi="仿宋" w:eastAsia="仿宋"/>
                <w:color w:val="000000"/>
                <w:kern w:val="0"/>
                <w:sz w:val="24"/>
              </w:rPr>
              <w:t>19.55</w:t>
            </w:r>
            <w:r>
              <w:rPr>
                <w:rFonts w:ascii="仿宋" w:hAnsi="仿宋" w:eastAsia="仿宋"/>
                <w:color w:val="000000"/>
                <w:kern w:val="0"/>
                <w:sz w:val="24"/>
              </w:rPr>
              <w:t>%</w:t>
            </w:r>
          </w:p>
        </w:tc>
        <w:tc>
          <w:tcPr>
            <w:tcW w:w="1304"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34C95EC7">
            <w:pPr>
              <w:widowControl/>
              <w:jc w:val="center"/>
              <w:textAlignment w:val="center"/>
              <w:rPr>
                <w:rFonts w:ascii="仿宋" w:hAnsi="仿宋" w:eastAsia="仿宋"/>
                <w:color w:val="000000"/>
                <w:sz w:val="24"/>
              </w:rPr>
            </w:pPr>
            <w:r>
              <w:rPr>
                <w:rFonts w:ascii="仿宋" w:hAnsi="仿宋" w:eastAsia="仿宋"/>
                <w:color w:val="000000"/>
                <w:kern w:val="0"/>
                <w:sz w:val="24"/>
              </w:rPr>
              <w:t>11.51%</w:t>
            </w:r>
          </w:p>
        </w:tc>
      </w:tr>
      <w:tr w14:paraId="04D0514D">
        <w:tblPrEx>
          <w:tblCellMar>
            <w:top w:w="0" w:type="dxa"/>
            <w:left w:w="0" w:type="dxa"/>
            <w:bottom w:w="0" w:type="dxa"/>
            <w:right w:w="0" w:type="dxa"/>
          </w:tblCellMar>
        </w:tblPrEx>
        <w:trPr>
          <w:trHeight w:val="454" w:hRule="atLeast"/>
        </w:trPr>
        <w:tc>
          <w:tcPr>
            <w:tcW w:w="2190"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536A264D">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其中：征缴收入</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F2BABB">
            <w:pPr>
              <w:widowControl/>
              <w:jc w:val="center"/>
              <w:textAlignment w:val="center"/>
              <w:rPr>
                <w:rFonts w:ascii="仿宋" w:hAnsi="仿宋" w:eastAsia="仿宋"/>
                <w:color w:val="000000"/>
                <w:sz w:val="24"/>
              </w:rPr>
            </w:pPr>
            <w:r>
              <w:rPr>
                <w:rFonts w:hint="eastAsia" w:ascii="仿宋" w:hAnsi="仿宋" w:eastAsia="仿宋"/>
                <w:color w:val="000000"/>
                <w:kern w:val="0"/>
                <w:sz w:val="24"/>
              </w:rPr>
              <w:t>48058</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81FBB6">
            <w:pPr>
              <w:widowControl/>
              <w:tabs>
                <w:tab w:val="left" w:pos="334"/>
              </w:tabs>
              <w:jc w:val="center"/>
              <w:textAlignment w:val="center"/>
              <w:rPr>
                <w:rFonts w:ascii="仿宋" w:hAnsi="仿宋" w:eastAsia="仿宋"/>
                <w:color w:val="000000"/>
                <w:sz w:val="24"/>
              </w:rPr>
            </w:pPr>
            <w:r>
              <w:rPr>
                <w:rFonts w:hint="eastAsia" w:ascii="仿宋" w:hAnsi="仿宋" w:eastAsia="仿宋"/>
                <w:color w:val="000000"/>
                <w:sz w:val="24"/>
              </w:rPr>
              <w:t>53273</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2111FB">
            <w:pPr>
              <w:widowControl/>
              <w:tabs>
                <w:tab w:val="left" w:pos="580"/>
              </w:tabs>
              <w:jc w:val="center"/>
              <w:textAlignment w:val="center"/>
              <w:rPr>
                <w:rFonts w:ascii="仿宋" w:hAnsi="仿宋" w:eastAsia="仿宋"/>
                <w:color w:val="000000"/>
                <w:sz w:val="24"/>
              </w:rPr>
            </w:pPr>
            <w:r>
              <w:rPr>
                <w:rFonts w:hint="eastAsia" w:ascii="仿宋" w:hAnsi="仿宋" w:eastAsia="仿宋"/>
                <w:color w:val="000000"/>
                <w:sz w:val="24"/>
              </w:rPr>
              <w:t>54814</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4C5B8D">
            <w:pPr>
              <w:widowControl/>
              <w:jc w:val="center"/>
              <w:textAlignment w:val="center"/>
              <w:rPr>
                <w:rFonts w:ascii="仿宋" w:hAnsi="仿宋" w:eastAsia="仿宋"/>
                <w:color w:val="000000"/>
                <w:sz w:val="24"/>
              </w:rPr>
            </w:pPr>
            <w:r>
              <w:rPr>
                <w:rFonts w:hint="eastAsia" w:ascii="仿宋" w:hAnsi="仿宋" w:eastAsia="仿宋"/>
                <w:color w:val="000000"/>
                <w:sz w:val="24"/>
              </w:rPr>
              <w:t>66130</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49E769">
            <w:pPr>
              <w:widowControl/>
              <w:jc w:val="center"/>
              <w:textAlignment w:val="center"/>
              <w:rPr>
                <w:rFonts w:ascii="仿宋" w:hAnsi="仿宋" w:eastAsia="仿宋"/>
                <w:color w:val="000000"/>
                <w:sz w:val="24"/>
              </w:rPr>
            </w:pPr>
            <w:r>
              <w:rPr>
                <w:rFonts w:ascii="仿宋" w:hAnsi="仿宋" w:eastAsia="仿宋"/>
                <w:color w:val="000000"/>
                <w:kern w:val="0"/>
                <w:sz w:val="24"/>
              </w:rPr>
              <w:t>11316</w:t>
            </w:r>
          </w:p>
        </w:tc>
        <w:tc>
          <w:tcPr>
            <w:tcW w:w="9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12A84F">
            <w:pPr>
              <w:widowControl/>
              <w:jc w:val="center"/>
              <w:textAlignment w:val="center"/>
              <w:rPr>
                <w:rFonts w:ascii="仿宋" w:hAnsi="仿宋" w:eastAsia="仿宋"/>
                <w:color w:val="000000"/>
                <w:sz w:val="24"/>
              </w:rPr>
            </w:pPr>
            <w:r>
              <w:rPr>
                <w:rFonts w:ascii="仿宋" w:hAnsi="仿宋" w:eastAsia="仿宋"/>
                <w:color w:val="000000"/>
                <w:kern w:val="0"/>
                <w:sz w:val="24"/>
              </w:rPr>
              <w:t>20.64%</w:t>
            </w:r>
          </w:p>
        </w:tc>
        <w:tc>
          <w:tcPr>
            <w:tcW w:w="1304"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2BD1ED0D">
            <w:pPr>
              <w:widowControl/>
              <w:jc w:val="center"/>
              <w:textAlignment w:val="center"/>
              <w:rPr>
                <w:rFonts w:ascii="仿宋" w:hAnsi="仿宋" w:eastAsia="仿宋"/>
                <w:color w:val="000000"/>
                <w:sz w:val="24"/>
              </w:rPr>
            </w:pPr>
            <w:r>
              <w:rPr>
                <w:rFonts w:ascii="仿宋" w:hAnsi="仿宋" w:eastAsia="仿宋"/>
                <w:color w:val="000000"/>
                <w:kern w:val="0"/>
                <w:sz w:val="24"/>
              </w:rPr>
              <w:t>11.23%</w:t>
            </w:r>
          </w:p>
        </w:tc>
      </w:tr>
      <w:tr w14:paraId="5CFBA621">
        <w:tblPrEx>
          <w:tblCellMar>
            <w:top w:w="0" w:type="dxa"/>
            <w:left w:w="0" w:type="dxa"/>
            <w:bottom w:w="0" w:type="dxa"/>
            <w:right w:w="0" w:type="dxa"/>
          </w:tblCellMar>
        </w:tblPrEx>
        <w:trPr>
          <w:trHeight w:val="454" w:hRule="atLeast"/>
        </w:trPr>
        <w:tc>
          <w:tcPr>
            <w:tcW w:w="2190"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045A0B07">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 xml:space="preserve">  利息收入</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641B89">
            <w:pPr>
              <w:widowControl/>
              <w:jc w:val="center"/>
              <w:textAlignment w:val="center"/>
              <w:rPr>
                <w:rFonts w:ascii="仿宋" w:hAnsi="仿宋" w:eastAsia="仿宋"/>
                <w:color w:val="000000"/>
                <w:sz w:val="24"/>
              </w:rPr>
            </w:pPr>
            <w:r>
              <w:rPr>
                <w:rFonts w:hint="eastAsia" w:ascii="仿宋" w:hAnsi="仿宋" w:eastAsia="仿宋"/>
                <w:color w:val="000000"/>
                <w:kern w:val="0"/>
                <w:sz w:val="24"/>
              </w:rPr>
              <w:t>204</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DB7EB0">
            <w:pPr>
              <w:widowControl/>
              <w:tabs>
                <w:tab w:val="left" w:pos="442"/>
              </w:tabs>
              <w:jc w:val="center"/>
              <w:textAlignment w:val="center"/>
              <w:rPr>
                <w:rFonts w:ascii="仿宋" w:hAnsi="仿宋" w:eastAsia="仿宋"/>
                <w:color w:val="000000"/>
                <w:sz w:val="24"/>
              </w:rPr>
            </w:pPr>
            <w:r>
              <w:rPr>
                <w:rFonts w:hint="eastAsia" w:ascii="仿宋" w:hAnsi="仿宋" w:eastAsia="仿宋"/>
                <w:color w:val="000000"/>
                <w:sz w:val="24"/>
              </w:rPr>
              <w:t>227</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A125C0">
            <w:pPr>
              <w:widowControl/>
              <w:jc w:val="center"/>
              <w:textAlignment w:val="center"/>
              <w:rPr>
                <w:rFonts w:ascii="仿宋" w:hAnsi="仿宋" w:eastAsia="仿宋"/>
                <w:color w:val="000000"/>
                <w:sz w:val="24"/>
              </w:rPr>
            </w:pPr>
            <w:r>
              <w:rPr>
                <w:rFonts w:hint="eastAsia" w:ascii="仿宋" w:hAnsi="仿宋" w:eastAsia="仿宋"/>
                <w:color w:val="000000"/>
                <w:sz w:val="24"/>
              </w:rPr>
              <w:t>468</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F7A027">
            <w:pPr>
              <w:widowControl/>
              <w:jc w:val="center"/>
              <w:textAlignment w:val="center"/>
              <w:rPr>
                <w:rFonts w:ascii="仿宋" w:hAnsi="仿宋" w:eastAsia="仿宋"/>
                <w:color w:val="000000"/>
                <w:sz w:val="24"/>
              </w:rPr>
            </w:pPr>
            <w:r>
              <w:rPr>
                <w:rFonts w:hint="eastAsia" w:ascii="仿宋" w:hAnsi="仿宋" w:eastAsia="仿宋"/>
                <w:color w:val="000000"/>
                <w:sz w:val="24"/>
              </w:rPr>
              <w:t>717</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D2DD90">
            <w:pPr>
              <w:widowControl/>
              <w:jc w:val="center"/>
              <w:textAlignment w:val="center"/>
              <w:rPr>
                <w:rFonts w:ascii="仿宋" w:hAnsi="仿宋" w:eastAsia="仿宋"/>
                <w:color w:val="000000"/>
                <w:sz w:val="24"/>
              </w:rPr>
            </w:pPr>
            <w:r>
              <w:rPr>
                <w:rFonts w:ascii="仿宋" w:hAnsi="仿宋" w:eastAsia="仿宋"/>
                <w:color w:val="000000"/>
                <w:kern w:val="0"/>
                <w:sz w:val="24"/>
              </w:rPr>
              <w:t>249</w:t>
            </w:r>
          </w:p>
        </w:tc>
        <w:tc>
          <w:tcPr>
            <w:tcW w:w="9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9DAE31">
            <w:pPr>
              <w:widowControl/>
              <w:jc w:val="center"/>
              <w:textAlignment w:val="center"/>
              <w:rPr>
                <w:rFonts w:ascii="仿宋" w:hAnsi="仿宋" w:eastAsia="仿宋"/>
                <w:color w:val="000000"/>
                <w:sz w:val="24"/>
              </w:rPr>
            </w:pPr>
            <w:r>
              <w:rPr>
                <w:rFonts w:ascii="仿宋" w:hAnsi="仿宋" w:eastAsia="仿宋"/>
                <w:color w:val="000000"/>
                <w:kern w:val="0"/>
                <w:sz w:val="24"/>
              </w:rPr>
              <w:t>53.21%</w:t>
            </w:r>
          </w:p>
        </w:tc>
        <w:tc>
          <w:tcPr>
            <w:tcW w:w="1304"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4C93FE48">
            <w:pPr>
              <w:widowControl/>
              <w:jc w:val="center"/>
              <w:textAlignment w:val="center"/>
              <w:rPr>
                <w:rFonts w:ascii="仿宋" w:hAnsi="仿宋" w:eastAsia="仿宋"/>
                <w:color w:val="000000"/>
                <w:sz w:val="24"/>
              </w:rPr>
            </w:pPr>
            <w:r>
              <w:rPr>
                <w:rFonts w:ascii="仿宋" w:hAnsi="仿宋" w:eastAsia="仿宋"/>
                <w:color w:val="000000"/>
                <w:kern w:val="0"/>
                <w:sz w:val="24"/>
              </w:rPr>
              <w:t>52.04%</w:t>
            </w:r>
          </w:p>
        </w:tc>
      </w:tr>
      <w:tr w14:paraId="664F0FB9">
        <w:tblPrEx>
          <w:tblCellMar>
            <w:top w:w="0" w:type="dxa"/>
            <w:left w:w="0" w:type="dxa"/>
            <w:bottom w:w="0" w:type="dxa"/>
            <w:right w:w="0" w:type="dxa"/>
          </w:tblCellMar>
        </w:tblPrEx>
        <w:trPr>
          <w:trHeight w:val="454" w:hRule="atLeast"/>
        </w:trPr>
        <w:tc>
          <w:tcPr>
            <w:tcW w:w="2190"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4A7FC0B9">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 xml:space="preserve">  财政补贴收入</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09CAEB">
            <w:pPr>
              <w:widowControl/>
              <w:jc w:val="center"/>
              <w:textAlignment w:val="center"/>
              <w:rPr>
                <w:rFonts w:ascii="仿宋" w:hAnsi="仿宋" w:eastAsia="仿宋"/>
                <w:color w:val="000000"/>
                <w:sz w:val="24"/>
              </w:rPr>
            </w:pPr>
            <w:r>
              <w:rPr>
                <w:rFonts w:hint="eastAsia" w:ascii="仿宋" w:hAnsi="仿宋" w:eastAsia="仿宋"/>
                <w:color w:val="000000"/>
                <w:sz w:val="24"/>
              </w:rPr>
              <w:t>---</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08D781">
            <w:pPr>
              <w:widowControl/>
              <w:jc w:val="center"/>
              <w:textAlignment w:val="center"/>
              <w:rPr>
                <w:rFonts w:ascii="仿宋" w:hAnsi="仿宋" w:eastAsia="仿宋"/>
                <w:color w:val="000000"/>
                <w:sz w:val="24"/>
              </w:rPr>
            </w:pPr>
            <w:r>
              <w:rPr>
                <w:rFonts w:hint="eastAsia" w:ascii="仿宋" w:hAnsi="仿宋" w:eastAsia="仿宋"/>
                <w:color w:val="000000"/>
                <w:sz w:val="24"/>
              </w:rPr>
              <w:t>---</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766A32">
            <w:pPr>
              <w:widowControl/>
              <w:jc w:val="center"/>
              <w:textAlignment w:val="center"/>
              <w:rPr>
                <w:rFonts w:ascii="仿宋" w:hAnsi="仿宋" w:eastAsia="仿宋"/>
                <w:color w:val="000000"/>
                <w:sz w:val="24"/>
              </w:rPr>
            </w:pPr>
            <w:r>
              <w:rPr>
                <w:rFonts w:hint="eastAsia" w:ascii="仿宋" w:hAnsi="仿宋" w:eastAsia="仿宋"/>
                <w:color w:val="000000"/>
                <w:sz w:val="24"/>
              </w:rPr>
              <w:t>---</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7A6034">
            <w:pPr>
              <w:widowControl/>
              <w:jc w:val="center"/>
              <w:textAlignment w:val="center"/>
              <w:rPr>
                <w:rFonts w:ascii="仿宋" w:hAnsi="仿宋" w:eastAsia="仿宋"/>
                <w:color w:val="000000"/>
                <w:sz w:val="24"/>
              </w:rPr>
            </w:pPr>
            <w:r>
              <w:rPr>
                <w:rFonts w:hint="eastAsia" w:ascii="仿宋" w:hAnsi="仿宋" w:eastAsia="仿宋"/>
                <w:color w:val="000000"/>
                <w:sz w:val="24"/>
              </w:rPr>
              <w:t>---</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7F5B29">
            <w:pPr>
              <w:widowControl/>
              <w:jc w:val="center"/>
              <w:textAlignment w:val="center"/>
              <w:rPr>
                <w:rFonts w:ascii="仿宋" w:hAnsi="仿宋" w:eastAsia="仿宋"/>
                <w:color w:val="000000"/>
                <w:sz w:val="24"/>
              </w:rPr>
            </w:pPr>
            <w:r>
              <w:rPr>
                <w:rFonts w:hint="eastAsia" w:ascii="仿宋" w:hAnsi="仿宋" w:eastAsia="仿宋"/>
                <w:color w:val="000000"/>
                <w:sz w:val="24"/>
              </w:rPr>
              <w:t>---</w:t>
            </w:r>
          </w:p>
        </w:tc>
        <w:tc>
          <w:tcPr>
            <w:tcW w:w="9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AD1CF6">
            <w:pPr>
              <w:widowControl/>
              <w:jc w:val="center"/>
              <w:textAlignment w:val="center"/>
              <w:rPr>
                <w:rFonts w:ascii="仿宋" w:hAnsi="仿宋" w:eastAsia="仿宋"/>
                <w:color w:val="000000"/>
                <w:sz w:val="24"/>
              </w:rPr>
            </w:pPr>
            <w:r>
              <w:rPr>
                <w:rFonts w:hint="eastAsia" w:ascii="仿宋" w:hAnsi="仿宋" w:eastAsia="仿宋"/>
                <w:color w:val="000000"/>
                <w:sz w:val="24"/>
              </w:rPr>
              <w:t>---</w:t>
            </w:r>
          </w:p>
        </w:tc>
        <w:tc>
          <w:tcPr>
            <w:tcW w:w="1304"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59C4A0FE">
            <w:pPr>
              <w:widowControl/>
              <w:jc w:val="center"/>
              <w:textAlignment w:val="center"/>
              <w:rPr>
                <w:rFonts w:ascii="仿宋" w:hAnsi="仿宋" w:eastAsia="仿宋"/>
                <w:color w:val="000000"/>
                <w:sz w:val="24"/>
              </w:rPr>
            </w:pPr>
            <w:r>
              <w:rPr>
                <w:rFonts w:hint="eastAsia" w:ascii="仿宋" w:hAnsi="仿宋" w:eastAsia="仿宋"/>
                <w:color w:val="000000"/>
                <w:sz w:val="24"/>
              </w:rPr>
              <w:t>---</w:t>
            </w:r>
          </w:p>
        </w:tc>
      </w:tr>
      <w:tr w14:paraId="6D87BB38">
        <w:tblPrEx>
          <w:tblCellMar>
            <w:top w:w="0" w:type="dxa"/>
            <w:left w:w="0" w:type="dxa"/>
            <w:bottom w:w="0" w:type="dxa"/>
            <w:right w:w="0" w:type="dxa"/>
          </w:tblCellMar>
        </w:tblPrEx>
        <w:trPr>
          <w:trHeight w:val="454" w:hRule="atLeast"/>
        </w:trPr>
        <w:tc>
          <w:tcPr>
            <w:tcW w:w="2190"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3A3DFE9D">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 xml:space="preserve">  其他收入</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A43098">
            <w:pPr>
              <w:widowControl/>
              <w:jc w:val="center"/>
              <w:textAlignment w:val="center"/>
              <w:rPr>
                <w:rFonts w:ascii="仿宋" w:hAnsi="仿宋" w:eastAsia="仿宋"/>
                <w:color w:val="000000"/>
                <w:sz w:val="24"/>
              </w:rPr>
            </w:pPr>
            <w:r>
              <w:rPr>
                <w:rFonts w:hint="eastAsia" w:ascii="仿宋" w:hAnsi="仿宋" w:eastAsia="仿宋"/>
                <w:color w:val="000000"/>
                <w:kern w:val="0"/>
                <w:sz w:val="24"/>
              </w:rPr>
              <w:t>35</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DE26D6">
            <w:pPr>
              <w:widowControl/>
              <w:jc w:val="center"/>
              <w:textAlignment w:val="center"/>
              <w:rPr>
                <w:rFonts w:ascii="仿宋" w:hAnsi="仿宋" w:eastAsia="仿宋"/>
                <w:color w:val="000000"/>
                <w:sz w:val="24"/>
              </w:rPr>
            </w:pPr>
            <w:r>
              <w:rPr>
                <w:rFonts w:hint="eastAsia" w:ascii="仿宋" w:hAnsi="仿宋" w:eastAsia="仿宋"/>
                <w:color w:val="000000"/>
                <w:sz w:val="24"/>
              </w:rPr>
              <w:t>49</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981385">
            <w:pPr>
              <w:widowControl/>
              <w:jc w:val="center"/>
              <w:textAlignment w:val="center"/>
              <w:rPr>
                <w:rFonts w:ascii="仿宋" w:hAnsi="仿宋" w:eastAsia="仿宋"/>
                <w:color w:val="000000"/>
                <w:sz w:val="24"/>
              </w:rPr>
            </w:pPr>
            <w:r>
              <w:rPr>
                <w:rFonts w:hint="eastAsia" w:ascii="仿宋" w:hAnsi="仿宋" w:eastAsia="仿宋"/>
                <w:color w:val="000000"/>
                <w:sz w:val="24"/>
              </w:rPr>
              <w:t>204</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0B3D37">
            <w:pPr>
              <w:widowControl/>
              <w:jc w:val="center"/>
              <w:textAlignment w:val="center"/>
              <w:rPr>
                <w:rFonts w:ascii="仿宋" w:hAnsi="仿宋" w:eastAsia="仿宋"/>
                <w:color w:val="000000"/>
                <w:sz w:val="24"/>
              </w:rPr>
            </w:pPr>
            <w:r>
              <w:rPr>
                <w:rFonts w:hint="eastAsia" w:ascii="仿宋" w:hAnsi="仿宋" w:eastAsia="仿宋"/>
                <w:color w:val="000000"/>
                <w:sz w:val="24"/>
              </w:rPr>
              <w:t>89</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D78B5B">
            <w:pPr>
              <w:widowControl/>
              <w:jc w:val="center"/>
              <w:textAlignment w:val="center"/>
              <w:rPr>
                <w:rFonts w:ascii="仿宋" w:hAnsi="仿宋" w:eastAsia="仿宋"/>
                <w:color w:val="000000"/>
                <w:sz w:val="24"/>
              </w:rPr>
            </w:pPr>
            <w:r>
              <w:rPr>
                <w:rFonts w:ascii="仿宋" w:hAnsi="仿宋" w:eastAsia="仿宋"/>
                <w:color w:val="000000"/>
                <w:kern w:val="0"/>
                <w:sz w:val="24"/>
              </w:rPr>
              <w:t>-115</w:t>
            </w:r>
          </w:p>
        </w:tc>
        <w:tc>
          <w:tcPr>
            <w:tcW w:w="9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55537E">
            <w:pPr>
              <w:widowControl/>
              <w:jc w:val="center"/>
              <w:textAlignment w:val="center"/>
              <w:rPr>
                <w:rFonts w:ascii="仿宋" w:hAnsi="仿宋" w:eastAsia="仿宋"/>
                <w:color w:val="000000"/>
                <w:sz w:val="24"/>
              </w:rPr>
            </w:pPr>
            <w:r>
              <w:rPr>
                <w:rFonts w:ascii="仿宋" w:hAnsi="仿宋" w:eastAsia="仿宋"/>
                <w:color w:val="000000"/>
                <w:kern w:val="0"/>
                <w:sz w:val="24"/>
              </w:rPr>
              <w:t>-56.37%</w:t>
            </w:r>
          </w:p>
        </w:tc>
        <w:tc>
          <w:tcPr>
            <w:tcW w:w="1304"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7A3B54D9">
            <w:pPr>
              <w:widowControl/>
              <w:jc w:val="center"/>
              <w:textAlignment w:val="center"/>
              <w:rPr>
                <w:rFonts w:ascii="仿宋" w:hAnsi="仿宋" w:eastAsia="仿宋"/>
                <w:color w:val="000000"/>
                <w:sz w:val="24"/>
              </w:rPr>
            </w:pPr>
            <w:r>
              <w:rPr>
                <w:rFonts w:ascii="仿宋" w:hAnsi="仿宋" w:eastAsia="仿宋"/>
                <w:color w:val="000000"/>
                <w:kern w:val="0"/>
                <w:sz w:val="24"/>
              </w:rPr>
              <w:t>36.49%</w:t>
            </w:r>
          </w:p>
        </w:tc>
      </w:tr>
      <w:tr w14:paraId="1068F0B2">
        <w:tblPrEx>
          <w:tblCellMar>
            <w:top w:w="0" w:type="dxa"/>
            <w:left w:w="0" w:type="dxa"/>
            <w:bottom w:w="0" w:type="dxa"/>
            <w:right w:w="0" w:type="dxa"/>
          </w:tblCellMar>
        </w:tblPrEx>
        <w:trPr>
          <w:trHeight w:val="454" w:hRule="atLeast"/>
        </w:trPr>
        <w:tc>
          <w:tcPr>
            <w:tcW w:w="2190"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261D3F36">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 xml:space="preserve">  转移收入</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8597752">
            <w:pPr>
              <w:widowControl/>
              <w:jc w:val="center"/>
              <w:textAlignment w:val="center"/>
              <w:rPr>
                <w:rFonts w:ascii="仿宋" w:hAnsi="仿宋" w:eastAsia="仿宋"/>
                <w:color w:val="000000"/>
                <w:sz w:val="24"/>
              </w:rPr>
            </w:pPr>
            <w:r>
              <w:rPr>
                <w:rFonts w:hint="eastAsia" w:ascii="仿宋" w:hAnsi="仿宋" w:eastAsia="仿宋"/>
                <w:color w:val="000000"/>
                <w:kern w:val="0"/>
                <w:sz w:val="24"/>
              </w:rPr>
              <w:t>86</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ADB223">
            <w:pPr>
              <w:widowControl/>
              <w:jc w:val="center"/>
              <w:textAlignment w:val="center"/>
              <w:rPr>
                <w:rFonts w:ascii="仿宋" w:hAnsi="仿宋" w:eastAsia="仿宋"/>
                <w:color w:val="000000"/>
                <w:sz w:val="24"/>
              </w:rPr>
            </w:pPr>
            <w:r>
              <w:rPr>
                <w:rFonts w:hint="eastAsia" w:ascii="仿宋" w:hAnsi="仿宋" w:eastAsia="仿宋"/>
                <w:color w:val="000000"/>
                <w:sz w:val="24"/>
              </w:rPr>
              <w:t>59</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79EED8">
            <w:pPr>
              <w:widowControl/>
              <w:jc w:val="center"/>
              <w:textAlignment w:val="center"/>
              <w:rPr>
                <w:rFonts w:ascii="仿宋" w:hAnsi="仿宋" w:eastAsia="仿宋"/>
                <w:color w:val="000000"/>
                <w:sz w:val="24"/>
              </w:rPr>
            </w:pPr>
            <w:r>
              <w:rPr>
                <w:rFonts w:hint="eastAsia" w:ascii="仿宋" w:hAnsi="仿宋" w:eastAsia="仿宋"/>
                <w:color w:val="000000"/>
                <w:sz w:val="24"/>
              </w:rPr>
              <w:t>44</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EB2926">
            <w:pPr>
              <w:widowControl/>
              <w:jc w:val="center"/>
              <w:textAlignment w:val="center"/>
              <w:rPr>
                <w:rFonts w:ascii="仿宋" w:hAnsi="仿宋" w:eastAsia="仿宋"/>
                <w:color w:val="000000"/>
                <w:sz w:val="24"/>
              </w:rPr>
            </w:pPr>
            <w:r>
              <w:rPr>
                <w:rFonts w:hint="eastAsia" w:ascii="仿宋" w:hAnsi="仿宋" w:eastAsia="仿宋"/>
                <w:color w:val="000000"/>
                <w:sz w:val="24"/>
              </w:rPr>
              <w:t>145</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771257">
            <w:pPr>
              <w:widowControl/>
              <w:jc w:val="center"/>
              <w:textAlignment w:val="center"/>
              <w:rPr>
                <w:rFonts w:ascii="仿宋" w:hAnsi="仿宋" w:eastAsia="仿宋"/>
                <w:color w:val="000000"/>
                <w:sz w:val="24"/>
              </w:rPr>
            </w:pPr>
            <w:r>
              <w:rPr>
                <w:rFonts w:ascii="仿宋" w:hAnsi="仿宋" w:eastAsia="仿宋"/>
                <w:color w:val="000000"/>
                <w:kern w:val="0"/>
                <w:sz w:val="24"/>
              </w:rPr>
              <w:t>101</w:t>
            </w:r>
          </w:p>
        </w:tc>
        <w:tc>
          <w:tcPr>
            <w:tcW w:w="9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7B1BFA">
            <w:pPr>
              <w:widowControl/>
              <w:jc w:val="center"/>
              <w:textAlignment w:val="center"/>
              <w:rPr>
                <w:rFonts w:ascii="仿宋" w:hAnsi="仿宋" w:eastAsia="仿宋"/>
                <w:color w:val="000000"/>
                <w:sz w:val="24"/>
              </w:rPr>
            </w:pPr>
            <w:r>
              <w:rPr>
                <w:rFonts w:ascii="仿宋" w:hAnsi="仿宋" w:eastAsia="仿宋"/>
                <w:color w:val="000000"/>
                <w:kern w:val="0"/>
                <w:sz w:val="24"/>
              </w:rPr>
              <w:t>229.55%</w:t>
            </w:r>
          </w:p>
        </w:tc>
        <w:tc>
          <w:tcPr>
            <w:tcW w:w="1304"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4501BD31">
            <w:pPr>
              <w:widowControl/>
              <w:jc w:val="center"/>
              <w:textAlignment w:val="center"/>
              <w:rPr>
                <w:rFonts w:ascii="仿宋" w:hAnsi="仿宋" w:eastAsia="仿宋"/>
                <w:color w:val="000000"/>
                <w:sz w:val="24"/>
              </w:rPr>
            </w:pPr>
            <w:r>
              <w:rPr>
                <w:rFonts w:ascii="仿宋" w:hAnsi="仿宋" w:eastAsia="仿宋"/>
                <w:color w:val="000000"/>
                <w:kern w:val="0"/>
                <w:sz w:val="24"/>
              </w:rPr>
              <w:t>19.02%</w:t>
            </w:r>
          </w:p>
        </w:tc>
      </w:tr>
      <w:tr w14:paraId="3D840F75">
        <w:tblPrEx>
          <w:tblCellMar>
            <w:top w:w="0" w:type="dxa"/>
            <w:left w:w="0" w:type="dxa"/>
            <w:bottom w:w="0" w:type="dxa"/>
            <w:right w:w="0" w:type="dxa"/>
          </w:tblCellMar>
        </w:tblPrEx>
        <w:trPr>
          <w:trHeight w:val="454" w:hRule="atLeast"/>
        </w:trPr>
        <w:tc>
          <w:tcPr>
            <w:tcW w:w="2190"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052D6194">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二、总支出</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A02066">
            <w:pPr>
              <w:widowControl/>
              <w:jc w:val="center"/>
              <w:textAlignment w:val="center"/>
              <w:rPr>
                <w:rFonts w:ascii="仿宋" w:hAnsi="仿宋" w:eastAsia="仿宋"/>
                <w:color w:val="000000"/>
                <w:sz w:val="24"/>
              </w:rPr>
            </w:pPr>
            <w:r>
              <w:rPr>
                <w:rFonts w:hint="eastAsia" w:ascii="仿宋" w:hAnsi="仿宋" w:eastAsia="仿宋"/>
                <w:color w:val="000000"/>
                <w:kern w:val="0"/>
                <w:sz w:val="24"/>
              </w:rPr>
              <w:t>49629</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866986">
            <w:pPr>
              <w:widowControl/>
              <w:tabs>
                <w:tab w:val="left" w:pos="274"/>
              </w:tabs>
              <w:jc w:val="center"/>
              <w:textAlignment w:val="center"/>
              <w:rPr>
                <w:rFonts w:ascii="仿宋" w:hAnsi="仿宋" w:eastAsia="仿宋"/>
                <w:color w:val="000000"/>
                <w:sz w:val="24"/>
              </w:rPr>
            </w:pPr>
            <w:r>
              <w:rPr>
                <w:rFonts w:hint="eastAsia" w:ascii="仿宋" w:hAnsi="仿宋" w:eastAsia="仿宋"/>
                <w:color w:val="000000"/>
                <w:sz w:val="24"/>
              </w:rPr>
              <w:t>40480</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F9585B">
            <w:pPr>
              <w:widowControl/>
              <w:jc w:val="center"/>
              <w:textAlignment w:val="center"/>
              <w:rPr>
                <w:rFonts w:ascii="仿宋" w:hAnsi="仿宋" w:eastAsia="仿宋"/>
                <w:color w:val="000000"/>
                <w:sz w:val="24"/>
              </w:rPr>
            </w:pPr>
            <w:r>
              <w:rPr>
                <w:rFonts w:hint="eastAsia" w:ascii="仿宋" w:hAnsi="仿宋" w:eastAsia="仿宋"/>
                <w:color w:val="000000"/>
                <w:sz w:val="24"/>
              </w:rPr>
              <w:t>47537</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F32314">
            <w:pPr>
              <w:widowControl/>
              <w:jc w:val="center"/>
              <w:textAlignment w:val="center"/>
              <w:rPr>
                <w:rFonts w:ascii="仿宋" w:hAnsi="仿宋" w:eastAsia="仿宋"/>
                <w:color w:val="000000"/>
                <w:sz w:val="24"/>
              </w:rPr>
            </w:pPr>
            <w:r>
              <w:rPr>
                <w:rFonts w:hint="eastAsia" w:ascii="仿宋" w:hAnsi="仿宋" w:eastAsia="仿宋"/>
                <w:color w:val="000000"/>
                <w:sz w:val="24"/>
              </w:rPr>
              <w:t>45193</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CFB67B">
            <w:pPr>
              <w:widowControl/>
              <w:jc w:val="center"/>
              <w:textAlignment w:val="center"/>
              <w:rPr>
                <w:rFonts w:ascii="仿宋" w:hAnsi="仿宋" w:eastAsia="仿宋"/>
                <w:color w:val="000000"/>
                <w:sz w:val="24"/>
              </w:rPr>
            </w:pPr>
            <w:r>
              <w:rPr>
                <w:rFonts w:ascii="仿宋" w:hAnsi="仿宋" w:eastAsia="仿宋"/>
                <w:color w:val="000000"/>
                <w:kern w:val="0"/>
                <w:sz w:val="24"/>
              </w:rPr>
              <w:t>-2344</w:t>
            </w:r>
          </w:p>
        </w:tc>
        <w:tc>
          <w:tcPr>
            <w:tcW w:w="9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2678A9">
            <w:pPr>
              <w:widowControl/>
              <w:jc w:val="center"/>
              <w:textAlignment w:val="center"/>
              <w:rPr>
                <w:rFonts w:ascii="仿宋" w:hAnsi="仿宋" w:eastAsia="仿宋"/>
                <w:color w:val="000000"/>
                <w:sz w:val="24"/>
              </w:rPr>
            </w:pPr>
            <w:r>
              <w:rPr>
                <w:rFonts w:ascii="仿宋" w:hAnsi="仿宋" w:eastAsia="仿宋"/>
                <w:color w:val="000000"/>
                <w:kern w:val="0"/>
                <w:sz w:val="24"/>
              </w:rPr>
              <w:t>-4.93%</w:t>
            </w:r>
          </w:p>
        </w:tc>
        <w:tc>
          <w:tcPr>
            <w:tcW w:w="1304"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1F247813">
            <w:pPr>
              <w:widowControl/>
              <w:jc w:val="center"/>
              <w:textAlignment w:val="center"/>
              <w:rPr>
                <w:rFonts w:ascii="仿宋" w:hAnsi="仿宋" w:eastAsia="仿宋"/>
                <w:color w:val="000000"/>
                <w:sz w:val="24"/>
              </w:rPr>
            </w:pPr>
            <w:r>
              <w:rPr>
                <w:rFonts w:ascii="仿宋" w:hAnsi="仿宋" w:eastAsia="仿宋"/>
                <w:color w:val="000000"/>
                <w:kern w:val="0"/>
                <w:sz w:val="24"/>
              </w:rPr>
              <w:t>-3.07%</w:t>
            </w:r>
          </w:p>
        </w:tc>
      </w:tr>
      <w:tr w14:paraId="11199416">
        <w:tblPrEx>
          <w:tblCellMar>
            <w:top w:w="0" w:type="dxa"/>
            <w:left w:w="0" w:type="dxa"/>
            <w:bottom w:w="0" w:type="dxa"/>
            <w:right w:w="0" w:type="dxa"/>
          </w:tblCellMar>
        </w:tblPrEx>
        <w:trPr>
          <w:trHeight w:val="454" w:hRule="atLeast"/>
        </w:trPr>
        <w:tc>
          <w:tcPr>
            <w:tcW w:w="2190"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5DB90A85">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其中：医疗待遇支出</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26B4A6">
            <w:pPr>
              <w:widowControl/>
              <w:jc w:val="center"/>
              <w:textAlignment w:val="center"/>
              <w:rPr>
                <w:rFonts w:ascii="仿宋" w:hAnsi="仿宋" w:eastAsia="仿宋"/>
                <w:color w:val="000000"/>
                <w:sz w:val="24"/>
              </w:rPr>
            </w:pPr>
            <w:r>
              <w:rPr>
                <w:rFonts w:hint="eastAsia" w:ascii="仿宋" w:hAnsi="仿宋" w:eastAsia="仿宋"/>
                <w:color w:val="000000"/>
                <w:kern w:val="0"/>
                <w:sz w:val="24"/>
              </w:rPr>
              <w:t>48874</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F78372">
            <w:pPr>
              <w:widowControl/>
              <w:jc w:val="center"/>
              <w:textAlignment w:val="center"/>
              <w:rPr>
                <w:rFonts w:ascii="仿宋" w:hAnsi="仿宋" w:eastAsia="仿宋"/>
                <w:color w:val="000000"/>
                <w:sz w:val="24"/>
              </w:rPr>
            </w:pPr>
            <w:r>
              <w:rPr>
                <w:rFonts w:hint="eastAsia" w:ascii="仿宋" w:hAnsi="仿宋" w:eastAsia="仿宋"/>
                <w:color w:val="000000"/>
                <w:sz w:val="24"/>
              </w:rPr>
              <w:t>39517</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765A90B">
            <w:pPr>
              <w:widowControl/>
              <w:jc w:val="center"/>
              <w:textAlignment w:val="center"/>
              <w:rPr>
                <w:rFonts w:ascii="仿宋" w:hAnsi="仿宋" w:eastAsia="仿宋"/>
                <w:color w:val="000000"/>
                <w:sz w:val="24"/>
              </w:rPr>
            </w:pPr>
            <w:r>
              <w:rPr>
                <w:rFonts w:hint="eastAsia" w:ascii="仿宋" w:hAnsi="仿宋" w:eastAsia="仿宋"/>
                <w:color w:val="000000"/>
                <w:sz w:val="24"/>
              </w:rPr>
              <w:t>44387</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F77544">
            <w:pPr>
              <w:widowControl/>
              <w:jc w:val="center"/>
              <w:textAlignment w:val="center"/>
              <w:rPr>
                <w:rFonts w:ascii="仿宋" w:hAnsi="仿宋" w:eastAsia="仿宋"/>
                <w:color w:val="000000"/>
                <w:sz w:val="24"/>
              </w:rPr>
            </w:pPr>
            <w:r>
              <w:rPr>
                <w:rFonts w:hint="eastAsia" w:ascii="仿宋" w:hAnsi="仿宋" w:eastAsia="仿宋"/>
                <w:color w:val="000000"/>
                <w:sz w:val="24"/>
              </w:rPr>
              <w:t>43559</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DEA95D">
            <w:pPr>
              <w:widowControl/>
              <w:jc w:val="center"/>
              <w:textAlignment w:val="center"/>
              <w:rPr>
                <w:rFonts w:ascii="仿宋" w:hAnsi="仿宋" w:eastAsia="仿宋"/>
                <w:color w:val="000000"/>
                <w:sz w:val="24"/>
              </w:rPr>
            </w:pPr>
            <w:r>
              <w:rPr>
                <w:rFonts w:ascii="仿宋" w:hAnsi="仿宋" w:eastAsia="仿宋"/>
                <w:color w:val="000000"/>
                <w:kern w:val="0"/>
                <w:sz w:val="24"/>
              </w:rPr>
              <w:t>-828</w:t>
            </w:r>
          </w:p>
        </w:tc>
        <w:tc>
          <w:tcPr>
            <w:tcW w:w="9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E55551">
            <w:pPr>
              <w:widowControl/>
              <w:jc w:val="center"/>
              <w:textAlignment w:val="center"/>
              <w:rPr>
                <w:rFonts w:ascii="仿宋" w:hAnsi="仿宋" w:eastAsia="仿宋"/>
                <w:color w:val="000000"/>
                <w:sz w:val="24"/>
              </w:rPr>
            </w:pPr>
            <w:r>
              <w:rPr>
                <w:rFonts w:ascii="仿宋" w:hAnsi="仿宋" w:eastAsia="仿宋"/>
                <w:color w:val="000000"/>
                <w:kern w:val="0"/>
                <w:sz w:val="24"/>
              </w:rPr>
              <w:t>-1.87%</w:t>
            </w:r>
          </w:p>
        </w:tc>
        <w:tc>
          <w:tcPr>
            <w:tcW w:w="1304"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47A491AF">
            <w:pPr>
              <w:widowControl/>
              <w:jc w:val="center"/>
              <w:textAlignment w:val="center"/>
              <w:rPr>
                <w:rFonts w:ascii="仿宋" w:hAnsi="仿宋" w:eastAsia="仿宋"/>
                <w:color w:val="000000"/>
                <w:sz w:val="24"/>
              </w:rPr>
            </w:pPr>
            <w:r>
              <w:rPr>
                <w:rFonts w:ascii="仿宋" w:hAnsi="仿宋" w:eastAsia="仿宋"/>
                <w:color w:val="000000"/>
                <w:kern w:val="0"/>
                <w:sz w:val="24"/>
              </w:rPr>
              <w:t>-3.76%</w:t>
            </w:r>
          </w:p>
        </w:tc>
      </w:tr>
      <w:tr w14:paraId="4A99CD80">
        <w:tblPrEx>
          <w:tblCellMar>
            <w:top w:w="0" w:type="dxa"/>
            <w:left w:w="0" w:type="dxa"/>
            <w:bottom w:w="0" w:type="dxa"/>
            <w:right w:w="0" w:type="dxa"/>
          </w:tblCellMar>
        </w:tblPrEx>
        <w:trPr>
          <w:trHeight w:val="454" w:hRule="atLeast"/>
        </w:trPr>
        <w:tc>
          <w:tcPr>
            <w:tcW w:w="2190"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723F907B">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 xml:space="preserve">  其他支出</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57593B">
            <w:pPr>
              <w:widowControl/>
              <w:jc w:val="center"/>
              <w:textAlignment w:val="center"/>
              <w:rPr>
                <w:rFonts w:ascii="仿宋" w:hAnsi="仿宋" w:eastAsia="仿宋"/>
                <w:color w:val="000000"/>
                <w:sz w:val="24"/>
              </w:rPr>
            </w:pPr>
            <w:r>
              <w:rPr>
                <w:rFonts w:hint="eastAsia" w:ascii="仿宋" w:hAnsi="仿宋" w:eastAsia="仿宋"/>
                <w:color w:val="000000"/>
                <w:kern w:val="0"/>
                <w:sz w:val="24"/>
              </w:rPr>
              <w:t>622</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E6E790">
            <w:pPr>
              <w:widowControl/>
              <w:tabs>
                <w:tab w:val="left" w:pos="346"/>
              </w:tabs>
              <w:jc w:val="center"/>
              <w:textAlignment w:val="center"/>
              <w:rPr>
                <w:rFonts w:ascii="仿宋" w:hAnsi="仿宋" w:eastAsia="仿宋"/>
                <w:color w:val="000000"/>
                <w:sz w:val="24"/>
              </w:rPr>
            </w:pPr>
            <w:r>
              <w:rPr>
                <w:rFonts w:hint="eastAsia" w:ascii="仿宋" w:hAnsi="仿宋" w:eastAsia="仿宋"/>
                <w:color w:val="000000"/>
                <w:sz w:val="24"/>
              </w:rPr>
              <w:t>815</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EAF77F">
            <w:pPr>
              <w:widowControl/>
              <w:jc w:val="center"/>
              <w:textAlignment w:val="center"/>
              <w:rPr>
                <w:rFonts w:ascii="仿宋" w:hAnsi="仿宋" w:eastAsia="仿宋"/>
                <w:color w:val="000000"/>
                <w:sz w:val="24"/>
              </w:rPr>
            </w:pPr>
            <w:r>
              <w:rPr>
                <w:rFonts w:hint="eastAsia" w:ascii="仿宋" w:hAnsi="仿宋" w:eastAsia="仿宋"/>
                <w:color w:val="000000"/>
                <w:sz w:val="24"/>
              </w:rPr>
              <w:t>2780</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86A57C">
            <w:pPr>
              <w:widowControl/>
              <w:jc w:val="center"/>
              <w:textAlignment w:val="center"/>
              <w:rPr>
                <w:rFonts w:ascii="仿宋" w:hAnsi="仿宋" w:eastAsia="仿宋"/>
                <w:color w:val="000000"/>
                <w:sz w:val="24"/>
              </w:rPr>
            </w:pPr>
            <w:r>
              <w:rPr>
                <w:rFonts w:hint="eastAsia" w:ascii="仿宋" w:hAnsi="仿宋" w:eastAsia="仿宋"/>
                <w:color w:val="000000"/>
                <w:sz w:val="24"/>
              </w:rPr>
              <w:t>1283</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E2D2A5">
            <w:pPr>
              <w:widowControl/>
              <w:jc w:val="center"/>
              <w:textAlignment w:val="center"/>
              <w:rPr>
                <w:rFonts w:ascii="仿宋" w:hAnsi="仿宋" w:eastAsia="仿宋"/>
                <w:color w:val="000000"/>
                <w:sz w:val="24"/>
              </w:rPr>
            </w:pPr>
            <w:r>
              <w:rPr>
                <w:rFonts w:ascii="仿宋" w:hAnsi="仿宋" w:eastAsia="仿宋"/>
                <w:color w:val="000000"/>
                <w:kern w:val="0"/>
                <w:sz w:val="24"/>
              </w:rPr>
              <w:t>-1497</w:t>
            </w:r>
          </w:p>
        </w:tc>
        <w:tc>
          <w:tcPr>
            <w:tcW w:w="9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CDA1F1">
            <w:pPr>
              <w:widowControl/>
              <w:jc w:val="center"/>
              <w:textAlignment w:val="center"/>
              <w:rPr>
                <w:rFonts w:ascii="仿宋" w:hAnsi="仿宋" w:eastAsia="仿宋"/>
                <w:color w:val="000000"/>
                <w:sz w:val="24"/>
              </w:rPr>
            </w:pPr>
            <w:r>
              <w:rPr>
                <w:rFonts w:ascii="仿宋" w:hAnsi="仿宋" w:eastAsia="仿宋"/>
                <w:color w:val="000000"/>
                <w:kern w:val="0"/>
                <w:sz w:val="24"/>
              </w:rPr>
              <w:t>-53.85%</w:t>
            </w:r>
          </w:p>
        </w:tc>
        <w:tc>
          <w:tcPr>
            <w:tcW w:w="1304"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656C8CC9">
            <w:pPr>
              <w:widowControl/>
              <w:jc w:val="center"/>
              <w:textAlignment w:val="center"/>
              <w:rPr>
                <w:rFonts w:ascii="仿宋" w:hAnsi="仿宋" w:eastAsia="仿宋"/>
                <w:color w:val="000000"/>
                <w:sz w:val="24"/>
              </w:rPr>
            </w:pPr>
            <w:r>
              <w:rPr>
                <w:rFonts w:ascii="仿宋" w:hAnsi="仿宋" w:eastAsia="仿宋"/>
                <w:color w:val="000000"/>
                <w:kern w:val="0"/>
                <w:sz w:val="24"/>
              </w:rPr>
              <w:t>27.30%</w:t>
            </w:r>
          </w:p>
        </w:tc>
      </w:tr>
      <w:tr w14:paraId="77BF54E8">
        <w:tblPrEx>
          <w:tblCellMar>
            <w:top w:w="0" w:type="dxa"/>
            <w:left w:w="0" w:type="dxa"/>
            <w:bottom w:w="0" w:type="dxa"/>
            <w:right w:w="0" w:type="dxa"/>
          </w:tblCellMar>
        </w:tblPrEx>
        <w:trPr>
          <w:trHeight w:val="454" w:hRule="atLeast"/>
        </w:trPr>
        <w:tc>
          <w:tcPr>
            <w:tcW w:w="2190"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3483D624">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 xml:space="preserve">  转移支出</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B288B8">
            <w:pPr>
              <w:widowControl/>
              <w:jc w:val="center"/>
              <w:textAlignment w:val="center"/>
              <w:rPr>
                <w:rFonts w:ascii="仿宋" w:hAnsi="仿宋" w:eastAsia="仿宋"/>
                <w:color w:val="000000"/>
                <w:sz w:val="24"/>
              </w:rPr>
            </w:pPr>
            <w:r>
              <w:rPr>
                <w:rFonts w:hint="eastAsia" w:ascii="仿宋" w:hAnsi="仿宋" w:eastAsia="仿宋"/>
                <w:color w:val="000000"/>
                <w:kern w:val="0"/>
                <w:sz w:val="24"/>
              </w:rPr>
              <w:t>133</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4F01DD9">
            <w:pPr>
              <w:widowControl/>
              <w:tabs>
                <w:tab w:val="left" w:pos="442"/>
              </w:tabs>
              <w:jc w:val="center"/>
              <w:textAlignment w:val="center"/>
              <w:rPr>
                <w:rFonts w:ascii="仿宋" w:hAnsi="仿宋" w:eastAsia="仿宋"/>
                <w:color w:val="000000"/>
                <w:sz w:val="24"/>
              </w:rPr>
            </w:pPr>
            <w:r>
              <w:rPr>
                <w:rFonts w:hint="eastAsia" w:ascii="仿宋" w:hAnsi="仿宋" w:eastAsia="仿宋"/>
                <w:color w:val="000000"/>
                <w:sz w:val="24"/>
              </w:rPr>
              <w:t>148</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2BB6C5">
            <w:pPr>
              <w:widowControl/>
              <w:jc w:val="center"/>
              <w:textAlignment w:val="center"/>
              <w:rPr>
                <w:rFonts w:ascii="仿宋" w:hAnsi="仿宋" w:eastAsia="仿宋"/>
                <w:color w:val="000000"/>
                <w:sz w:val="24"/>
              </w:rPr>
            </w:pPr>
            <w:r>
              <w:rPr>
                <w:rFonts w:hint="eastAsia" w:ascii="仿宋" w:hAnsi="仿宋" w:eastAsia="仿宋"/>
                <w:color w:val="000000"/>
                <w:sz w:val="24"/>
              </w:rPr>
              <w:t>370</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6E2115">
            <w:pPr>
              <w:widowControl/>
              <w:jc w:val="center"/>
              <w:textAlignment w:val="center"/>
              <w:rPr>
                <w:rFonts w:ascii="仿宋" w:hAnsi="仿宋" w:eastAsia="仿宋"/>
                <w:color w:val="000000"/>
                <w:sz w:val="24"/>
              </w:rPr>
            </w:pPr>
            <w:r>
              <w:rPr>
                <w:rFonts w:hint="eastAsia" w:ascii="仿宋" w:hAnsi="仿宋" w:eastAsia="仿宋"/>
                <w:color w:val="000000"/>
                <w:sz w:val="24"/>
              </w:rPr>
              <w:t>351</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8456CD">
            <w:pPr>
              <w:widowControl/>
              <w:jc w:val="center"/>
              <w:textAlignment w:val="center"/>
              <w:rPr>
                <w:rFonts w:ascii="仿宋" w:hAnsi="仿宋" w:eastAsia="仿宋"/>
                <w:color w:val="000000"/>
                <w:sz w:val="24"/>
              </w:rPr>
            </w:pPr>
            <w:r>
              <w:rPr>
                <w:rFonts w:ascii="仿宋" w:hAnsi="仿宋" w:eastAsia="仿宋"/>
                <w:color w:val="000000"/>
                <w:kern w:val="0"/>
                <w:sz w:val="24"/>
              </w:rPr>
              <w:t>-19</w:t>
            </w:r>
          </w:p>
        </w:tc>
        <w:tc>
          <w:tcPr>
            <w:tcW w:w="9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8D319E">
            <w:pPr>
              <w:widowControl/>
              <w:jc w:val="center"/>
              <w:textAlignment w:val="center"/>
              <w:rPr>
                <w:rFonts w:ascii="仿宋" w:hAnsi="仿宋" w:eastAsia="仿宋"/>
                <w:color w:val="000000"/>
                <w:sz w:val="24"/>
              </w:rPr>
            </w:pPr>
            <w:r>
              <w:rPr>
                <w:rFonts w:ascii="仿宋" w:hAnsi="仿宋" w:eastAsia="仿宋"/>
                <w:color w:val="000000"/>
                <w:kern w:val="0"/>
                <w:sz w:val="24"/>
              </w:rPr>
              <w:t>-5.14%</w:t>
            </w:r>
          </w:p>
        </w:tc>
        <w:tc>
          <w:tcPr>
            <w:tcW w:w="1304"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278CC98F">
            <w:pPr>
              <w:widowControl/>
              <w:jc w:val="center"/>
              <w:textAlignment w:val="center"/>
              <w:rPr>
                <w:rFonts w:ascii="仿宋" w:hAnsi="仿宋" w:eastAsia="仿宋"/>
                <w:color w:val="000000"/>
                <w:sz w:val="24"/>
              </w:rPr>
            </w:pPr>
            <w:r>
              <w:rPr>
                <w:rFonts w:ascii="仿宋" w:hAnsi="仿宋" w:eastAsia="仿宋"/>
                <w:color w:val="000000"/>
                <w:kern w:val="0"/>
                <w:sz w:val="24"/>
              </w:rPr>
              <w:t>38.19%</w:t>
            </w:r>
          </w:p>
        </w:tc>
      </w:tr>
      <w:tr w14:paraId="39015626">
        <w:tblPrEx>
          <w:tblCellMar>
            <w:top w:w="0" w:type="dxa"/>
            <w:left w:w="0" w:type="dxa"/>
            <w:bottom w:w="0" w:type="dxa"/>
            <w:right w:w="0" w:type="dxa"/>
          </w:tblCellMar>
        </w:tblPrEx>
        <w:trPr>
          <w:trHeight w:val="454" w:hRule="atLeast"/>
        </w:trPr>
        <w:tc>
          <w:tcPr>
            <w:tcW w:w="2190"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1CCEE2BF">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三、本年结余</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9AAEFDA">
            <w:pPr>
              <w:widowControl/>
              <w:jc w:val="center"/>
              <w:textAlignment w:val="center"/>
              <w:rPr>
                <w:rFonts w:ascii="仿宋" w:hAnsi="仿宋" w:eastAsia="仿宋"/>
                <w:color w:val="000000"/>
                <w:sz w:val="24"/>
              </w:rPr>
            </w:pPr>
            <w:r>
              <w:rPr>
                <w:rFonts w:hint="eastAsia" w:ascii="仿宋" w:hAnsi="仿宋" w:eastAsia="仿宋"/>
                <w:color w:val="000000"/>
                <w:kern w:val="0"/>
                <w:sz w:val="24"/>
              </w:rPr>
              <w:t>-1246</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50D637">
            <w:pPr>
              <w:widowControl/>
              <w:jc w:val="center"/>
              <w:textAlignment w:val="center"/>
              <w:rPr>
                <w:rFonts w:ascii="仿宋" w:hAnsi="仿宋" w:eastAsia="仿宋"/>
                <w:color w:val="000000"/>
                <w:sz w:val="24"/>
              </w:rPr>
            </w:pPr>
            <w:r>
              <w:rPr>
                <w:rFonts w:hint="eastAsia" w:ascii="仿宋" w:hAnsi="仿宋" w:eastAsia="仿宋"/>
                <w:color w:val="000000"/>
                <w:kern w:val="0"/>
                <w:sz w:val="24"/>
              </w:rPr>
              <w:t>13128</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027DD3">
            <w:pPr>
              <w:widowControl/>
              <w:jc w:val="center"/>
              <w:textAlignment w:val="center"/>
              <w:rPr>
                <w:rFonts w:ascii="仿宋" w:hAnsi="仿宋" w:eastAsia="仿宋"/>
                <w:color w:val="000000"/>
                <w:sz w:val="24"/>
              </w:rPr>
            </w:pPr>
            <w:r>
              <w:rPr>
                <w:rFonts w:hint="eastAsia" w:ascii="仿宋" w:hAnsi="仿宋" w:eastAsia="仿宋"/>
                <w:color w:val="000000"/>
                <w:kern w:val="0"/>
                <w:sz w:val="24"/>
              </w:rPr>
              <w:t>8575</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B7068C">
            <w:pPr>
              <w:widowControl/>
              <w:jc w:val="center"/>
              <w:textAlignment w:val="center"/>
              <w:rPr>
                <w:rFonts w:ascii="仿宋" w:hAnsi="仿宋" w:eastAsia="仿宋"/>
                <w:color w:val="000000"/>
                <w:sz w:val="24"/>
              </w:rPr>
            </w:pPr>
            <w:r>
              <w:rPr>
                <w:rFonts w:hint="eastAsia" w:ascii="仿宋" w:hAnsi="仿宋" w:eastAsia="仿宋"/>
                <w:color w:val="000000"/>
                <w:kern w:val="0"/>
                <w:sz w:val="24"/>
              </w:rPr>
              <w:t>21888</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7DF2899">
            <w:pPr>
              <w:widowControl/>
              <w:jc w:val="center"/>
              <w:textAlignment w:val="center"/>
              <w:rPr>
                <w:rFonts w:ascii="仿宋" w:hAnsi="仿宋" w:eastAsia="仿宋"/>
                <w:color w:val="000000"/>
                <w:sz w:val="24"/>
              </w:rPr>
            </w:pPr>
            <w:r>
              <w:rPr>
                <w:rFonts w:ascii="仿宋" w:hAnsi="仿宋" w:eastAsia="仿宋"/>
                <w:color w:val="000000"/>
                <w:kern w:val="0"/>
                <w:sz w:val="24"/>
              </w:rPr>
              <w:t>13313</w:t>
            </w:r>
          </w:p>
        </w:tc>
        <w:tc>
          <w:tcPr>
            <w:tcW w:w="9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E65F0E">
            <w:pPr>
              <w:widowControl/>
              <w:jc w:val="center"/>
              <w:textAlignment w:val="center"/>
              <w:rPr>
                <w:rFonts w:ascii="仿宋" w:hAnsi="仿宋" w:eastAsia="仿宋"/>
                <w:color w:val="000000"/>
                <w:sz w:val="24"/>
              </w:rPr>
            </w:pPr>
            <w:r>
              <w:rPr>
                <w:rFonts w:ascii="仿宋" w:hAnsi="仿宋" w:eastAsia="仿宋"/>
                <w:color w:val="000000"/>
                <w:kern w:val="0"/>
                <w:sz w:val="24"/>
              </w:rPr>
              <w:t>155.25%</w:t>
            </w:r>
          </w:p>
        </w:tc>
        <w:tc>
          <w:tcPr>
            <w:tcW w:w="1304"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2FB3B373">
            <w:pPr>
              <w:widowControl/>
              <w:jc w:val="center"/>
              <w:textAlignment w:val="center"/>
              <w:rPr>
                <w:rFonts w:ascii="仿宋" w:hAnsi="仿宋" w:eastAsia="仿宋"/>
                <w:color w:val="000000"/>
                <w:sz w:val="24"/>
              </w:rPr>
            </w:pPr>
            <w:r>
              <w:rPr>
                <w:rFonts w:hint="eastAsia" w:ascii="仿宋" w:hAnsi="仿宋" w:eastAsia="仿宋"/>
                <w:color w:val="000000"/>
                <w:kern w:val="0"/>
                <w:sz w:val="24"/>
              </w:rPr>
              <w:t>---</w:t>
            </w:r>
          </w:p>
        </w:tc>
      </w:tr>
      <w:tr w14:paraId="665F89AF">
        <w:tblPrEx>
          <w:tblCellMar>
            <w:top w:w="0" w:type="dxa"/>
            <w:left w:w="0" w:type="dxa"/>
            <w:bottom w:w="0" w:type="dxa"/>
            <w:right w:w="0" w:type="dxa"/>
          </w:tblCellMar>
        </w:tblPrEx>
        <w:trPr>
          <w:trHeight w:val="454" w:hRule="atLeast"/>
        </w:trPr>
        <w:tc>
          <w:tcPr>
            <w:tcW w:w="2190"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3433E0F8">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四、累计结余</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47A65B">
            <w:pPr>
              <w:widowControl/>
              <w:jc w:val="center"/>
              <w:textAlignment w:val="center"/>
              <w:rPr>
                <w:rFonts w:ascii="仿宋" w:hAnsi="仿宋" w:eastAsia="仿宋"/>
                <w:color w:val="000000"/>
                <w:sz w:val="24"/>
              </w:rPr>
            </w:pPr>
            <w:r>
              <w:rPr>
                <w:rFonts w:hint="eastAsia" w:ascii="仿宋" w:hAnsi="仿宋" w:eastAsia="仿宋"/>
                <w:color w:val="000000"/>
                <w:kern w:val="0"/>
                <w:sz w:val="24"/>
              </w:rPr>
              <w:t>38935</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FFB4A6">
            <w:pPr>
              <w:widowControl/>
              <w:jc w:val="center"/>
              <w:textAlignment w:val="center"/>
              <w:rPr>
                <w:rFonts w:ascii="仿宋" w:hAnsi="仿宋" w:eastAsia="仿宋"/>
                <w:color w:val="000000"/>
                <w:sz w:val="24"/>
              </w:rPr>
            </w:pPr>
            <w:r>
              <w:rPr>
                <w:rFonts w:hint="eastAsia" w:ascii="仿宋" w:hAnsi="仿宋" w:eastAsia="仿宋"/>
                <w:color w:val="000000"/>
                <w:kern w:val="0"/>
                <w:sz w:val="24"/>
              </w:rPr>
              <w:t>52945</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99218D">
            <w:pPr>
              <w:widowControl/>
              <w:jc w:val="center"/>
              <w:textAlignment w:val="center"/>
              <w:rPr>
                <w:rFonts w:ascii="仿宋" w:hAnsi="仿宋" w:eastAsia="仿宋"/>
                <w:color w:val="000000"/>
                <w:sz w:val="24"/>
              </w:rPr>
            </w:pPr>
            <w:r>
              <w:rPr>
                <w:rFonts w:hint="eastAsia" w:ascii="仿宋" w:hAnsi="仿宋" w:eastAsia="仿宋"/>
                <w:color w:val="000000"/>
                <w:kern w:val="0"/>
                <w:sz w:val="24"/>
              </w:rPr>
              <w:t>61520</w:t>
            </w:r>
          </w:p>
        </w:tc>
        <w:tc>
          <w:tcPr>
            <w:tcW w:w="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6DD136">
            <w:pPr>
              <w:widowControl/>
              <w:jc w:val="center"/>
              <w:textAlignment w:val="center"/>
              <w:rPr>
                <w:rFonts w:ascii="仿宋" w:hAnsi="仿宋" w:eastAsia="仿宋"/>
                <w:color w:val="000000"/>
                <w:sz w:val="24"/>
              </w:rPr>
            </w:pPr>
            <w:r>
              <w:rPr>
                <w:rFonts w:hint="eastAsia" w:ascii="仿宋" w:hAnsi="仿宋" w:eastAsia="仿宋"/>
                <w:color w:val="000000"/>
                <w:kern w:val="0"/>
                <w:sz w:val="24"/>
              </w:rPr>
              <w:t>83409</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E290EE">
            <w:pPr>
              <w:widowControl/>
              <w:jc w:val="center"/>
              <w:textAlignment w:val="center"/>
              <w:rPr>
                <w:rFonts w:ascii="仿宋" w:hAnsi="仿宋" w:eastAsia="仿宋"/>
                <w:color w:val="000000"/>
                <w:sz w:val="24"/>
              </w:rPr>
            </w:pPr>
            <w:r>
              <w:rPr>
                <w:rFonts w:ascii="仿宋" w:hAnsi="仿宋" w:eastAsia="仿宋"/>
                <w:color w:val="000000"/>
                <w:kern w:val="0"/>
                <w:sz w:val="24"/>
              </w:rPr>
              <w:t>21889</w:t>
            </w:r>
          </w:p>
        </w:tc>
        <w:tc>
          <w:tcPr>
            <w:tcW w:w="9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8EFC9C">
            <w:pPr>
              <w:widowControl/>
              <w:jc w:val="center"/>
              <w:textAlignment w:val="center"/>
              <w:rPr>
                <w:rFonts w:ascii="仿宋" w:hAnsi="仿宋" w:eastAsia="仿宋"/>
                <w:color w:val="000000"/>
                <w:sz w:val="24"/>
              </w:rPr>
            </w:pPr>
            <w:r>
              <w:rPr>
                <w:rFonts w:ascii="仿宋" w:hAnsi="仿宋" w:eastAsia="仿宋"/>
                <w:color w:val="000000"/>
                <w:kern w:val="0"/>
                <w:sz w:val="24"/>
              </w:rPr>
              <w:t>35.58%</w:t>
            </w:r>
          </w:p>
        </w:tc>
        <w:tc>
          <w:tcPr>
            <w:tcW w:w="1304"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385095E9">
            <w:pPr>
              <w:widowControl/>
              <w:jc w:val="center"/>
              <w:textAlignment w:val="center"/>
              <w:rPr>
                <w:rFonts w:ascii="仿宋" w:hAnsi="仿宋" w:eastAsia="仿宋"/>
                <w:color w:val="000000"/>
                <w:sz w:val="24"/>
              </w:rPr>
            </w:pPr>
            <w:r>
              <w:rPr>
                <w:rFonts w:ascii="仿宋" w:hAnsi="仿宋" w:eastAsia="仿宋"/>
                <w:color w:val="000000"/>
                <w:kern w:val="0"/>
                <w:sz w:val="24"/>
              </w:rPr>
              <w:t>28.91%</w:t>
            </w:r>
          </w:p>
        </w:tc>
      </w:tr>
    </w:tbl>
    <w:p w14:paraId="7D4D6064">
      <w:pPr>
        <w:spacing w:line="560" w:lineRule="exact"/>
        <w:ind w:firstLine="640" w:firstLineChars="200"/>
        <w:rPr>
          <w:rFonts w:ascii="仿宋" w:hAnsi="仿宋" w:eastAsia="仿宋"/>
          <w:sz w:val="32"/>
          <w:szCs w:val="32"/>
        </w:rPr>
      </w:pPr>
      <w:r>
        <w:rPr>
          <w:rFonts w:hint="eastAsia" w:ascii="仿宋" w:hAnsi="仿宋" w:eastAsia="仿宋"/>
          <w:sz w:val="32"/>
          <w:szCs w:val="32"/>
        </w:rPr>
        <w:t>吐鲁番市城镇职工基本医疗保险统筹基金收入40916万元，占总收入的60.99%；个人账户基金收入26165万元，占总收入的39.01%；统筹基金支出25274万元，占总支出的55.92%；个人账户基金支出19919万元，占总支出的44.07%。统筹基金收支规模均大于个人账户基金。</w:t>
      </w:r>
    </w:p>
    <w:p w14:paraId="249A0615">
      <w:pPr>
        <w:spacing w:line="400" w:lineRule="exact"/>
        <w:jc w:val="center"/>
        <w:rPr>
          <w:rFonts w:ascii="仿宋" w:hAnsi="仿宋" w:eastAsia="仿宋"/>
          <w:b/>
          <w:sz w:val="32"/>
          <w:szCs w:val="32"/>
        </w:rPr>
      </w:pPr>
      <w:r>
        <w:rPr>
          <w:rFonts w:hint="eastAsia" w:ascii="仿宋" w:hAnsi="仿宋" w:eastAsia="仿宋"/>
          <w:b/>
          <w:sz w:val="32"/>
          <w:szCs w:val="32"/>
        </w:rPr>
        <w:t>城镇职工基本医疗保险收支情况分析表（二）</w:t>
      </w:r>
    </w:p>
    <w:p w14:paraId="0CD83672">
      <w:pPr>
        <w:spacing w:line="400" w:lineRule="exact"/>
        <w:ind w:firstLine="562" w:firstLineChars="200"/>
        <w:jc w:val="center"/>
        <w:rPr>
          <w:rFonts w:ascii="仿宋" w:hAnsi="仿宋" w:eastAsia="仿宋"/>
          <w:szCs w:val="21"/>
        </w:rPr>
      </w:pPr>
      <w:r>
        <w:rPr>
          <w:rFonts w:hint="eastAsia" w:ascii="仿宋" w:hAnsi="仿宋" w:eastAsia="仿宋"/>
          <w:b/>
          <w:sz w:val="28"/>
          <w:szCs w:val="28"/>
        </w:rPr>
        <w:t xml:space="preserve">                                    </w:t>
      </w:r>
      <w:r>
        <w:rPr>
          <w:rFonts w:hint="eastAsia" w:ascii="仿宋" w:hAnsi="仿宋" w:eastAsia="仿宋"/>
          <w:szCs w:val="21"/>
        </w:rPr>
        <w:t>单位：万元、%</w:t>
      </w:r>
    </w:p>
    <w:tbl>
      <w:tblPr>
        <w:tblStyle w:val="9"/>
        <w:tblW w:w="0" w:type="auto"/>
        <w:tblInd w:w="0"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1973"/>
        <w:gridCol w:w="914"/>
        <w:gridCol w:w="914"/>
        <w:gridCol w:w="914"/>
        <w:gridCol w:w="914"/>
        <w:gridCol w:w="760"/>
        <w:gridCol w:w="781"/>
        <w:gridCol w:w="1248"/>
      </w:tblGrid>
      <w:tr w14:paraId="6B2744DD">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973" w:type="dxa"/>
            <w:noWrap/>
            <w:tcMar>
              <w:top w:w="15" w:type="dxa"/>
              <w:left w:w="15" w:type="dxa"/>
              <w:right w:w="15" w:type="dxa"/>
            </w:tcMar>
            <w:vAlign w:val="center"/>
          </w:tcPr>
          <w:p w14:paraId="41B299C3">
            <w:pPr>
              <w:widowControl/>
              <w:spacing w:line="400" w:lineRule="exact"/>
              <w:jc w:val="center"/>
              <w:textAlignment w:val="center"/>
              <w:rPr>
                <w:rFonts w:ascii="仿宋" w:hAnsi="仿宋" w:eastAsia="仿宋" w:cs="仿宋_GB2312"/>
                <w:color w:val="000000"/>
                <w:sz w:val="24"/>
              </w:rPr>
            </w:pPr>
            <w:r>
              <w:rPr>
                <w:rFonts w:hint="eastAsia" w:ascii="仿宋" w:hAnsi="仿宋" w:eastAsia="仿宋" w:cs="仿宋_GB2312"/>
                <w:color w:val="000000"/>
                <w:kern w:val="0"/>
                <w:sz w:val="24"/>
              </w:rPr>
              <w:t>项  目</w:t>
            </w:r>
          </w:p>
        </w:tc>
        <w:tc>
          <w:tcPr>
            <w:tcW w:w="914" w:type="dxa"/>
            <w:noWrap/>
            <w:tcMar>
              <w:top w:w="15" w:type="dxa"/>
              <w:left w:w="15" w:type="dxa"/>
              <w:right w:w="15" w:type="dxa"/>
            </w:tcMar>
            <w:vAlign w:val="center"/>
          </w:tcPr>
          <w:p w14:paraId="7676B7FC">
            <w:pPr>
              <w:widowControl/>
              <w:spacing w:line="400" w:lineRule="exact"/>
              <w:jc w:val="center"/>
              <w:textAlignment w:val="center"/>
              <w:rPr>
                <w:rFonts w:ascii="仿宋" w:hAnsi="仿宋" w:eastAsia="仿宋" w:cs="仿宋_GB2312"/>
                <w:color w:val="000000"/>
                <w:sz w:val="24"/>
              </w:rPr>
            </w:pPr>
            <w:r>
              <w:rPr>
                <w:rFonts w:hint="eastAsia" w:ascii="仿宋" w:hAnsi="仿宋" w:eastAsia="仿宋"/>
                <w:color w:val="000000"/>
                <w:kern w:val="0"/>
                <w:sz w:val="24"/>
              </w:rPr>
              <w:t>2019</w:t>
            </w:r>
            <w:r>
              <w:rPr>
                <w:rFonts w:hint="eastAsia" w:ascii="仿宋" w:hAnsi="仿宋" w:eastAsia="仿宋" w:cs="仿宋_GB2312"/>
                <w:color w:val="000000"/>
                <w:kern w:val="0"/>
                <w:sz w:val="24"/>
              </w:rPr>
              <w:t>年</w:t>
            </w:r>
          </w:p>
        </w:tc>
        <w:tc>
          <w:tcPr>
            <w:tcW w:w="914" w:type="dxa"/>
            <w:noWrap/>
            <w:tcMar>
              <w:top w:w="15" w:type="dxa"/>
              <w:left w:w="15" w:type="dxa"/>
              <w:right w:w="15" w:type="dxa"/>
            </w:tcMar>
            <w:vAlign w:val="center"/>
          </w:tcPr>
          <w:p w14:paraId="293D4A68">
            <w:pPr>
              <w:widowControl/>
              <w:spacing w:line="400" w:lineRule="exact"/>
              <w:jc w:val="center"/>
              <w:textAlignment w:val="center"/>
              <w:rPr>
                <w:rFonts w:ascii="仿宋" w:hAnsi="仿宋" w:eastAsia="仿宋" w:cs="仿宋_GB2312"/>
                <w:color w:val="000000"/>
                <w:sz w:val="24"/>
              </w:rPr>
            </w:pPr>
            <w:r>
              <w:rPr>
                <w:rFonts w:hint="eastAsia" w:ascii="仿宋" w:hAnsi="仿宋" w:eastAsia="仿宋" w:cs="仿宋_GB2312"/>
                <w:color w:val="000000"/>
                <w:kern w:val="0"/>
                <w:sz w:val="24"/>
              </w:rPr>
              <w:t>2020年</w:t>
            </w:r>
          </w:p>
        </w:tc>
        <w:tc>
          <w:tcPr>
            <w:tcW w:w="914" w:type="dxa"/>
            <w:noWrap/>
            <w:tcMar>
              <w:top w:w="15" w:type="dxa"/>
              <w:left w:w="15" w:type="dxa"/>
              <w:right w:w="15" w:type="dxa"/>
            </w:tcMar>
            <w:vAlign w:val="center"/>
          </w:tcPr>
          <w:p w14:paraId="7862420F">
            <w:pPr>
              <w:widowControl/>
              <w:spacing w:line="400" w:lineRule="exact"/>
              <w:jc w:val="center"/>
              <w:textAlignment w:val="center"/>
              <w:rPr>
                <w:rFonts w:ascii="仿宋" w:hAnsi="仿宋" w:eastAsia="仿宋" w:cs="仿宋_GB2312"/>
                <w:color w:val="000000"/>
                <w:sz w:val="24"/>
              </w:rPr>
            </w:pPr>
            <w:r>
              <w:rPr>
                <w:rFonts w:hint="eastAsia" w:ascii="仿宋" w:hAnsi="仿宋" w:eastAsia="仿宋" w:cs="仿宋_GB2312"/>
                <w:color w:val="000000"/>
                <w:kern w:val="0"/>
                <w:sz w:val="24"/>
              </w:rPr>
              <w:t>2021年</w:t>
            </w:r>
          </w:p>
        </w:tc>
        <w:tc>
          <w:tcPr>
            <w:tcW w:w="914" w:type="dxa"/>
            <w:noWrap/>
            <w:tcMar>
              <w:top w:w="15" w:type="dxa"/>
              <w:left w:w="15" w:type="dxa"/>
              <w:right w:w="15" w:type="dxa"/>
            </w:tcMar>
            <w:vAlign w:val="center"/>
          </w:tcPr>
          <w:p w14:paraId="309BDBA8">
            <w:pPr>
              <w:widowControl/>
              <w:spacing w:line="400" w:lineRule="exact"/>
              <w:jc w:val="center"/>
              <w:textAlignment w:val="center"/>
              <w:rPr>
                <w:rFonts w:ascii="仿宋" w:hAnsi="仿宋" w:eastAsia="仿宋" w:cs="仿宋_GB2312"/>
                <w:color w:val="000000"/>
                <w:sz w:val="24"/>
              </w:rPr>
            </w:pPr>
            <w:r>
              <w:rPr>
                <w:rFonts w:hint="eastAsia" w:ascii="仿宋" w:hAnsi="仿宋" w:eastAsia="仿宋" w:cs="仿宋_GB2312"/>
                <w:color w:val="000000"/>
                <w:kern w:val="0"/>
                <w:sz w:val="24"/>
              </w:rPr>
              <w:t>2022年</w:t>
            </w:r>
          </w:p>
        </w:tc>
        <w:tc>
          <w:tcPr>
            <w:tcW w:w="760" w:type="dxa"/>
            <w:tcMar>
              <w:top w:w="15" w:type="dxa"/>
              <w:left w:w="15" w:type="dxa"/>
              <w:right w:w="15" w:type="dxa"/>
            </w:tcMar>
            <w:vAlign w:val="center"/>
          </w:tcPr>
          <w:p w14:paraId="27F3AAAA">
            <w:pPr>
              <w:widowControl/>
              <w:spacing w:line="400" w:lineRule="exact"/>
              <w:jc w:val="center"/>
              <w:textAlignment w:val="center"/>
              <w:rPr>
                <w:rFonts w:ascii="仿宋" w:hAnsi="仿宋" w:eastAsia="仿宋" w:cs="仿宋_GB2312"/>
                <w:color w:val="000000"/>
                <w:sz w:val="24"/>
              </w:rPr>
            </w:pPr>
            <w:r>
              <w:rPr>
                <w:rFonts w:hint="eastAsia" w:ascii="仿宋" w:hAnsi="仿宋" w:eastAsia="仿宋" w:cs="仿宋_GB2312"/>
                <w:color w:val="000000"/>
                <w:kern w:val="0"/>
                <w:sz w:val="24"/>
              </w:rPr>
              <w:t>同比</w:t>
            </w:r>
            <w:r>
              <w:rPr>
                <w:rFonts w:hint="eastAsia" w:ascii="仿宋" w:hAnsi="仿宋" w:eastAsia="仿宋" w:cs="仿宋_GB2312"/>
                <w:color w:val="000000"/>
                <w:kern w:val="0"/>
                <w:sz w:val="24"/>
              </w:rPr>
              <w:br w:type="textWrapping"/>
            </w:r>
            <w:r>
              <w:rPr>
                <w:rFonts w:hint="eastAsia" w:ascii="仿宋" w:hAnsi="仿宋" w:eastAsia="仿宋" w:cs="仿宋_GB2312"/>
                <w:color w:val="000000"/>
                <w:kern w:val="0"/>
                <w:sz w:val="24"/>
              </w:rPr>
              <w:t>增长额</w:t>
            </w:r>
          </w:p>
        </w:tc>
        <w:tc>
          <w:tcPr>
            <w:tcW w:w="781" w:type="dxa"/>
            <w:tcMar>
              <w:top w:w="15" w:type="dxa"/>
              <w:left w:w="15" w:type="dxa"/>
              <w:right w:w="15" w:type="dxa"/>
            </w:tcMar>
            <w:vAlign w:val="center"/>
          </w:tcPr>
          <w:p w14:paraId="018DE8F2">
            <w:pPr>
              <w:widowControl/>
              <w:spacing w:line="400" w:lineRule="exact"/>
              <w:jc w:val="center"/>
              <w:textAlignment w:val="center"/>
              <w:rPr>
                <w:rFonts w:ascii="仿宋" w:hAnsi="仿宋" w:eastAsia="仿宋" w:cs="仿宋_GB2312"/>
                <w:color w:val="000000"/>
                <w:sz w:val="24"/>
              </w:rPr>
            </w:pPr>
            <w:r>
              <w:rPr>
                <w:rFonts w:hint="eastAsia" w:ascii="仿宋" w:hAnsi="仿宋" w:eastAsia="仿宋" w:cs="仿宋_GB2312"/>
                <w:color w:val="000000"/>
                <w:kern w:val="0"/>
                <w:sz w:val="24"/>
              </w:rPr>
              <w:t>同比</w:t>
            </w:r>
            <w:r>
              <w:rPr>
                <w:rFonts w:hint="eastAsia" w:ascii="仿宋" w:hAnsi="仿宋" w:eastAsia="仿宋" w:cs="仿宋_GB2312"/>
                <w:color w:val="000000"/>
                <w:kern w:val="0"/>
                <w:sz w:val="24"/>
              </w:rPr>
              <w:br w:type="textWrapping"/>
            </w:r>
            <w:r>
              <w:rPr>
                <w:rFonts w:hint="eastAsia" w:ascii="仿宋" w:hAnsi="仿宋" w:eastAsia="仿宋" w:cs="仿宋_GB2312"/>
                <w:color w:val="000000"/>
                <w:kern w:val="0"/>
                <w:sz w:val="24"/>
              </w:rPr>
              <w:t>增长率</w:t>
            </w:r>
          </w:p>
        </w:tc>
        <w:tc>
          <w:tcPr>
            <w:tcW w:w="1248" w:type="dxa"/>
            <w:tcMar>
              <w:top w:w="15" w:type="dxa"/>
              <w:left w:w="15" w:type="dxa"/>
              <w:right w:w="15" w:type="dxa"/>
            </w:tcMar>
            <w:vAlign w:val="center"/>
          </w:tcPr>
          <w:p w14:paraId="4CA2181A">
            <w:pPr>
              <w:widowControl/>
              <w:spacing w:line="400" w:lineRule="exact"/>
              <w:jc w:val="center"/>
              <w:textAlignment w:val="center"/>
              <w:rPr>
                <w:rFonts w:ascii="仿宋" w:hAnsi="仿宋" w:eastAsia="仿宋" w:cs="仿宋_GB2312"/>
                <w:color w:val="000000"/>
                <w:sz w:val="24"/>
              </w:rPr>
            </w:pPr>
            <w:r>
              <w:rPr>
                <w:rFonts w:hint="eastAsia" w:ascii="仿宋" w:hAnsi="仿宋" w:eastAsia="仿宋" w:cs="仿宋_GB2312"/>
                <w:color w:val="000000"/>
                <w:kern w:val="0"/>
                <w:sz w:val="24"/>
              </w:rPr>
              <w:t>近三年平均</w:t>
            </w:r>
            <w:r>
              <w:rPr>
                <w:rFonts w:hint="eastAsia" w:ascii="仿宋" w:hAnsi="仿宋" w:eastAsia="仿宋" w:cs="仿宋_GB2312"/>
                <w:color w:val="000000"/>
                <w:kern w:val="0"/>
                <w:sz w:val="24"/>
              </w:rPr>
              <w:br w:type="textWrapping"/>
            </w:r>
            <w:r>
              <w:rPr>
                <w:rFonts w:hint="eastAsia" w:ascii="仿宋" w:hAnsi="仿宋" w:eastAsia="仿宋" w:cs="仿宋_GB2312"/>
                <w:color w:val="000000"/>
                <w:kern w:val="0"/>
                <w:sz w:val="24"/>
              </w:rPr>
              <w:t>增长率</w:t>
            </w:r>
          </w:p>
        </w:tc>
      </w:tr>
      <w:tr w14:paraId="0F78F17B">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27" w:hRule="atLeast"/>
        </w:trPr>
        <w:tc>
          <w:tcPr>
            <w:tcW w:w="1973" w:type="dxa"/>
            <w:noWrap/>
            <w:tcMar>
              <w:top w:w="15" w:type="dxa"/>
              <w:left w:w="15" w:type="dxa"/>
              <w:right w:w="15" w:type="dxa"/>
            </w:tcMar>
            <w:vAlign w:val="center"/>
          </w:tcPr>
          <w:p w14:paraId="64F8217F">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一、总收入</w:t>
            </w:r>
          </w:p>
        </w:tc>
        <w:tc>
          <w:tcPr>
            <w:tcW w:w="914" w:type="dxa"/>
            <w:noWrap/>
            <w:tcMar>
              <w:top w:w="15" w:type="dxa"/>
              <w:left w:w="15" w:type="dxa"/>
              <w:right w:w="15" w:type="dxa"/>
            </w:tcMar>
            <w:vAlign w:val="center"/>
          </w:tcPr>
          <w:p w14:paraId="06C7E0A2">
            <w:pPr>
              <w:widowControl/>
              <w:jc w:val="center"/>
              <w:textAlignment w:val="center"/>
              <w:rPr>
                <w:rFonts w:ascii="仿宋" w:hAnsi="仿宋" w:eastAsia="仿宋"/>
                <w:color w:val="000000"/>
                <w:sz w:val="24"/>
              </w:rPr>
            </w:pPr>
            <w:r>
              <w:rPr>
                <w:rFonts w:hint="eastAsia" w:ascii="仿宋" w:hAnsi="仿宋" w:eastAsia="仿宋"/>
                <w:color w:val="000000"/>
                <w:sz w:val="24"/>
              </w:rPr>
              <w:t>48383</w:t>
            </w:r>
          </w:p>
        </w:tc>
        <w:tc>
          <w:tcPr>
            <w:tcW w:w="914" w:type="dxa"/>
            <w:noWrap/>
            <w:tcMar>
              <w:top w:w="15" w:type="dxa"/>
              <w:left w:w="15" w:type="dxa"/>
              <w:right w:w="15" w:type="dxa"/>
            </w:tcMar>
            <w:vAlign w:val="center"/>
          </w:tcPr>
          <w:p w14:paraId="1BE51F5F">
            <w:pPr>
              <w:widowControl/>
              <w:jc w:val="center"/>
              <w:textAlignment w:val="center"/>
              <w:rPr>
                <w:rFonts w:ascii="仿宋" w:hAnsi="仿宋" w:eastAsia="仿宋"/>
                <w:color w:val="000000"/>
                <w:sz w:val="24"/>
              </w:rPr>
            </w:pPr>
            <w:r>
              <w:rPr>
                <w:rFonts w:hint="eastAsia" w:ascii="仿宋" w:hAnsi="仿宋" w:eastAsia="仿宋"/>
                <w:color w:val="000000"/>
                <w:sz w:val="24"/>
              </w:rPr>
              <w:t>53608</w:t>
            </w:r>
          </w:p>
        </w:tc>
        <w:tc>
          <w:tcPr>
            <w:tcW w:w="914" w:type="dxa"/>
            <w:noWrap/>
            <w:tcMar>
              <w:top w:w="15" w:type="dxa"/>
              <w:left w:w="15" w:type="dxa"/>
              <w:right w:w="15" w:type="dxa"/>
            </w:tcMar>
            <w:vAlign w:val="center"/>
          </w:tcPr>
          <w:p w14:paraId="461BD3ED">
            <w:pPr>
              <w:widowControl/>
              <w:jc w:val="center"/>
              <w:textAlignment w:val="center"/>
              <w:rPr>
                <w:rFonts w:ascii="仿宋" w:hAnsi="仿宋" w:eastAsia="仿宋"/>
                <w:color w:val="000000"/>
                <w:sz w:val="24"/>
              </w:rPr>
            </w:pPr>
            <w:r>
              <w:rPr>
                <w:rFonts w:hint="eastAsia" w:ascii="仿宋" w:hAnsi="仿宋" w:eastAsia="仿宋"/>
                <w:color w:val="000000"/>
                <w:sz w:val="24"/>
              </w:rPr>
              <w:t>56112</w:t>
            </w:r>
          </w:p>
        </w:tc>
        <w:tc>
          <w:tcPr>
            <w:tcW w:w="914" w:type="dxa"/>
            <w:noWrap/>
            <w:tcMar>
              <w:top w:w="15" w:type="dxa"/>
              <w:left w:w="15" w:type="dxa"/>
              <w:right w:w="15" w:type="dxa"/>
            </w:tcMar>
            <w:vAlign w:val="center"/>
          </w:tcPr>
          <w:p w14:paraId="382F89A8">
            <w:pPr>
              <w:widowControl/>
              <w:jc w:val="center"/>
              <w:textAlignment w:val="center"/>
              <w:rPr>
                <w:rFonts w:ascii="仿宋" w:hAnsi="仿宋" w:eastAsia="仿宋"/>
                <w:color w:val="000000"/>
                <w:sz w:val="24"/>
              </w:rPr>
            </w:pPr>
            <w:r>
              <w:rPr>
                <w:rFonts w:hint="eastAsia" w:ascii="仿宋" w:hAnsi="仿宋" w:eastAsia="仿宋"/>
                <w:color w:val="000000"/>
                <w:sz w:val="24"/>
              </w:rPr>
              <w:t>67081</w:t>
            </w:r>
          </w:p>
        </w:tc>
        <w:tc>
          <w:tcPr>
            <w:tcW w:w="760" w:type="dxa"/>
            <w:noWrap/>
            <w:tcMar>
              <w:top w:w="15" w:type="dxa"/>
              <w:left w:w="15" w:type="dxa"/>
              <w:right w:w="15" w:type="dxa"/>
            </w:tcMar>
            <w:vAlign w:val="center"/>
          </w:tcPr>
          <w:p w14:paraId="67A3106F">
            <w:pPr>
              <w:widowControl/>
              <w:jc w:val="center"/>
              <w:textAlignment w:val="center"/>
              <w:rPr>
                <w:rFonts w:ascii="仿宋" w:hAnsi="仿宋" w:eastAsia="仿宋"/>
                <w:color w:val="000000"/>
                <w:sz w:val="24"/>
              </w:rPr>
            </w:pPr>
            <w:r>
              <w:rPr>
                <w:rFonts w:ascii="仿宋" w:hAnsi="仿宋" w:eastAsia="仿宋"/>
                <w:color w:val="000000"/>
                <w:kern w:val="0"/>
                <w:sz w:val="24"/>
              </w:rPr>
              <w:t>1</w:t>
            </w:r>
            <w:r>
              <w:rPr>
                <w:rFonts w:hint="eastAsia" w:ascii="仿宋" w:hAnsi="仿宋" w:eastAsia="仿宋"/>
                <w:color w:val="000000"/>
                <w:kern w:val="0"/>
                <w:sz w:val="24"/>
              </w:rPr>
              <w:t>0969</w:t>
            </w:r>
          </w:p>
        </w:tc>
        <w:tc>
          <w:tcPr>
            <w:tcW w:w="781" w:type="dxa"/>
            <w:noWrap/>
            <w:tcMar>
              <w:top w:w="15" w:type="dxa"/>
              <w:left w:w="15" w:type="dxa"/>
              <w:right w:w="15" w:type="dxa"/>
            </w:tcMar>
            <w:vAlign w:val="center"/>
          </w:tcPr>
          <w:p w14:paraId="6A6C741B">
            <w:pPr>
              <w:widowControl/>
              <w:jc w:val="center"/>
              <w:textAlignment w:val="center"/>
              <w:rPr>
                <w:rFonts w:ascii="仿宋" w:hAnsi="仿宋" w:eastAsia="仿宋"/>
                <w:color w:val="000000"/>
                <w:sz w:val="24"/>
              </w:rPr>
            </w:pPr>
            <w:r>
              <w:rPr>
                <w:rFonts w:hint="eastAsia" w:ascii="仿宋" w:hAnsi="仿宋" w:eastAsia="仿宋"/>
                <w:color w:val="000000"/>
                <w:kern w:val="0"/>
                <w:sz w:val="24"/>
              </w:rPr>
              <w:t>19.55</w:t>
            </w:r>
            <w:r>
              <w:rPr>
                <w:rFonts w:ascii="仿宋" w:hAnsi="仿宋" w:eastAsia="仿宋"/>
                <w:color w:val="000000"/>
                <w:kern w:val="0"/>
                <w:sz w:val="24"/>
              </w:rPr>
              <w:t>%</w:t>
            </w:r>
          </w:p>
        </w:tc>
        <w:tc>
          <w:tcPr>
            <w:tcW w:w="1248" w:type="dxa"/>
            <w:noWrap/>
            <w:tcMar>
              <w:top w:w="15" w:type="dxa"/>
              <w:left w:w="15" w:type="dxa"/>
              <w:right w:w="15" w:type="dxa"/>
            </w:tcMar>
            <w:vAlign w:val="center"/>
          </w:tcPr>
          <w:p w14:paraId="5CFE8638">
            <w:pPr>
              <w:widowControl/>
              <w:jc w:val="center"/>
              <w:textAlignment w:val="center"/>
              <w:rPr>
                <w:rFonts w:ascii="仿宋" w:hAnsi="仿宋" w:eastAsia="仿宋"/>
                <w:color w:val="000000"/>
                <w:sz w:val="24"/>
              </w:rPr>
            </w:pPr>
            <w:r>
              <w:rPr>
                <w:rFonts w:ascii="仿宋" w:hAnsi="仿宋" w:eastAsia="仿宋"/>
                <w:color w:val="000000"/>
                <w:kern w:val="0"/>
                <w:sz w:val="24"/>
              </w:rPr>
              <w:t>11.51%</w:t>
            </w:r>
          </w:p>
        </w:tc>
      </w:tr>
      <w:tr w14:paraId="25F966FC">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27" w:hRule="atLeast"/>
        </w:trPr>
        <w:tc>
          <w:tcPr>
            <w:tcW w:w="1973" w:type="dxa"/>
            <w:noWrap/>
            <w:tcMar>
              <w:top w:w="15" w:type="dxa"/>
              <w:left w:w="15" w:type="dxa"/>
              <w:right w:w="15" w:type="dxa"/>
            </w:tcMar>
            <w:vAlign w:val="center"/>
          </w:tcPr>
          <w:p w14:paraId="394902BA">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1、统筹基金收入</w:t>
            </w:r>
          </w:p>
        </w:tc>
        <w:tc>
          <w:tcPr>
            <w:tcW w:w="914" w:type="dxa"/>
            <w:noWrap/>
            <w:tcMar>
              <w:top w:w="15" w:type="dxa"/>
              <w:left w:w="15" w:type="dxa"/>
              <w:right w:w="15" w:type="dxa"/>
            </w:tcMar>
            <w:vAlign w:val="center"/>
          </w:tcPr>
          <w:p w14:paraId="724EDCCF">
            <w:pPr>
              <w:widowControl/>
              <w:jc w:val="center"/>
              <w:textAlignment w:val="center"/>
              <w:rPr>
                <w:rFonts w:ascii="仿宋" w:hAnsi="仿宋" w:eastAsia="仿宋"/>
                <w:color w:val="000000"/>
                <w:sz w:val="24"/>
              </w:rPr>
            </w:pPr>
            <w:r>
              <w:rPr>
                <w:rFonts w:hint="eastAsia" w:ascii="仿宋" w:hAnsi="仿宋" w:eastAsia="仿宋"/>
                <w:color w:val="000000"/>
                <w:sz w:val="24"/>
              </w:rPr>
              <w:t>26012</w:t>
            </w:r>
          </w:p>
        </w:tc>
        <w:tc>
          <w:tcPr>
            <w:tcW w:w="914" w:type="dxa"/>
            <w:noWrap/>
            <w:tcMar>
              <w:top w:w="15" w:type="dxa"/>
              <w:left w:w="15" w:type="dxa"/>
              <w:right w:w="15" w:type="dxa"/>
            </w:tcMar>
            <w:vAlign w:val="center"/>
          </w:tcPr>
          <w:p w14:paraId="04343C5B">
            <w:pPr>
              <w:widowControl/>
              <w:jc w:val="center"/>
              <w:textAlignment w:val="center"/>
              <w:rPr>
                <w:rFonts w:ascii="仿宋" w:hAnsi="仿宋" w:eastAsia="仿宋"/>
                <w:color w:val="000000"/>
                <w:sz w:val="24"/>
              </w:rPr>
            </w:pPr>
            <w:r>
              <w:rPr>
                <w:rFonts w:hint="eastAsia" w:ascii="仿宋" w:hAnsi="仿宋" w:eastAsia="仿宋"/>
                <w:color w:val="000000"/>
                <w:sz w:val="24"/>
              </w:rPr>
              <w:t>29893</w:t>
            </w:r>
          </w:p>
        </w:tc>
        <w:tc>
          <w:tcPr>
            <w:tcW w:w="914" w:type="dxa"/>
            <w:noWrap/>
            <w:tcMar>
              <w:top w:w="15" w:type="dxa"/>
              <w:left w:w="15" w:type="dxa"/>
              <w:right w:w="15" w:type="dxa"/>
            </w:tcMar>
            <w:vAlign w:val="center"/>
          </w:tcPr>
          <w:p w14:paraId="7AAE0214">
            <w:pPr>
              <w:widowControl/>
              <w:jc w:val="center"/>
              <w:textAlignment w:val="center"/>
              <w:rPr>
                <w:rFonts w:ascii="仿宋" w:hAnsi="仿宋" w:eastAsia="仿宋"/>
                <w:color w:val="000000"/>
                <w:sz w:val="24"/>
              </w:rPr>
            </w:pPr>
            <w:r>
              <w:rPr>
                <w:rFonts w:hint="eastAsia" w:ascii="仿宋" w:hAnsi="仿宋" w:eastAsia="仿宋"/>
                <w:color w:val="000000"/>
                <w:sz w:val="24"/>
              </w:rPr>
              <w:t>29844</w:t>
            </w:r>
          </w:p>
        </w:tc>
        <w:tc>
          <w:tcPr>
            <w:tcW w:w="914" w:type="dxa"/>
            <w:noWrap/>
            <w:tcMar>
              <w:top w:w="15" w:type="dxa"/>
              <w:left w:w="15" w:type="dxa"/>
              <w:right w:w="15" w:type="dxa"/>
            </w:tcMar>
            <w:vAlign w:val="center"/>
          </w:tcPr>
          <w:p w14:paraId="449DFF52">
            <w:pPr>
              <w:widowControl/>
              <w:jc w:val="center"/>
              <w:textAlignment w:val="center"/>
              <w:rPr>
                <w:rFonts w:ascii="仿宋" w:hAnsi="仿宋" w:eastAsia="仿宋"/>
                <w:color w:val="000000"/>
                <w:sz w:val="24"/>
              </w:rPr>
            </w:pPr>
            <w:r>
              <w:rPr>
                <w:rFonts w:hint="eastAsia" w:ascii="仿宋" w:hAnsi="仿宋" w:eastAsia="仿宋"/>
                <w:color w:val="000000"/>
                <w:sz w:val="24"/>
              </w:rPr>
              <w:t>40916</w:t>
            </w:r>
          </w:p>
        </w:tc>
        <w:tc>
          <w:tcPr>
            <w:tcW w:w="760" w:type="dxa"/>
            <w:noWrap/>
            <w:tcMar>
              <w:top w:w="15" w:type="dxa"/>
              <w:left w:w="15" w:type="dxa"/>
              <w:right w:w="15" w:type="dxa"/>
            </w:tcMar>
            <w:vAlign w:val="center"/>
          </w:tcPr>
          <w:p w14:paraId="676D2F8D">
            <w:pPr>
              <w:widowControl/>
              <w:jc w:val="center"/>
              <w:textAlignment w:val="center"/>
              <w:rPr>
                <w:rFonts w:ascii="仿宋" w:hAnsi="仿宋" w:eastAsia="仿宋"/>
                <w:color w:val="000000"/>
                <w:sz w:val="24"/>
              </w:rPr>
            </w:pPr>
            <w:r>
              <w:rPr>
                <w:rFonts w:ascii="仿宋" w:hAnsi="仿宋" w:eastAsia="仿宋"/>
                <w:color w:val="000000"/>
                <w:kern w:val="0"/>
                <w:sz w:val="24"/>
              </w:rPr>
              <w:t>11072</w:t>
            </w:r>
          </w:p>
        </w:tc>
        <w:tc>
          <w:tcPr>
            <w:tcW w:w="781" w:type="dxa"/>
            <w:noWrap/>
            <w:tcMar>
              <w:top w:w="15" w:type="dxa"/>
              <w:left w:w="15" w:type="dxa"/>
              <w:right w:w="15" w:type="dxa"/>
            </w:tcMar>
            <w:vAlign w:val="center"/>
          </w:tcPr>
          <w:p w14:paraId="645C6040">
            <w:pPr>
              <w:widowControl/>
              <w:jc w:val="center"/>
              <w:textAlignment w:val="center"/>
              <w:rPr>
                <w:rFonts w:ascii="仿宋" w:hAnsi="仿宋" w:eastAsia="仿宋"/>
                <w:color w:val="000000"/>
                <w:sz w:val="24"/>
              </w:rPr>
            </w:pPr>
            <w:r>
              <w:rPr>
                <w:rFonts w:ascii="仿宋" w:hAnsi="仿宋" w:eastAsia="仿宋"/>
                <w:color w:val="000000"/>
                <w:kern w:val="0"/>
                <w:sz w:val="24"/>
              </w:rPr>
              <w:t>37.10%</w:t>
            </w:r>
          </w:p>
        </w:tc>
        <w:tc>
          <w:tcPr>
            <w:tcW w:w="1248" w:type="dxa"/>
            <w:noWrap/>
            <w:tcMar>
              <w:top w:w="15" w:type="dxa"/>
              <w:left w:w="15" w:type="dxa"/>
              <w:right w:w="15" w:type="dxa"/>
            </w:tcMar>
            <w:vAlign w:val="center"/>
          </w:tcPr>
          <w:p w14:paraId="38C0BBC7">
            <w:pPr>
              <w:widowControl/>
              <w:jc w:val="center"/>
              <w:textAlignment w:val="center"/>
              <w:rPr>
                <w:rFonts w:ascii="仿宋" w:hAnsi="仿宋" w:eastAsia="仿宋"/>
                <w:color w:val="000000"/>
                <w:sz w:val="24"/>
              </w:rPr>
            </w:pPr>
            <w:r>
              <w:rPr>
                <w:rFonts w:ascii="仿宋" w:hAnsi="仿宋" w:eastAsia="仿宋"/>
                <w:color w:val="000000"/>
                <w:kern w:val="0"/>
                <w:sz w:val="24"/>
              </w:rPr>
              <w:t>16.30%</w:t>
            </w:r>
          </w:p>
        </w:tc>
      </w:tr>
      <w:tr w14:paraId="3F2F159E">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27" w:hRule="atLeast"/>
        </w:trPr>
        <w:tc>
          <w:tcPr>
            <w:tcW w:w="1973" w:type="dxa"/>
            <w:noWrap/>
            <w:tcMar>
              <w:top w:w="15" w:type="dxa"/>
              <w:left w:w="15" w:type="dxa"/>
              <w:right w:w="15" w:type="dxa"/>
            </w:tcMar>
            <w:vAlign w:val="center"/>
          </w:tcPr>
          <w:p w14:paraId="28B83CED">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2、个人账户收入</w:t>
            </w:r>
          </w:p>
        </w:tc>
        <w:tc>
          <w:tcPr>
            <w:tcW w:w="914" w:type="dxa"/>
            <w:noWrap/>
            <w:tcMar>
              <w:top w:w="15" w:type="dxa"/>
              <w:left w:w="15" w:type="dxa"/>
              <w:right w:w="15" w:type="dxa"/>
            </w:tcMar>
            <w:vAlign w:val="center"/>
          </w:tcPr>
          <w:p w14:paraId="5C936077">
            <w:pPr>
              <w:widowControl/>
              <w:jc w:val="center"/>
              <w:textAlignment w:val="center"/>
              <w:rPr>
                <w:rFonts w:ascii="仿宋" w:hAnsi="仿宋" w:eastAsia="仿宋"/>
                <w:color w:val="000000"/>
                <w:sz w:val="24"/>
              </w:rPr>
            </w:pPr>
            <w:r>
              <w:rPr>
                <w:rFonts w:hint="eastAsia" w:ascii="仿宋" w:hAnsi="仿宋" w:eastAsia="仿宋"/>
                <w:color w:val="000000"/>
                <w:sz w:val="24"/>
              </w:rPr>
              <w:t>22371</w:t>
            </w:r>
          </w:p>
        </w:tc>
        <w:tc>
          <w:tcPr>
            <w:tcW w:w="914" w:type="dxa"/>
            <w:noWrap/>
            <w:tcMar>
              <w:top w:w="15" w:type="dxa"/>
              <w:left w:w="15" w:type="dxa"/>
              <w:right w:w="15" w:type="dxa"/>
            </w:tcMar>
            <w:vAlign w:val="center"/>
          </w:tcPr>
          <w:p w14:paraId="0020BDD9">
            <w:pPr>
              <w:widowControl/>
              <w:jc w:val="center"/>
              <w:textAlignment w:val="center"/>
              <w:rPr>
                <w:rFonts w:ascii="仿宋" w:hAnsi="仿宋" w:eastAsia="仿宋"/>
                <w:color w:val="000000"/>
                <w:sz w:val="24"/>
              </w:rPr>
            </w:pPr>
            <w:r>
              <w:rPr>
                <w:rFonts w:hint="eastAsia" w:ascii="仿宋" w:hAnsi="仿宋" w:eastAsia="仿宋"/>
                <w:color w:val="000000"/>
                <w:sz w:val="24"/>
              </w:rPr>
              <w:t>23715</w:t>
            </w:r>
          </w:p>
        </w:tc>
        <w:tc>
          <w:tcPr>
            <w:tcW w:w="914" w:type="dxa"/>
            <w:noWrap/>
            <w:tcMar>
              <w:top w:w="15" w:type="dxa"/>
              <w:left w:w="15" w:type="dxa"/>
              <w:right w:w="15" w:type="dxa"/>
            </w:tcMar>
            <w:vAlign w:val="center"/>
          </w:tcPr>
          <w:p w14:paraId="65C18823">
            <w:pPr>
              <w:widowControl/>
              <w:jc w:val="center"/>
              <w:textAlignment w:val="center"/>
              <w:rPr>
                <w:rFonts w:ascii="仿宋" w:hAnsi="仿宋" w:eastAsia="仿宋"/>
                <w:color w:val="000000"/>
                <w:sz w:val="24"/>
              </w:rPr>
            </w:pPr>
            <w:r>
              <w:rPr>
                <w:rFonts w:hint="eastAsia" w:ascii="仿宋" w:hAnsi="仿宋" w:eastAsia="仿宋"/>
                <w:color w:val="000000"/>
                <w:sz w:val="24"/>
              </w:rPr>
              <w:t>25686</w:t>
            </w:r>
          </w:p>
        </w:tc>
        <w:tc>
          <w:tcPr>
            <w:tcW w:w="914" w:type="dxa"/>
            <w:noWrap/>
            <w:tcMar>
              <w:top w:w="15" w:type="dxa"/>
              <w:left w:w="15" w:type="dxa"/>
              <w:right w:w="15" w:type="dxa"/>
            </w:tcMar>
            <w:vAlign w:val="center"/>
          </w:tcPr>
          <w:p w14:paraId="21F673A2">
            <w:pPr>
              <w:widowControl/>
              <w:jc w:val="center"/>
              <w:textAlignment w:val="center"/>
              <w:rPr>
                <w:rFonts w:ascii="仿宋" w:hAnsi="仿宋" w:eastAsia="仿宋"/>
                <w:color w:val="000000"/>
                <w:sz w:val="24"/>
              </w:rPr>
            </w:pPr>
            <w:r>
              <w:rPr>
                <w:rFonts w:hint="eastAsia" w:ascii="仿宋" w:hAnsi="仿宋" w:eastAsia="仿宋"/>
                <w:color w:val="000000"/>
                <w:sz w:val="24"/>
              </w:rPr>
              <w:t>26165</w:t>
            </w:r>
          </w:p>
        </w:tc>
        <w:tc>
          <w:tcPr>
            <w:tcW w:w="760" w:type="dxa"/>
            <w:noWrap/>
            <w:tcMar>
              <w:top w:w="15" w:type="dxa"/>
              <w:left w:w="15" w:type="dxa"/>
              <w:right w:w="15" w:type="dxa"/>
            </w:tcMar>
            <w:vAlign w:val="center"/>
          </w:tcPr>
          <w:p w14:paraId="752A99F0">
            <w:pPr>
              <w:widowControl/>
              <w:jc w:val="center"/>
              <w:textAlignment w:val="center"/>
              <w:rPr>
                <w:rFonts w:ascii="仿宋" w:hAnsi="仿宋" w:eastAsia="仿宋"/>
                <w:color w:val="000000"/>
                <w:sz w:val="24"/>
              </w:rPr>
            </w:pPr>
            <w:r>
              <w:rPr>
                <w:rFonts w:ascii="仿宋" w:hAnsi="仿宋" w:eastAsia="仿宋"/>
                <w:color w:val="000000"/>
                <w:kern w:val="0"/>
                <w:sz w:val="24"/>
              </w:rPr>
              <w:t>479</w:t>
            </w:r>
          </w:p>
        </w:tc>
        <w:tc>
          <w:tcPr>
            <w:tcW w:w="781" w:type="dxa"/>
            <w:noWrap/>
            <w:tcMar>
              <w:top w:w="15" w:type="dxa"/>
              <w:left w:w="15" w:type="dxa"/>
              <w:right w:w="15" w:type="dxa"/>
            </w:tcMar>
            <w:vAlign w:val="center"/>
          </w:tcPr>
          <w:p w14:paraId="5947B644">
            <w:pPr>
              <w:widowControl/>
              <w:jc w:val="center"/>
              <w:textAlignment w:val="center"/>
              <w:rPr>
                <w:rFonts w:ascii="仿宋" w:hAnsi="仿宋" w:eastAsia="仿宋"/>
                <w:color w:val="000000"/>
                <w:sz w:val="24"/>
              </w:rPr>
            </w:pPr>
            <w:r>
              <w:rPr>
                <w:rFonts w:ascii="仿宋" w:hAnsi="仿宋" w:eastAsia="仿宋"/>
                <w:color w:val="000000"/>
                <w:kern w:val="0"/>
                <w:sz w:val="24"/>
              </w:rPr>
              <w:t>1.86%</w:t>
            </w:r>
          </w:p>
        </w:tc>
        <w:tc>
          <w:tcPr>
            <w:tcW w:w="1248" w:type="dxa"/>
            <w:noWrap/>
            <w:tcMar>
              <w:top w:w="15" w:type="dxa"/>
              <w:left w:w="15" w:type="dxa"/>
              <w:right w:w="15" w:type="dxa"/>
            </w:tcMar>
            <w:vAlign w:val="center"/>
          </w:tcPr>
          <w:p w14:paraId="79EFF8FA">
            <w:pPr>
              <w:widowControl/>
              <w:jc w:val="center"/>
              <w:textAlignment w:val="center"/>
              <w:rPr>
                <w:rFonts w:ascii="仿宋" w:hAnsi="仿宋" w:eastAsia="仿宋"/>
                <w:color w:val="000000"/>
                <w:sz w:val="24"/>
              </w:rPr>
            </w:pPr>
            <w:r>
              <w:rPr>
                <w:rFonts w:ascii="仿宋" w:hAnsi="仿宋" w:eastAsia="仿宋"/>
                <w:color w:val="000000"/>
                <w:kern w:val="0"/>
                <w:sz w:val="24"/>
              </w:rPr>
              <w:t>5.36%</w:t>
            </w:r>
          </w:p>
        </w:tc>
      </w:tr>
      <w:tr w14:paraId="14A5DA88">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27" w:hRule="atLeast"/>
        </w:trPr>
        <w:tc>
          <w:tcPr>
            <w:tcW w:w="1973" w:type="dxa"/>
            <w:noWrap/>
            <w:tcMar>
              <w:top w:w="15" w:type="dxa"/>
              <w:left w:w="15" w:type="dxa"/>
              <w:right w:w="15" w:type="dxa"/>
            </w:tcMar>
            <w:vAlign w:val="center"/>
          </w:tcPr>
          <w:p w14:paraId="37948551">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二、总支出</w:t>
            </w:r>
          </w:p>
        </w:tc>
        <w:tc>
          <w:tcPr>
            <w:tcW w:w="914" w:type="dxa"/>
            <w:noWrap/>
            <w:tcMar>
              <w:top w:w="15" w:type="dxa"/>
              <w:left w:w="15" w:type="dxa"/>
              <w:right w:w="15" w:type="dxa"/>
            </w:tcMar>
            <w:vAlign w:val="center"/>
          </w:tcPr>
          <w:p w14:paraId="16398D2C">
            <w:pPr>
              <w:widowControl/>
              <w:jc w:val="center"/>
              <w:textAlignment w:val="center"/>
              <w:rPr>
                <w:rFonts w:ascii="仿宋" w:hAnsi="仿宋" w:eastAsia="仿宋"/>
                <w:color w:val="000000"/>
                <w:sz w:val="24"/>
              </w:rPr>
            </w:pPr>
            <w:r>
              <w:rPr>
                <w:rFonts w:hint="eastAsia" w:ascii="仿宋" w:hAnsi="仿宋" w:eastAsia="仿宋"/>
                <w:color w:val="000000"/>
                <w:sz w:val="24"/>
              </w:rPr>
              <w:t>49629</w:t>
            </w:r>
          </w:p>
        </w:tc>
        <w:tc>
          <w:tcPr>
            <w:tcW w:w="914" w:type="dxa"/>
            <w:noWrap/>
            <w:tcMar>
              <w:top w:w="15" w:type="dxa"/>
              <w:left w:w="15" w:type="dxa"/>
              <w:right w:w="15" w:type="dxa"/>
            </w:tcMar>
            <w:vAlign w:val="center"/>
          </w:tcPr>
          <w:p w14:paraId="78B7B8F2">
            <w:pPr>
              <w:widowControl/>
              <w:jc w:val="center"/>
              <w:textAlignment w:val="center"/>
              <w:rPr>
                <w:rFonts w:ascii="仿宋" w:hAnsi="仿宋" w:eastAsia="仿宋"/>
                <w:color w:val="000000"/>
                <w:sz w:val="24"/>
              </w:rPr>
            </w:pPr>
            <w:r>
              <w:rPr>
                <w:rFonts w:hint="eastAsia" w:ascii="仿宋" w:hAnsi="仿宋" w:eastAsia="仿宋"/>
                <w:color w:val="000000"/>
                <w:sz w:val="24"/>
              </w:rPr>
              <w:t>40480</w:t>
            </w:r>
          </w:p>
        </w:tc>
        <w:tc>
          <w:tcPr>
            <w:tcW w:w="914" w:type="dxa"/>
            <w:noWrap/>
            <w:tcMar>
              <w:top w:w="15" w:type="dxa"/>
              <w:left w:w="15" w:type="dxa"/>
              <w:right w:w="15" w:type="dxa"/>
            </w:tcMar>
            <w:vAlign w:val="center"/>
          </w:tcPr>
          <w:p w14:paraId="38B53471">
            <w:pPr>
              <w:widowControl/>
              <w:jc w:val="center"/>
              <w:textAlignment w:val="center"/>
              <w:rPr>
                <w:rFonts w:ascii="仿宋" w:hAnsi="仿宋" w:eastAsia="仿宋"/>
                <w:color w:val="000000"/>
                <w:sz w:val="24"/>
              </w:rPr>
            </w:pPr>
            <w:r>
              <w:rPr>
                <w:rFonts w:hint="eastAsia" w:ascii="仿宋" w:hAnsi="仿宋" w:eastAsia="仿宋"/>
                <w:color w:val="000000"/>
                <w:sz w:val="24"/>
              </w:rPr>
              <w:t>47537</w:t>
            </w:r>
          </w:p>
        </w:tc>
        <w:tc>
          <w:tcPr>
            <w:tcW w:w="914" w:type="dxa"/>
            <w:noWrap/>
            <w:tcMar>
              <w:top w:w="15" w:type="dxa"/>
              <w:left w:w="15" w:type="dxa"/>
              <w:right w:w="15" w:type="dxa"/>
            </w:tcMar>
            <w:vAlign w:val="center"/>
          </w:tcPr>
          <w:p w14:paraId="0B68205C">
            <w:pPr>
              <w:widowControl/>
              <w:jc w:val="center"/>
              <w:textAlignment w:val="center"/>
              <w:rPr>
                <w:rFonts w:ascii="仿宋" w:hAnsi="仿宋" w:eastAsia="仿宋"/>
                <w:color w:val="000000"/>
                <w:sz w:val="24"/>
              </w:rPr>
            </w:pPr>
            <w:r>
              <w:rPr>
                <w:rFonts w:hint="eastAsia" w:ascii="仿宋" w:hAnsi="仿宋" w:eastAsia="仿宋"/>
                <w:color w:val="000000"/>
                <w:sz w:val="24"/>
              </w:rPr>
              <w:t>45193</w:t>
            </w:r>
          </w:p>
        </w:tc>
        <w:tc>
          <w:tcPr>
            <w:tcW w:w="760" w:type="dxa"/>
            <w:noWrap/>
            <w:tcMar>
              <w:top w:w="15" w:type="dxa"/>
              <w:left w:w="15" w:type="dxa"/>
              <w:right w:w="15" w:type="dxa"/>
            </w:tcMar>
            <w:vAlign w:val="center"/>
          </w:tcPr>
          <w:p w14:paraId="2B4FB39D">
            <w:pPr>
              <w:widowControl/>
              <w:jc w:val="center"/>
              <w:textAlignment w:val="center"/>
              <w:rPr>
                <w:rFonts w:ascii="仿宋" w:hAnsi="仿宋" w:eastAsia="仿宋"/>
                <w:color w:val="000000"/>
                <w:sz w:val="24"/>
              </w:rPr>
            </w:pPr>
            <w:r>
              <w:rPr>
                <w:rFonts w:ascii="仿宋" w:hAnsi="仿宋" w:eastAsia="仿宋"/>
                <w:color w:val="000000"/>
                <w:kern w:val="0"/>
                <w:sz w:val="24"/>
              </w:rPr>
              <w:t>-2344</w:t>
            </w:r>
          </w:p>
        </w:tc>
        <w:tc>
          <w:tcPr>
            <w:tcW w:w="781" w:type="dxa"/>
            <w:noWrap/>
            <w:tcMar>
              <w:top w:w="15" w:type="dxa"/>
              <w:left w:w="15" w:type="dxa"/>
              <w:right w:w="15" w:type="dxa"/>
            </w:tcMar>
            <w:vAlign w:val="center"/>
          </w:tcPr>
          <w:p w14:paraId="7D87CCA3">
            <w:pPr>
              <w:widowControl/>
              <w:jc w:val="center"/>
              <w:textAlignment w:val="center"/>
              <w:rPr>
                <w:rFonts w:ascii="仿宋" w:hAnsi="仿宋" w:eastAsia="仿宋"/>
                <w:color w:val="000000"/>
                <w:sz w:val="24"/>
              </w:rPr>
            </w:pPr>
            <w:r>
              <w:rPr>
                <w:rFonts w:ascii="仿宋" w:hAnsi="仿宋" w:eastAsia="仿宋"/>
                <w:color w:val="000000"/>
                <w:kern w:val="0"/>
                <w:sz w:val="24"/>
              </w:rPr>
              <w:t>-4.93%</w:t>
            </w:r>
          </w:p>
        </w:tc>
        <w:tc>
          <w:tcPr>
            <w:tcW w:w="1248" w:type="dxa"/>
            <w:noWrap/>
            <w:tcMar>
              <w:top w:w="15" w:type="dxa"/>
              <w:left w:w="15" w:type="dxa"/>
              <w:right w:w="15" w:type="dxa"/>
            </w:tcMar>
            <w:vAlign w:val="center"/>
          </w:tcPr>
          <w:p w14:paraId="150D5D7A">
            <w:pPr>
              <w:widowControl/>
              <w:jc w:val="center"/>
              <w:textAlignment w:val="center"/>
              <w:rPr>
                <w:rFonts w:ascii="仿宋" w:hAnsi="仿宋" w:eastAsia="仿宋"/>
                <w:color w:val="000000"/>
                <w:sz w:val="24"/>
              </w:rPr>
            </w:pPr>
            <w:r>
              <w:rPr>
                <w:rFonts w:ascii="仿宋" w:hAnsi="仿宋" w:eastAsia="仿宋"/>
                <w:color w:val="000000"/>
                <w:kern w:val="0"/>
                <w:sz w:val="24"/>
              </w:rPr>
              <w:t>-3.07%</w:t>
            </w:r>
          </w:p>
        </w:tc>
      </w:tr>
      <w:tr w14:paraId="17B98A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27" w:hRule="atLeast"/>
        </w:trPr>
        <w:tc>
          <w:tcPr>
            <w:tcW w:w="1973" w:type="dxa"/>
            <w:noWrap/>
            <w:tcMar>
              <w:top w:w="15" w:type="dxa"/>
              <w:left w:w="15" w:type="dxa"/>
              <w:right w:w="15" w:type="dxa"/>
            </w:tcMar>
            <w:vAlign w:val="center"/>
          </w:tcPr>
          <w:p w14:paraId="7C1014B9">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lang w:eastAsia="zh-CN"/>
              </w:rPr>
              <w:t>1.</w:t>
            </w:r>
            <w:r>
              <w:rPr>
                <w:rFonts w:hint="eastAsia" w:ascii="仿宋" w:hAnsi="仿宋" w:eastAsia="仿宋" w:cs="仿宋_GB2312"/>
                <w:color w:val="000000"/>
                <w:kern w:val="0"/>
                <w:sz w:val="24"/>
              </w:rPr>
              <w:t>统筹基金支出</w:t>
            </w:r>
          </w:p>
        </w:tc>
        <w:tc>
          <w:tcPr>
            <w:tcW w:w="914" w:type="dxa"/>
            <w:noWrap/>
            <w:tcMar>
              <w:top w:w="15" w:type="dxa"/>
              <w:left w:w="15" w:type="dxa"/>
              <w:right w:w="15" w:type="dxa"/>
            </w:tcMar>
            <w:vAlign w:val="center"/>
          </w:tcPr>
          <w:p w14:paraId="040AFD9C">
            <w:pPr>
              <w:widowControl/>
              <w:jc w:val="center"/>
              <w:textAlignment w:val="center"/>
              <w:rPr>
                <w:rFonts w:ascii="仿宋" w:hAnsi="仿宋" w:eastAsia="仿宋"/>
                <w:color w:val="000000"/>
                <w:sz w:val="24"/>
              </w:rPr>
            </w:pPr>
            <w:r>
              <w:rPr>
                <w:rFonts w:hint="eastAsia" w:ascii="仿宋" w:hAnsi="仿宋" w:eastAsia="仿宋"/>
                <w:color w:val="000000"/>
                <w:sz w:val="24"/>
              </w:rPr>
              <w:t>29993</w:t>
            </w:r>
          </w:p>
        </w:tc>
        <w:tc>
          <w:tcPr>
            <w:tcW w:w="914" w:type="dxa"/>
            <w:noWrap/>
            <w:tcMar>
              <w:top w:w="15" w:type="dxa"/>
              <w:left w:w="15" w:type="dxa"/>
              <w:right w:w="15" w:type="dxa"/>
            </w:tcMar>
            <w:vAlign w:val="center"/>
          </w:tcPr>
          <w:p w14:paraId="0EABEFAC">
            <w:pPr>
              <w:widowControl/>
              <w:jc w:val="center"/>
              <w:textAlignment w:val="center"/>
              <w:rPr>
                <w:rFonts w:ascii="仿宋" w:hAnsi="仿宋" w:eastAsia="仿宋"/>
                <w:color w:val="000000"/>
                <w:sz w:val="24"/>
              </w:rPr>
            </w:pPr>
            <w:r>
              <w:rPr>
                <w:rFonts w:hint="eastAsia" w:ascii="仿宋" w:hAnsi="仿宋" w:eastAsia="仿宋"/>
                <w:color w:val="000000"/>
                <w:sz w:val="24"/>
              </w:rPr>
              <w:t>23677</w:t>
            </w:r>
          </w:p>
        </w:tc>
        <w:tc>
          <w:tcPr>
            <w:tcW w:w="914" w:type="dxa"/>
            <w:noWrap/>
            <w:tcMar>
              <w:top w:w="15" w:type="dxa"/>
              <w:left w:w="15" w:type="dxa"/>
              <w:right w:w="15" w:type="dxa"/>
            </w:tcMar>
            <w:vAlign w:val="center"/>
          </w:tcPr>
          <w:p w14:paraId="7CAEE6F7">
            <w:pPr>
              <w:widowControl/>
              <w:jc w:val="center"/>
              <w:textAlignment w:val="center"/>
              <w:rPr>
                <w:rFonts w:ascii="仿宋" w:hAnsi="仿宋" w:eastAsia="仿宋"/>
                <w:color w:val="000000"/>
                <w:sz w:val="24"/>
              </w:rPr>
            </w:pPr>
            <w:r>
              <w:rPr>
                <w:rFonts w:hint="eastAsia" w:ascii="仿宋" w:hAnsi="仿宋" w:eastAsia="仿宋"/>
                <w:color w:val="000000"/>
                <w:sz w:val="24"/>
              </w:rPr>
              <w:t>27703</w:t>
            </w:r>
          </w:p>
        </w:tc>
        <w:tc>
          <w:tcPr>
            <w:tcW w:w="914" w:type="dxa"/>
            <w:noWrap/>
            <w:tcMar>
              <w:top w:w="15" w:type="dxa"/>
              <w:left w:w="15" w:type="dxa"/>
              <w:right w:w="15" w:type="dxa"/>
            </w:tcMar>
            <w:vAlign w:val="center"/>
          </w:tcPr>
          <w:p w14:paraId="1730D675">
            <w:pPr>
              <w:widowControl/>
              <w:jc w:val="center"/>
              <w:textAlignment w:val="center"/>
              <w:rPr>
                <w:rFonts w:ascii="仿宋" w:hAnsi="仿宋" w:eastAsia="仿宋"/>
                <w:color w:val="000000"/>
                <w:sz w:val="24"/>
              </w:rPr>
            </w:pPr>
            <w:r>
              <w:rPr>
                <w:rFonts w:hint="eastAsia" w:ascii="仿宋" w:hAnsi="仿宋" w:eastAsia="仿宋"/>
                <w:color w:val="000000"/>
                <w:sz w:val="24"/>
              </w:rPr>
              <w:t>25274</w:t>
            </w:r>
          </w:p>
        </w:tc>
        <w:tc>
          <w:tcPr>
            <w:tcW w:w="760" w:type="dxa"/>
            <w:noWrap/>
            <w:tcMar>
              <w:top w:w="15" w:type="dxa"/>
              <w:left w:w="15" w:type="dxa"/>
              <w:right w:w="15" w:type="dxa"/>
            </w:tcMar>
            <w:vAlign w:val="center"/>
          </w:tcPr>
          <w:p w14:paraId="578437EB">
            <w:pPr>
              <w:widowControl/>
              <w:jc w:val="center"/>
              <w:textAlignment w:val="center"/>
              <w:rPr>
                <w:rFonts w:ascii="仿宋" w:hAnsi="仿宋" w:eastAsia="仿宋"/>
                <w:color w:val="000000"/>
                <w:sz w:val="24"/>
              </w:rPr>
            </w:pPr>
            <w:r>
              <w:rPr>
                <w:rFonts w:ascii="仿宋" w:hAnsi="仿宋" w:eastAsia="仿宋"/>
                <w:color w:val="000000"/>
                <w:kern w:val="0"/>
                <w:sz w:val="24"/>
              </w:rPr>
              <w:t>-2429</w:t>
            </w:r>
          </w:p>
        </w:tc>
        <w:tc>
          <w:tcPr>
            <w:tcW w:w="781" w:type="dxa"/>
            <w:noWrap/>
            <w:tcMar>
              <w:top w:w="15" w:type="dxa"/>
              <w:left w:w="15" w:type="dxa"/>
              <w:right w:w="15" w:type="dxa"/>
            </w:tcMar>
            <w:vAlign w:val="center"/>
          </w:tcPr>
          <w:p w14:paraId="09985A93">
            <w:pPr>
              <w:widowControl/>
              <w:jc w:val="center"/>
              <w:textAlignment w:val="center"/>
              <w:rPr>
                <w:rFonts w:ascii="仿宋" w:hAnsi="仿宋" w:eastAsia="仿宋"/>
                <w:color w:val="000000"/>
                <w:sz w:val="24"/>
              </w:rPr>
            </w:pPr>
            <w:r>
              <w:rPr>
                <w:rFonts w:ascii="仿宋" w:hAnsi="仿宋" w:eastAsia="仿宋"/>
                <w:color w:val="000000"/>
                <w:kern w:val="0"/>
                <w:sz w:val="24"/>
              </w:rPr>
              <w:t>-8.77%</w:t>
            </w:r>
          </w:p>
        </w:tc>
        <w:tc>
          <w:tcPr>
            <w:tcW w:w="1248" w:type="dxa"/>
            <w:noWrap/>
            <w:tcMar>
              <w:top w:w="15" w:type="dxa"/>
              <w:left w:w="15" w:type="dxa"/>
              <w:right w:w="15" w:type="dxa"/>
            </w:tcMar>
            <w:vAlign w:val="center"/>
          </w:tcPr>
          <w:p w14:paraId="2915F35B">
            <w:pPr>
              <w:widowControl/>
              <w:jc w:val="center"/>
              <w:textAlignment w:val="center"/>
              <w:rPr>
                <w:rFonts w:ascii="仿宋" w:hAnsi="仿宋" w:eastAsia="仿宋"/>
                <w:color w:val="000000"/>
                <w:sz w:val="24"/>
              </w:rPr>
            </w:pPr>
            <w:r>
              <w:rPr>
                <w:rFonts w:ascii="仿宋" w:hAnsi="仿宋" w:eastAsia="仿宋"/>
                <w:color w:val="000000"/>
                <w:kern w:val="0"/>
                <w:sz w:val="24"/>
              </w:rPr>
              <w:t>-5.55%</w:t>
            </w:r>
          </w:p>
        </w:tc>
      </w:tr>
      <w:tr w14:paraId="71ADD395">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27" w:hRule="atLeast"/>
        </w:trPr>
        <w:tc>
          <w:tcPr>
            <w:tcW w:w="1973" w:type="dxa"/>
            <w:noWrap/>
            <w:tcMar>
              <w:top w:w="15" w:type="dxa"/>
              <w:left w:w="15" w:type="dxa"/>
              <w:right w:w="15" w:type="dxa"/>
            </w:tcMar>
            <w:vAlign w:val="center"/>
          </w:tcPr>
          <w:p w14:paraId="7C7CA251">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2、个人账户支出</w:t>
            </w:r>
          </w:p>
        </w:tc>
        <w:tc>
          <w:tcPr>
            <w:tcW w:w="914" w:type="dxa"/>
            <w:noWrap/>
            <w:tcMar>
              <w:top w:w="15" w:type="dxa"/>
              <w:left w:w="15" w:type="dxa"/>
              <w:right w:w="15" w:type="dxa"/>
            </w:tcMar>
            <w:vAlign w:val="center"/>
          </w:tcPr>
          <w:p w14:paraId="4694B6DA">
            <w:pPr>
              <w:widowControl/>
              <w:jc w:val="center"/>
              <w:textAlignment w:val="center"/>
              <w:rPr>
                <w:rFonts w:ascii="仿宋" w:hAnsi="仿宋" w:eastAsia="仿宋"/>
                <w:color w:val="000000"/>
                <w:sz w:val="24"/>
              </w:rPr>
            </w:pPr>
            <w:r>
              <w:rPr>
                <w:rFonts w:hint="eastAsia" w:ascii="仿宋" w:hAnsi="仿宋" w:eastAsia="仿宋"/>
                <w:color w:val="000000"/>
                <w:sz w:val="24"/>
              </w:rPr>
              <w:t>19636</w:t>
            </w:r>
          </w:p>
        </w:tc>
        <w:tc>
          <w:tcPr>
            <w:tcW w:w="914" w:type="dxa"/>
            <w:noWrap/>
            <w:tcMar>
              <w:top w:w="15" w:type="dxa"/>
              <w:left w:w="15" w:type="dxa"/>
              <w:right w:w="15" w:type="dxa"/>
            </w:tcMar>
            <w:vAlign w:val="center"/>
          </w:tcPr>
          <w:p w14:paraId="139D2B5F">
            <w:pPr>
              <w:widowControl/>
              <w:jc w:val="center"/>
              <w:textAlignment w:val="center"/>
              <w:rPr>
                <w:rFonts w:ascii="仿宋" w:hAnsi="仿宋" w:eastAsia="仿宋"/>
                <w:color w:val="000000"/>
                <w:sz w:val="24"/>
              </w:rPr>
            </w:pPr>
            <w:r>
              <w:rPr>
                <w:rFonts w:hint="eastAsia" w:ascii="仿宋" w:hAnsi="仿宋" w:eastAsia="仿宋"/>
                <w:color w:val="000000"/>
                <w:sz w:val="24"/>
              </w:rPr>
              <w:t>16803</w:t>
            </w:r>
          </w:p>
        </w:tc>
        <w:tc>
          <w:tcPr>
            <w:tcW w:w="914" w:type="dxa"/>
            <w:noWrap/>
            <w:tcMar>
              <w:top w:w="15" w:type="dxa"/>
              <w:left w:w="15" w:type="dxa"/>
              <w:right w:w="15" w:type="dxa"/>
            </w:tcMar>
            <w:vAlign w:val="center"/>
          </w:tcPr>
          <w:p w14:paraId="1F4103E5">
            <w:pPr>
              <w:widowControl/>
              <w:jc w:val="center"/>
              <w:textAlignment w:val="center"/>
              <w:rPr>
                <w:rFonts w:ascii="仿宋" w:hAnsi="仿宋" w:eastAsia="仿宋"/>
                <w:color w:val="000000"/>
                <w:sz w:val="24"/>
              </w:rPr>
            </w:pPr>
            <w:r>
              <w:rPr>
                <w:rFonts w:hint="eastAsia" w:ascii="仿宋" w:hAnsi="仿宋" w:eastAsia="仿宋"/>
                <w:color w:val="000000"/>
                <w:sz w:val="24"/>
              </w:rPr>
              <w:t>19834</w:t>
            </w:r>
          </w:p>
        </w:tc>
        <w:tc>
          <w:tcPr>
            <w:tcW w:w="914" w:type="dxa"/>
            <w:noWrap/>
            <w:tcMar>
              <w:top w:w="15" w:type="dxa"/>
              <w:left w:w="15" w:type="dxa"/>
              <w:right w:w="15" w:type="dxa"/>
            </w:tcMar>
            <w:vAlign w:val="center"/>
          </w:tcPr>
          <w:p w14:paraId="26919B57">
            <w:pPr>
              <w:widowControl/>
              <w:jc w:val="center"/>
              <w:textAlignment w:val="center"/>
              <w:rPr>
                <w:rFonts w:ascii="仿宋" w:hAnsi="仿宋" w:eastAsia="仿宋"/>
                <w:color w:val="000000"/>
                <w:sz w:val="24"/>
              </w:rPr>
            </w:pPr>
            <w:r>
              <w:rPr>
                <w:rFonts w:hint="eastAsia" w:ascii="仿宋" w:hAnsi="仿宋" w:eastAsia="仿宋"/>
                <w:color w:val="000000"/>
                <w:sz w:val="24"/>
              </w:rPr>
              <w:t>19919</w:t>
            </w:r>
          </w:p>
        </w:tc>
        <w:tc>
          <w:tcPr>
            <w:tcW w:w="760" w:type="dxa"/>
            <w:noWrap/>
            <w:tcMar>
              <w:top w:w="15" w:type="dxa"/>
              <w:left w:w="15" w:type="dxa"/>
              <w:right w:w="15" w:type="dxa"/>
            </w:tcMar>
            <w:vAlign w:val="center"/>
          </w:tcPr>
          <w:p w14:paraId="275207BD">
            <w:pPr>
              <w:widowControl/>
              <w:jc w:val="center"/>
              <w:textAlignment w:val="center"/>
              <w:rPr>
                <w:rFonts w:ascii="仿宋" w:hAnsi="仿宋" w:eastAsia="仿宋"/>
                <w:color w:val="000000"/>
                <w:sz w:val="24"/>
              </w:rPr>
            </w:pPr>
            <w:r>
              <w:rPr>
                <w:rFonts w:ascii="仿宋" w:hAnsi="仿宋" w:eastAsia="仿宋"/>
                <w:color w:val="000000"/>
                <w:kern w:val="0"/>
                <w:sz w:val="24"/>
              </w:rPr>
              <w:t>85</w:t>
            </w:r>
          </w:p>
        </w:tc>
        <w:tc>
          <w:tcPr>
            <w:tcW w:w="781" w:type="dxa"/>
            <w:noWrap/>
            <w:tcMar>
              <w:top w:w="15" w:type="dxa"/>
              <w:left w:w="15" w:type="dxa"/>
              <w:right w:w="15" w:type="dxa"/>
            </w:tcMar>
            <w:vAlign w:val="center"/>
          </w:tcPr>
          <w:p w14:paraId="366398D8">
            <w:pPr>
              <w:widowControl/>
              <w:jc w:val="center"/>
              <w:textAlignment w:val="center"/>
              <w:rPr>
                <w:rFonts w:ascii="仿宋" w:hAnsi="仿宋" w:eastAsia="仿宋"/>
                <w:color w:val="000000"/>
                <w:sz w:val="24"/>
              </w:rPr>
            </w:pPr>
            <w:r>
              <w:rPr>
                <w:rFonts w:ascii="仿宋" w:hAnsi="仿宋" w:eastAsia="仿宋"/>
                <w:color w:val="000000"/>
                <w:kern w:val="0"/>
                <w:sz w:val="24"/>
              </w:rPr>
              <w:t>0.43%</w:t>
            </w:r>
          </w:p>
        </w:tc>
        <w:tc>
          <w:tcPr>
            <w:tcW w:w="1248" w:type="dxa"/>
            <w:noWrap/>
            <w:tcMar>
              <w:top w:w="15" w:type="dxa"/>
              <w:left w:w="15" w:type="dxa"/>
              <w:right w:w="15" w:type="dxa"/>
            </w:tcMar>
            <w:vAlign w:val="center"/>
          </w:tcPr>
          <w:p w14:paraId="7C029D35">
            <w:pPr>
              <w:widowControl/>
              <w:jc w:val="center"/>
              <w:textAlignment w:val="center"/>
              <w:rPr>
                <w:rFonts w:ascii="仿宋" w:hAnsi="仿宋" w:eastAsia="仿宋"/>
                <w:color w:val="000000"/>
                <w:sz w:val="24"/>
              </w:rPr>
            </w:pPr>
            <w:r>
              <w:rPr>
                <w:rFonts w:ascii="仿宋" w:hAnsi="仿宋" w:eastAsia="仿宋"/>
                <w:color w:val="000000"/>
                <w:kern w:val="0"/>
                <w:sz w:val="24"/>
              </w:rPr>
              <w:t>0.48%</w:t>
            </w:r>
          </w:p>
        </w:tc>
      </w:tr>
    </w:tbl>
    <w:p w14:paraId="0706B36C">
      <w:pPr>
        <w:spacing w:line="560" w:lineRule="exact"/>
        <w:ind w:firstLine="643" w:firstLineChars="200"/>
        <w:rPr>
          <w:rFonts w:ascii="仿宋" w:hAnsi="仿宋" w:eastAsia="仿宋"/>
          <w:sz w:val="32"/>
          <w:szCs w:val="32"/>
        </w:rPr>
      </w:pPr>
      <w:r>
        <w:rPr>
          <w:rFonts w:hint="eastAsia" w:ascii="仿宋" w:hAnsi="仿宋" w:eastAsia="仿宋"/>
          <w:b/>
          <w:sz w:val="32"/>
          <w:szCs w:val="32"/>
        </w:rPr>
        <w:t>吐鲁番市城镇职工医保统筹账户收入稳步增长，</w:t>
      </w:r>
      <w:r>
        <w:rPr>
          <w:rFonts w:hint="eastAsia" w:ascii="仿宋" w:hAnsi="仿宋" w:eastAsia="仿宋"/>
          <w:sz w:val="32"/>
          <w:szCs w:val="32"/>
        </w:rPr>
        <w:t>特别是2022年统筹基金同比增长37.10%，原因是根据（关于印发《吐鲁番市职工基本医疗保险门诊共济保障实施细则》的通知）（吐政办</w:t>
      </w:r>
      <w:r>
        <w:rPr>
          <w:rFonts w:hint="eastAsia" w:ascii="仿宋" w:hAnsi="仿宋" w:eastAsia="仿宋"/>
          <w:sz w:val="32"/>
          <w:szCs w:val="32"/>
          <w:lang w:eastAsia="zh-CN"/>
        </w:rPr>
        <w:t>〔2022〕26号</w:t>
      </w:r>
      <w:r>
        <w:rPr>
          <w:rFonts w:hint="eastAsia" w:ascii="仿宋" w:hAnsi="仿宋" w:eastAsia="仿宋"/>
          <w:sz w:val="32"/>
          <w:szCs w:val="32"/>
        </w:rPr>
        <w:t>）文件精神，吐鲁番市2022年8月1日起实施门诊共济政策，在职职工统筹基金不再</w:t>
      </w:r>
      <w:r>
        <w:rPr>
          <w:rFonts w:hint="eastAsia" w:ascii="仿宋" w:hAnsi="仿宋" w:eastAsia="仿宋"/>
          <w:sz w:val="32"/>
          <w:szCs w:val="32"/>
          <w:lang w:eastAsia="zh-CN"/>
        </w:rPr>
        <w:t>划入个人账户</w:t>
      </w:r>
      <w:r>
        <w:rPr>
          <w:rFonts w:hint="eastAsia" w:ascii="仿宋" w:hAnsi="仿宋" w:eastAsia="仿宋"/>
          <w:sz w:val="32"/>
          <w:szCs w:val="32"/>
        </w:rPr>
        <w:t>，退休职工</w:t>
      </w:r>
      <w:r>
        <w:rPr>
          <w:rFonts w:hint="eastAsia" w:ascii="仿宋" w:hAnsi="仿宋" w:eastAsia="仿宋"/>
          <w:sz w:val="32"/>
          <w:szCs w:val="32"/>
          <w:lang w:eastAsia="zh-CN"/>
        </w:rPr>
        <w:t>划入个人账户</w:t>
      </w:r>
      <w:r>
        <w:rPr>
          <w:rFonts w:hint="eastAsia" w:ascii="仿宋" w:hAnsi="仿宋" w:eastAsia="仿宋"/>
          <w:sz w:val="32"/>
          <w:szCs w:val="32"/>
        </w:rPr>
        <w:t>是80元，统筹基金收入同比增长较高。</w:t>
      </w:r>
    </w:p>
    <w:p w14:paraId="07D186C3">
      <w:pPr>
        <w:spacing w:line="560" w:lineRule="exact"/>
        <w:ind w:firstLine="640" w:firstLineChars="200"/>
        <w:rPr>
          <w:rFonts w:ascii="仿宋" w:hAnsi="仿宋" w:eastAsia="仿宋"/>
          <w:sz w:val="32"/>
          <w:szCs w:val="32"/>
        </w:rPr>
      </w:pPr>
      <w:r>
        <w:rPr>
          <w:rFonts w:hint="eastAsia" w:ascii="仿宋" w:hAnsi="仿宋" w:eastAsia="仿宋"/>
          <w:sz w:val="32"/>
          <w:szCs w:val="32"/>
        </w:rPr>
        <w:t>吐鲁番市城镇职工医保统筹基金滚存结余35258万元，统筹基金预算支出2700万元/月，基金可支付月数为13个月；</w:t>
      </w:r>
      <w:r>
        <w:rPr>
          <w:rFonts w:hint="eastAsia" w:ascii="仿宋" w:hAnsi="仿宋" w:eastAsia="仿宋"/>
          <w:sz w:val="32"/>
          <w:szCs w:val="32"/>
          <w:lang w:eastAsia="zh-CN"/>
        </w:rPr>
        <w:t>个人账户基金</w:t>
      </w:r>
      <w:r>
        <w:rPr>
          <w:rFonts w:hint="eastAsia" w:ascii="仿宋" w:hAnsi="仿宋" w:eastAsia="仿宋"/>
          <w:sz w:val="32"/>
          <w:szCs w:val="32"/>
        </w:rPr>
        <w:t>预算支出2700万元/月，基金可支付月数为17个月。按照《关于进一步加强基本医疗保险基金管理的指导意见》（人社部发</w:t>
      </w:r>
      <w:r>
        <w:rPr>
          <w:rFonts w:hint="eastAsia" w:ascii="仿宋" w:hAnsi="仿宋" w:eastAsia="仿宋"/>
          <w:sz w:val="32"/>
          <w:szCs w:val="32"/>
          <w:lang w:eastAsia="zh-CN"/>
        </w:rPr>
        <w:t>〔2009〕67号）</w:t>
      </w:r>
      <w:r>
        <w:rPr>
          <w:rFonts w:hint="eastAsia" w:ascii="仿宋" w:hAnsi="仿宋" w:eastAsia="仿宋"/>
          <w:sz w:val="32"/>
          <w:szCs w:val="32"/>
        </w:rPr>
        <w:t>规定，统筹地区</w:t>
      </w:r>
      <w:r>
        <w:rPr>
          <w:rFonts w:hint="eastAsia" w:ascii="仿宋" w:hAnsi="仿宋" w:eastAsia="仿宋"/>
          <w:sz w:val="32"/>
          <w:szCs w:val="32"/>
          <w:lang w:eastAsia="zh-CN"/>
        </w:rPr>
        <w:t>城镇居民基本医疗保险</w:t>
      </w:r>
      <w:r>
        <w:rPr>
          <w:rFonts w:hint="eastAsia" w:ascii="仿宋" w:hAnsi="仿宋" w:eastAsia="仿宋"/>
          <w:sz w:val="32"/>
          <w:szCs w:val="32"/>
        </w:rPr>
        <w:t>统筹基金累计结余原则上应控制在6</w:t>
      </w:r>
      <w:r>
        <w:rPr>
          <w:rFonts w:hint="eastAsia" w:ascii="仿宋" w:hAnsi="仿宋" w:eastAsia="仿宋"/>
          <w:sz w:val="32"/>
          <w:szCs w:val="32"/>
          <w:lang w:eastAsia="zh-CN"/>
        </w:rPr>
        <w:t>—</w:t>
      </w:r>
      <w:r>
        <w:rPr>
          <w:rFonts w:hint="eastAsia" w:ascii="仿宋" w:hAnsi="仿宋" w:eastAsia="仿宋"/>
          <w:sz w:val="32"/>
          <w:szCs w:val="32"/>
        </w:rPr>
        <w:t>9个月平均支付水平，吐鲁番市可支付月数为13个月，基金支撑能力水平较强。</w:t>
      </w:r>
    </w:p>
    <w:bookmarkEnd w:id="0"/>
    <w:bookmarkEnd w:id="1"/>
    <w:p w14:paraId="71CF1AF2">
      <w:pPr>
        <w:spacing w:line="560" w:lineRule="exact"/>
        <w:ind w:firstLine="641"/>
        <w:rPr>
          <w:rStyle w:val="12"/>
          <w:rFonts w:ascii="仿宋" w:hAnsi="仿宋" w:eastAsia="仿宋" w:cs="仿宋_GB2312"/>
          <w:bCs w:val="0"/>
          <w:spacing w:val="-4"/>
          <w:sz w:val="32"/>
          <w:szCs w:val="32"/>
        </w:rPr>
      </w:pPr>
      <w:r>
        <w:rPr>
          <w:rStyle w:val="12"/>
          <w:rFonts w:hint="eastAsia" w:ascii="仿宋" w:hAnsi="仿宋" w:eastAsia="仿宋" w:cs="仿宋_GB2312"/>
          <w:bCs w:val="0"/>
          <w:spacing w:val="-4"/>
          <w:sz w:val="32"/>
          <w:szCs w:val="32"/>
        </w:rPr>
        <w:t>（二）城乡居民基本医疗保险基金收支及结余情况分析</w:t>
      </w:r>
    </w:p>
    <w:p w14:paraId="6531E22D">
      <w:pPr>
        <w:spacing w:line="560" w:lineRule="exact"/>
        <w:ind w:firstLine="641"/>
        <w:rPr>
          <w:rFonts w:ascii="仿宋" w:hAnsi="仿宋" w:eastAsia="仿宋"/>
          <w:sz w:val="32"/>
          <w:szCs w:val="32"/>
        </w:rPr>
      </w:pPr>
      <w:r>
        <w:rPr>
          <w:rFonts w:hint="eastAsia" w:ascii="仿宋" w:hAnsi="仿宋" w:eastAsia="仿宋"/>
          <w:sz w:val="32"/>
          <w:szCs w:val="32"/>
        </w:rPr>
        <w:t>2022年，吐鲁番市城乡居民基本医疗保险基金总收入36244万元，同比下降30.27%，近三年的平均增长率1.48%；基金总支出37644万元，同比增长0.78%，近三年的平均下降率</w:t>
      </w:r>
      <w:r>
        <w:rPr>
          <w:rFonts w:hint="eastAsia" w:ascii="仿宋" w:hAnsi="仿宋" w:eastAsia="仿宋"/>
          <w:color w:val="000000"/>
          <w:sz w:val="32"/>
          <w:szCs w:val="32"/>
        </w:rPr>
        <w:t>2.52%。</w:t>
      </w:r>
    </w:p>
    <w:p w14:paraId="3E75D1DA">
      <w:pPr>
        <w:jc w:val="center"/>
        <w:rPr>
          <w:rFonts w:ascii="仿宋" w:hAnsi="仿宋" w:eastAsia="仿宋"/>
          <w:b/>
          <w:sz w:val="32"/>
          <w:szCs w:val="32"/>
        </w:rPr>
      </w:pPr>
      <w:r>
        <w:rPr>
          <w:rFonts w:hint="eastAsia" w:ascii="仿宋" w:hAnsi="仿宋" w:eastAsia="仿宋"/>
          <w:b/>
          <w:sz w:val="32"/>
          <w:szCs w:val="32"/>
        </w:rPr>
        <w:t>城乡居民基本医疗保险基金收支情况表（一）</w:t>
      </w:r>
    </w:p>
    <w:p w14:paraId="17B43B89">
      <w:pPr>
        <w:tabs>
          <w:tab w:val="left" w:pos="1650"/>
        </w:tabs>
        <w:spacing w:line="560" w:lineRule="exact"/>
        <w:ind w:firstLine="480" w:firstLineChars="200"/>
        <w:rPr>
          <w:rFonts w:ascii="仿宋" w:hAnsi="仿宋" w:eastAsia="仿宋"/>
          <w:sz w:val="24"/>
        </w:rPr>
      </w:pPr>
      <w:r>
        <w:rPr>
          <w:rFonts w:hint="eastAsia" w:ascii="仿宋" w:hAnsi="仿宋" w:eastAsia="仿宋"/>
          <w:sz w:val="24"/>
        </w:rPr>
        <w:t xml:space="preserve">                                               单位：万元、%</w:t>
      </w:r>
    </w:p>
    <w:tbl>
      <w:tblPr>
        <w:tblStyle w:val="9"/>
        <w:tblW w:w="8384" w:type="dxa"/>
        <w:tblInd w:w="0" w:type="dxa"/>
        <w:tblLayout w:type="fixed"/>
        <w:tblCellMar>
          <w:top w:w="0" w:type="dxa"/>
          <w:left w:w="0" w:type="dxa"/>
          <w:bottom w:w="0" w:type="dxa"/>
          <w:right w:w="0" w:type="dxa"/>
        </w:tblCellMar>
      </w:tblPr>
      <w:tblGrid>
        <w:gridCol w:w="2076"/>
        <w:gridCol w:w="890"/>
        <w:gridCol w:w="903"/>
        <w:gridCol w:w="890"/>
        <w:gridCol w:w="849"/>
        <w:gridCol w:w="775"/>
        <w:gridCol w:w="1019"/>
        <w:gridCol w:w="982"/>
      </w:tblGrid>
      <w:tr w14:paraId="6D52A985">
        <w:tblPrEx>
          <w:tblCellMar>
            <w:top w:w="0" w:type="dxa"/>
            <w:left w:w="0" w:type="dxa"/>
            <w:bottom w:w="0" w:type="dxa"/>
            <w:right w:w="0" w:type="dxa"/>
          </w:tblCellMar>
        </w:tblPrEx>
        <w:trPr>
          <w:trHeight w:val="382" w:hRule="atLeast"/>
        </w:trPr>
        <w:tc>
          <w:tcPr>
            <w:tcW w:w="2076"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15D78BBB">
            <w:pPr>
              <w:jc w:val="center"/>
              <w:rPr>
                <w:rFonts w:ascii="仿宋" w:hAnsi="仿宋" w:eastAsia="仿宋"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D0F4B9">
            <w:pPr>
              <w:widowControl/>
              <w:jc w:val="center"/>
              <w:textAlignment w:val="center"/>
              <w:rPr>
                <w:rFonts w:ascii="仿宋" w:hAnsi="仿宋" w:eastAsia="仿宋" w:cs="仿宋_GB2312"/>
                <w:color w:val="000000"/>
                <w:sz w:val="24"/>
              </w:rPr>
            </w:pPr>
            <w:r>
              <w:rPr>
                <w:rFonts w:hint="eastAsia" w:ascii="仿宋" w:hAnsi="仿宋" w:eastAsia="仿宋" w:cs="仿宋_GB2312"/>
                <w:color w:val="000000"/>
                <w:kern w:val="0"/>
                <w:sz w:val="24"/>
              </w:rPr>
              <w:t>2019年</w:t>
            </w:r>
          </w:p>
        </w:tc>
        <w:tc>
          <w:tcPr>
            <w:tcW w:w="9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4D8626">
            <w:pPr>
              <w:widowControl/>
              <w:jc w:val="center"/>
              <w:textAlignment w:val="center"/>
              <w:rPr>
                <w:rFonts w:ascii="仿宋" w:hAnsi="仿宋" w:eastAsia="仿宋" w:cs="仿宋_GB2312"/>
                <w:color w:val="000000"/>
                <w:sz w:val="24"/>
              </w:rPr>
            </w:pPr>
            <w:r>
              <w:rPr>
                <w:rFonts w:hint="eastAsia" w:ascii="仿宋" w:hAnsi="仿宋" w:eastAsia="仿宋" w:cs="仿宋_GB2312"/>
                <w:color w:val="000000"/>
                <w:kern w:val="0"/>
                <w:sz w:val="24"/>
              </w:rPr>
              <w:t>2020年</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A7BA35">
            <w:pPr>
              <w:widowControl/>
              <w:jc w:val="center"/>
              <w:textAlignment w:val="center"/>
              <w:rPr>
                <w:rFonts w:ascii="仿宋" w:hAnsi="仿宋" w:eastAsia="仿宋" w:cs="仿宋_GB2312"/>
                <w:color w:val="000000"/>
                <w:sz w:val="24"/>
              </w:rPr>
            </w:pPr>
            <w:r>
              <w:rPr>
                <w:rFonts w:hint="eastAsia" w:ascii="仿宋" w:hAnsi="仿宋" w:eastAsia="仿宋" w:cs="仿宋_GB2312"/>
                <w:color w:val="000000"/>
                <w:kern w:val="0"/>
                <w:sz w:val="24"/>
              </w:rPr>
              <w:t>2021年</w:t>
            </w:r>
          </w:p>
        </w:tc>
        <w:tc>
          <w:tcPr>
            <w:tcW w:w="8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C836E5">
            <w:pPr>
              <w:widowControl/>
              <w:jc w:val="center"/>
              <w:textAlignment w:val="center"/>
              <w:rPr>
                <w:rFonts w:ascii="仿宋" w:hAnsi="仿宋" w:eastAsia="仿宋" w:cs="仿宋_GB2312"/>
                <w:color w:val="000000"/>
                <w:sz w:val="24"/>
              </w:rPr>
            </w:pPr>
            <w:r>
              <w:rPr>
                <w:rFonts w:hint="eastAsia" w:ascii="仿宋" w:hAnsi="仿宋" w:eastAsia="仿宋" w:cs="仿宋_GB2312"/>
                <w:color w:val="000000"/>
                <w:kern w:val="0"/>
                <w:sz w:val="24"/>
              </w:rPr>
              <w:t>2022年</w:t>
            </w:r>
          </w:p>
        </w:tc>
        <w:tc>
          <w:tcPr>
            <w:tcW w:w="7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FBE872">
            <w:pPr>
              <w:widowControl/>
              <w:jc w:val="center"/>
              <w:textAlignment w:val="center"/>
              <w:rPr>
                <w:rFonts w:ascii="仿宋" w:hAnsi="仿宋" w:eastAsia="仿宋" w:cs="仿宋_GB2312"/>
                <w:color w:val="000000"/>
                <w:sz w:val="24"/>
              </w:rPr>
            </w:pPr>
            <w:r>
              <w:rPr>
                <w:rFonts w:hint="eastAsia" w:ascii="仿宋" w:hAnsi="仿宋" w:eastAsia="仿宋" w:cs="仿宋_GB2312"/>
                <w:color w:val="000000"/>
                <w:kern w:val="0"/>
                <w:sz w:val="24"/>
              </w:rPr>
              <w:t>同比</w:t>
            </w:r>
            <w:r>
              <w:rPr>
                <w:rFonts w:hint="eastAsia" w:ascii="仿宋" w:hAnsi="仿宋" w:eastAsia="仿宋" w:cs="仿宋_GB2312"/>
                <w:color w:val="000000"/>
                <w:kern w:val="0"/>
                <w:sz w:val="24"/>
              </w:rPr>
              <w:br w:type="textWrapping"/>
            </w:r>
            <w:r>
              <w:rPr>
                <w:rFonts w:hint="eastAsia" w:ascii="仿宋" w:hAnsi="仿宋" w:eastAsia="仿宋" w:cs="仿宋_GB2312"/>
                <w:color w:val="000000"/>
                <w:kern w:val="0"/>
                <w:sz w:val="24"/>
              </w:rPr>
              <w:t>增长额</w:t>
            </w:r>
          </w:p>
        </w:tc>
        <w:tc>
          <w:tcPr>
            <w:tcW w:w="10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1F1A2A">
            <w:pPr>
              <w:widowControl/>
              <w:jc w:val="center"/>
              <w:textAlignment w:val="center"/>
              <w:rPr>
                <w:rFonts w:ascii="仿宋" w:hAnsi="仿宋" w:eastAsia="仿宋" w:cs="仿宋_GB2312"/>
                <w:color w:val="000000"/>
                <w:sz w:val="24"/>
              </w:rPr>
            </w:pPr>
            <w:r>
              <w:rPr>
                <w:rFonts w:hint="eastAsia" w:ascii="仿宋" w:hAnsi="仿宋" w:eastAsia="仿宋" w:cs="仿宋_GB2312"/>
                <w:color w:val="000000"/>
                <w:kern w:val="0"/>
                <w:sz w:val="24"/>
              </w:rPr>
              <w:t>同比</w:t>
            </w:r>
            <w:r>
              <w:rPr>
                <w:rFonts w:hint="eastAsia" w:ascii="仿宋" w:hAnsi="仿宋" w:eastAsia="仿宋" w:cs="仿宋_GB2312"/>
                <w:color w:val="000000"/>
                <w:kern w:val="0"/>
                <w:sz w:val="24"/>
              </w:rPr>
              <w:br w:type="textWrapping"/>
            </w:r>
            <w:r>
              <w:rPr>
                <w:rFonts w:hint="eastAsia" w:ascii="仿宋" w:hAnsi="仿宋" w:eastAsia="仿宋" w:cs="仿宋_GB2312"/>
                <w:color w:val="000000"/>
                <w:kern w:val="0"/>
                <w:sz w:val="24"/>
              </w:rPr>
              <w:t>增长率</w:t>
            </w:r>
          </w:p>
        </w:tc>
        <w:tc>
          <w:tcPr>
            <w:tcW w:w="982"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741AA195">
            <w:pPr>
              <w:widowControl/>
              <w:jc w:val="center"/>
              <w:textAlignment w:val="center"/>
              <w:rPr>
                <w:rFonts w:ascii="仿宋" w:hAnsi="仿宋" w:eastAsia="仿宋" w:cs="仿宋_GB2312"/>
                <w:color w:val="000000"/>
                <w:sz w:val="24"/>
              </w:rPr>
            </w:pPr>
            <w:r>
              <w:rPr>
                <w:rFonts w:hint="eastAsia" w:ascii="仿宋" w:hAnsi="仿宋" w:eastAsia="仿宋" w:cs="仿宋_GB2312"/>
                <w:color w:val="000000"/>
                <w:kern w:val="0"/>
                <w:sz w:val="24"/>
              </w:rPr>
              <w:t>近三年平均增长率</w:t>
            </w:r>
          </w:p>
        </w:tc>
      </w:tr>
      <w:tr w14:paraId="7DF8BE7D">
        <w:tblPrEx>
          <w:tblCellMar>
            <w:top w:w="0" w:type="dxa"/>
            <w:left w:w="0" w:type="dxa"/>
            <w:bottom w:w="0" w:type="dxa"/>
            <w:right w:w="0" w:type="dxa"/>
          </w:tblCellMar>
        </w:tblPrEx>
        <w:trPr>
          <w:trHeight w:val="382" w:hRule="atLeast"/>
        </w:trPr>
        <w:tc>
          <w:tcPr>
            <w:tcW w:w="2076"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0CC011A2">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一、总收入</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1E6B43C">
            <w:pPr>
              <w:widowControl/>
              <w:jc w:val="center"/>
              <w:textAlignment w:val="center"/>
              <w:rPr>
                <w:rFonts w:ascii="仿宋" w:hAnsi="仿宋" w:eastAsia="仿宋"/>
                <w:color w:val="000000"/>
                <w:sz w:val="24"/>
              </w:rPr>
            </w:pPr>
            <w:r>
              <w:rPr>
                <w:rFonts w:hint="eastAsia" w:ascii="仿宋" w:hAnsi="仿宋" w:eastAsia="仿宋"/>
                <w:color w:val="000000"/>
                <w:kern w:val="0"/>
                <w:sz w:val="24"/>
              </w:rPr>
              <w:t>34684</w:t>
            </w:r>
            <w:r>
              <w:rPr>
                <w:rFonts w:ascii="仿宋" w:hAnsi="仿宋" w:eastAsia="仿宋"/>
                <w:color w:val="000000"/>
                <w:kern w:val="0"/>
                <w:sz w:val="24"/>
              </w:rPr>
              <w:t xml:space="preserve"> </w:t>
            </w:r>
          </w:p>
        </w:tc>
        <w:tc>
          <w:tcPr>
            <w:tcW w:w="9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55374C">
            <w:pPr>
              <w:widowControl/>
              <w:jc w:val="center"/>
              <w:textAlignment w:val="center"/>
              <w:rPr>
                <w:rFonts w:ascii="仿宋" w:hAnsi="仿宋" w:eastAsia="仿宋"/>
                <w:color w:val="000000"/>
                <w:sz w:val="24"/>
              </w:rPr>
            </w:pPr>
            <w:r>
              <w:rPr>
                <w:rFonts w:hint="eastAsia" w:ascii="仿宋" w:hAnsi="仿宋" w:eastAsia="仿宋"/>
                <w:color w:val="000000"/>
                <w:kern w:val="0"/>
                <w:sz w:val="24"/>
              </w:rPr>
              <w:t>39946</w:t>
            </w:r>
            <w:r>
              <w:rPr>
                <w:rFonts w:ascii="仿宋" w:hAnsi="仿宋" w:eastAsia="仿宋"/>
                <w:color w:val="000000"/>
                <w:kern w:val="0"/>
                <w:sz w:val="24"/>
              </w:rPr>
              <w:t xml:space="preserve"> </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F12126">
            <w:pPr>
              <w:widowControl/>
              <w:jc w:val="center"/>
              <w:textAlignment w:val="center"/>
              <w:rPr>
                <w:rFonts w:ascii="仿宋" w:hAnsi="仿宋" w:eastAsia="仿宋"/>
                <w:color w:val="000000"/>
                <w:sz w:val="24"/>
              </w:rPr>
            </w:pPr>
            <w:r>
              <w:rPr>
                <w:rFonts w:hint="eastAsia" w:ascii="仿宋" w:hAnsi="仿宋" w:eastAsia="仿宋"/>
                <w:color w:val="000000"/>
                <w:kern w:val="0"/>
                <w:sz w:val="24"/>
              </w:rPr>
              <w:t>51981</w:t>
            </w:r>
            <w:r>
              <w:rPr>
                <w:rFonts w:ascii="仿宋" w:hAnsi="仿宋" w:eastAsia="仿宋"/>
                <w:color w:val="000000"/>
                <w:kern w:val="0"/>
                <w:sz w:val="24"/>
              </w:rPr>
              <w:t xml:space="preserve"> </w:t>
            </w:r>
          </w:p>
        </w:tc>
        <w:tc>
          <w:tcPr>
            <w:tcW w:w="8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28F307">
            <w:pPr>
              <w:widowControl/>
              <w:jc w:val="center"/>
              <w:textAlignment w:val="center"/>
              <w:rPr>
                <w:rFonts w:ascii="仿宋" w:hAnsi="仿宋" w:eastAsia="仿宋"/>
                <w:color w:val="000000"/>
                <w:sz w:val="24"/>
              </w:rPr>
            </w:pPr>
            <w:r>
              <w:rPr>
                <w:rFonts w:hint="eastAsia" w:ascii="仿宋" w:hAnsi="仿宋" w:eastAsia="仿宋"/>
                <w:color w:val="000000"/>
                <w:kern w:val="0"/>
                <w:sz w:val="24"/>
              </w:rPr>
              <w:t>36244</w:t>
            </w:r>
            <w:r>
              <w:rPr>
                <w:rFonts w:ascii="仿宋" w:hAnsi="仿宋" w:eastAsia="仿宋"/>
                <w:color w:val="000000"/>
                <w:kern w:val="0"/>
                <w:sz w:val="24"/>
              </w:rPr>
              <w:t xml:space="preserve"> </w:t>
            </w:r>
          </w:p>
        </w:tc>
        <w:tc>
          <w:tcPr>
            <w:tcW w:w="7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9B9F32">
            <w:pPr>
              <w:widowControl/>
              <w:jc w:val="center"/>
              <w:textAlignment w:val="center"/>
              <w:rPr>
                <w:rFonts w:ascii="仿宋" w:hAnsi="仿宋" w:eastAsia="仿宋"/>
                <w:color w:val="000000"/>
                <w:sz w:val="24"/>
              </w:rPr>
            </w:pPr>
            <w:r>
              <w:rPr>
                <w:rFonts w:hint="eastAsia" w:ascii="仿宋" w:hAnsi="仿宋" w:eastAsia="仿宋"/>
                <w:color w:val="000000"/>
                <w:kern w:val="0"/>
                <w:sz w:val="24"/>
              </w:rPr>
              <w:t>-15737</w:t>
            </w:r>
            <w:r>
              <w:rPr>
                <w:rFonts w:ascii="仿宋" w:hAnsi="仿宋" w:eastAsia="仿宋"/>
                <w:color w:val="000000"/>
                <w:kern w:val="0"/>
                <w:sz w:val="24"/>
              </w:rPr>
              <w:t xml:space="preserve"> </w:t>
            </w:r>
          </w:p>
        </w:tc>
        <w:tc>
          <w:tcPr>
            <w:tcW w:w="1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CCFDCD">
            <w:pPr>
              <w:widowControl/>
              <w:jc w:val="center"/>
              <w:textAlignment w:val="center"/>
              <w:rPr>
                <w:rFonts w:ascii="仿宋" w:hAnsi="仿宋" w:eastAsia="仿宋"/>
                <w:color w:val="000000"/>
                <w:sz w:val="24"/>
              </w:rPr>
            </w:pPr>
            <w:r>
              <w:rPr>
                <w:rFonts w:ascii="仿宋" w:hAnsi="仿宋" w:eastAsia="仿宋"/>
                <w:color w:val="000000"/>
                <w:kern w:val="0"/>
                <w:sz w:val="24"/>
              </w:rPr>
              <w:t>-30.27%</w:t>
            </w:r>
          </w:p>
        </w:tc>
        <w:tc>
          <w:tcPr>
            <w:tcW w:w="98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2A553473">
            <w:pPr>
              <w:widowControl/>
              <w:jc w:val="center"/>
              <w:textAlignment w:val="center"/>
              <w:rPr>
                <w:rFonts w:ascii="仿宋" w:hAnsi="仿宋" w:eastAsia="仿宋"/>
                <w:color w:val="000000"/>
                <w:sz w:val="24"/>
              </w:rPr>
            </w:pPr>
            <w:r>
              <w:rPr>
                <w:rFonts w:hint="eastAsia" w:ascii="仿宋" w:hAnsi="仿宋" w:eastAsia="仿宋"/>
                <w:color w:val="000000"/>
                <w:kern w:val="0"/>
                <w:sz w:val="24"/>
              </w:rPr>
              <w:t>1.48</w:t>
            </w:r>
            <w:r>
              <w:rPr>
                <w:rFonts w:ascii="仿宋" w:hAnsi="仿宋" w:eastAsia="仿宋"/>
                <w:color w:val="000000"/>
                <w:kern w:val="0"/>
                <w:sz w:val="24"/>
              </w:rPr>
              <w:t>%</w:t>
            </w:r>
          </w:p>
        </w:tc>
      </w:tr>
      <w:tr w14:paraId="170F55A6">
        <w:tblPrEx>
          <w:tblCellMar>
            <w:top w:w="0" w:type="dxa"/>
            <w:left w:w="0" w:type="dxa"/>
            <w:bottom w:w="0" w:type="dxa"/>
            <w:right w:w="0" w:type="dxa"/>
          </w:tblCellMar>
        </w:tblPrEx>
        <w:trPr>
          <w:trHeight w:val="382" w:hRule="atLeast"/>
        </w:trPr>
        <w:tc>
          <w:tcPr>
            <w:tcW w:w="2076"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0F5C52E9">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其中：征缴收入</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EF3BC2">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13877</w:t>
            </w:r>
          </w:p>
        </w:tc>
        <w:tc>
          <w:tcPr>
            <w:tcW w:w="9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4308FF">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14347</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62FCF0">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16087</w:t>
            </w:r>
          </w:p>
        </w:tc>
        <w:tc>
          <w:tcPr>
            <w:tcW w:w="8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EB911E">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7576</w:t>
            </w:r>
          </w:p>
        </w:tc>
        <w:tc>
          <w:tcPr>
            <w:tcW w:w="7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6511C2">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-8511</w:t>
            </w:r>
          </w:p>
        </w:tc>
        <w:tc>
          <w:tcPr>
            <w:tcW w:w="1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7949704">
            <w:pPr>
              <w:widowControl/>
              <w:jc w:val="center"/>
              <w:textAlignment w:val="center"/>
              <w:rPr>
                <w:rFonts w:ascii="仿宋" w:hAnsi="仿宋" w:eastAsia="仿宋"/>
                <w:color w:val="000000"/>
                <w:sz w:val="24"/>
              </w:rPr>
            </w:pPr>
            <w:r>
              <w:rPr>
                <w:rFonts w:ascii="仿宋" w:hAnsi="仿宋" w:eastAsia="仿宋"/>
                <w:color w:val="000000"/>
                <w:kern w:val="0"/>
                <w:sz w:val="24"/>
              </w:rPr>
              <w:t>-52.91%</w:t>
            </w:r>
          </w:p>
        </w:tc>
        <w:tc>
          <w:tcPr>
            <w:tcW w:w="98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2B61514F">
            <w:pPr>
              <w:widowControl/>
              <w:jc w:val="center"/>
              <w:textAlignment w:val="center"/>
              <w:rPr>
                <w:rFonts w:ascii="仿宋" w:hAnsi="仿宋" w:eastAsia="仿宋"/>
                <w:color w:val="000000"/>
                <w:sz w:val="24"/>
              </w:rPr>
            </w:pPr>
            <w:r>
              <w:rPr>
                <w:rFonts w:ascii="仿宋" w:hAnsi="仿宋" w:eastAsia="仿宋"/>
                <w:color w:val="000000"/>
                <w:kern w:val="0"/>
                <w:sz w:val="24"/>
              </w:rPr>
              <w:t>-18.27%</w:t>
            </w:r>
          </w:p>
        </w:tc>
      </w:tr>
      <w:tr w14:paraId="3AFA6E7B">
        <w:tblPrEx>
          <w:tblCellMar>
            <w:top w:w="0" w:type="dxa"/>
            <w:left w:w="0" w:type="dxa"/>
            <w:bottom w:w="0" w:type="dxa"/>
            <w:right w:w="0" w:type="dxa"/>
          </w:tblCellMar>
        </w:tblPrEx>
        <w:trPr>
          <w:trHeight w:val="382" w:hRule="atLeast"/>
        </w:trPr>
        <w:tc>
          <w:tcPr>
            <w:tcW w:w="2076"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0A52A2EB">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 xml:space="preserve">  #家庭（个人缴费）</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08EC2F">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13246</w:t>
            </w:r>
          </w:p>
        </w:tc>
        <w:tc>
          <w:tcPr>
            <w:tcW w:w="9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28A5EB">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13506</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E691845">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15640</w:t>
            </w:r>
          </w:p>
        </w:tc>
        <w:tc>
          <w:tcPr>
            <w:tcW w:w="8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609B42">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6763</w:t>
            </w:r>
          </w:p>
        </w:tc>
        <w:tc>
          <w:tcPr>
            <w:tcW w:w="7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2D0661">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-8877</w:t>
            </w:r>
          </w:p>
        </w:tc>
        <w:tc>
          <w:tcPr>
            <w:tcW w:w="1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A1FF4D">
            <w:pPr>
              <w:widowControl/>
              <w:jc w:val="center"/>
              <w:textAlignment w:val="center"/>
              <w:rPr>
                <w:rFonts w:ascii="仿宋" w:hAnsi="仿宋" w:eastAsia="仿宋"/>
                <w:color w:val="000000"/>
                <w:sz w:val="24"/>
              </w:rPr>
            </w:pPr>
            <w:r>
              <w:rPr>
                <w:rFonts w:ascii="仿宋" w:hAnsi="仿宋" w:eastAsia="仿宋"/>
                <w:color w:val="000000"/>
                <w:kern w:val="0"/>
                <w:sz w:val="24"/>
              </w:rPr>
              <w:t>-56.76%</w:t>
            </w:r>
          </w:p>
        </w:tc>
        <w:tc>
          <w:tcPr>
            <w:tcW w:w="98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45E9DCE9">
            <w:pPr>
              <w:widowControl/>
              <w:jc w:val="center"/>
              <w:textAlignment w:val="center"/>
              <w:rPr>
                <w:rFonts w:ascii="仿宋" w:hAnsi="仿宋" w:eastAsia="仿宋"/>
                <w:color w:val="000000"/>
                <w:sz w:val="24"/>
              </w:rPr>
            </w:pPr>
            <w:r>
              <w:rPr>
                <w:rFonts w:ascii="仿宋" w:hAnsi="仿宋" w:eastAsia="仿宋"/>
                <w:color w:val="000000"/>
                <w:kern w:val="0"/>
                <w:sz w:val="24"/>
              </w:rPr>
              <w:t>-20.07%</w:t>
            </w:r>
          </w:p>
        </w:tc>
      </w:tr>
      <w:tr w14:paraId="48A95AD9">
        <w:tblPrEx>
          <w:tblCellMar>
            <w:top w:w="0" w:type="dxa"/>
            <w:left w:w="0" w:type="dxa"/>
            <w:bottom w:w="0" w:type="dxa"/>
            <w:right w:w="0" w:type="dxa"/>
          </w:tblCellMar>
        </w:tblPrEx>
        <w:trPr>
          <w:trHeight w:val="382" w:hRule="atLeast"/>
        </w:trPr>
        <w:tc>
          <w:tcPr>
            <w:tcW w:w="2076"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0AC94732">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 xml:space="preserve">  #各级财政按人补助</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188017">
            <w:pPr>
              <w:widowControl/>
              <w:jc w:val="center"/>
              <w:textAlignment w:val="center"/>
              <w:rPr>
                <w:rFonts w:ascii="仿宋" w:hAnsi="仿宋" w:eastAsia="仿宋"/>
                <w:color w:val="000000"/>
                <w:sz w:val="24"/>
              </w:rPr>
            </w:pPr>
            <w:r>
              <w:rPr>
                <w:rFonts w:hint="eastAsia" w:ascii="仿宋" w:hAnsi="仿宋" w:eastAsia="仿宋"/>
                <w:color w:val="000000"/>
                <w:sz w:val="24"/>
              </w:rPr>
              <w:t>----</w:t>
            </w:r>
          </w:p>
        </w:tc>
        <w:tc>
          <w:tcPr>
            <w:tcW w:w="9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FC0FD2">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sz w:val="24"/>
              </w:rPr>
              <w:t>---</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8A0E5C">
            <w:pPr>
              <w:widowControl/>
              <w:jc w:val="center"/>
              <w:textAlignment w:val="center"/>
              <w:rPr>
                <w:rFonts w:ascii="仿宋" w:hAnsi="仿宋" w:eastAsia="仿宋"/>
                <w:color w:val="000000"/>
                <w:sz w:val="24"/>
              </w:rPr>
            </w:pPr>
            <w:r>
              <w:rPr>
                <w:rFonts w:hint="eastAsia" w:ascii="仿宋" w:hAnsi="仿宋" w:eastAsia="仿宋"/>
                <w:color w:val="000000"/>
                <w:sz w:val="24"/>
              </w:rPr>
              <w:t>---</w:t>
            </w:r>
          </w:p>
        </w:tc>
        <w:tc>
          <w:tcPr>
            <w:tcW w:w="8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D633D9">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sz w:val="24"/>
              </w:rPr>
              <w:t>---</w:t>
            </w:r>
          </w:p>
        </w:tc>
        <w:tc>
          <w:tcPr>
            <w:tcW w:w="7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62892C">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w:t>
            </w:r>
            <w:r>
              <w:rPr>
                <w:rFonts w:hint="eastAsia" w:ascii="仿宋" w:hAnsi="仿宋" w:eastAsia="仿宋"/>
                <w:color w:val="000000"/>
                <w:sz w:val="24"/>
              </w:rPr>
              <w:t>--</w:t>
            </w:r>
          </w:p>
        </w:tc>
        <w:tc>
          <w:tcPr>
            <w:tcW w:w="1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172A2D">
            <w:pPr>
              <w:widowControl/>
              <w:jc w:val="center"/>
              <w:textAlignment w:val="center"/>
              <w:rPr>
                <w:rFonts w:ascii="仿宋" w:hAnsi="仿宋" w:eastAsia="仿宋"/>
                <w:color w:val="000000"/>
                <w:sz w:val="24"/>
              </w:rPr>
            </w:pPr>
            <w:r>
              <w:rPr>
                <w:rFonts w:ascii="仿宋" w:hAnsi="仿宋" w:eastAsia="仿宋"/>
                <w:color w:val="000000"/>
                <w:kern w:val="0"/>
                <w:sz w:val="24"/>
              </w:rPr>
              <w:t>-</w:t>
            </w:r>
            <w:r>
              <w:rPr>
                <w:rFonts w:hint="eastAsia" w:ascii="仿宋" w:hAnsi="仿宋" w:eastAsia="仿宋"/>
                <w:color w:val="000000"/>
                <w:sz w:val="24"/>
              </w:rPr>
              <w:t>--</w:t>
            </w:r>
          </w:p>
        </w:tc>
        <w:tc>
          <w:tcPr>
            <w:tcW w:w="98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79426CC4">
            <w:pPr>
              <w:widowControl/>
              <w:jc w:val="center"/>
              <w:textAlignment w:val="center"/>
              <w:rPr>
                <w:rFonts w:ascii="仿宋" w:hAnsi="仿宋" w:eastAsia="仿宋"/>
                <w:color w:val="000000"/>
                <w:sz w:val="24"/>
              </w:rPr>
            </w:pPr>
            <w:r>
              <w:rPr>
                <w:rFonts w:hint="eastAsia" w:ascii="仿宋" w:hAnsi="仿宋" w:eastAsia="仿宋"/>
                <w:color w:val="000000"/>
                <w:sz w:val="24"/>
              </w:rPr>
              <w:t>---</w:t>
            </w:r>
          </w:p>
        </w:tc>
      </w:tr>
      <w:tr w14:paraId="514A9B64">
        <w:tblPrEx>
          <w:tblCellMar>
            <w:top w:w="0" w:type="dxa"/>
            <w:left w:w="0" w:type="dxa"/>
            <w:bottom w:w="0" w:type="dxa"/>
            <w:right w:w="0" w:type="dxa"/>
          </w:tblCellMar>
        </w:tblPrEx>
        <w:trPr>
          <w:trHeight w:val="382" w:hRule="atLeast"/>
        </w:trPr>
        <w:tc>
          <w:tcPr>
            <w:tcW w:w="2076"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0FEFC0FD">
            <w:pPr>
              <w:widowControl/>
              <w:jc w:val="left"/>
              <w:textAlignment w:val="center"/>
              <w:rPr>
                <w:rFonts w:ascii="仿宋" w:hAnsi="仿宋" w:eastAsia="仿宋" w:cs="仿宋_GB2312"/>
                <w:color w:val="000000"/>
                <w:kern w:val="0"/>
                <w:sz w:val="24"/>
              </w:rPr>
            </w:pPr>
            <w:r>
              <w:rPr>
                <w:rFonts w:hint="eastAsia" w:ascii="仿宋" w:hAnsi="仿宋" w:eastAsia="仿宋" w:cs="仿宋_GB2312"/>
                <w:color w:val="000000"/>
                <w:kern w:val="0"/>
                <w:sz w:val="24"/>
              </w:rPr>
              <w:t xml:space="preserve">  #城乡医疗救助</w:t>
            </w:r>
          </w:p>
          <w:p w14:paraId="2FC3E062">
            <w:pPr>
              <w:widowControl/>
              <w:ind w:firstLine="720" w:firstLineChars="300"/>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资助收入</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C53E44">
            <w:pPr>
              <w:widowControl/>
              <w:jc w:val="center"/>
              <w:textAlignment w:val="center"/>
              <w:rPr>
                <w:rFonts w:ascii="仿宋" w:hAnsi="仿宋" w:eastAsia="仿宋"/>
                <w:color w:val="000000"/>
                <w:sz w:val="24"/>
              </w:rPr>
            </w:pPr>
            <w:r>
              <w:rPr>
                <w:rFonts w:hint="eastAsia" w:ascii="仿宋" w:hAnsi="仿宋" w:eastAsia="仿宋"/>
                <w:color w:val="000000"/>
                <w:sz w:val="24"/>
              </w:rPr>
              <w:t>361</w:t>
            </w:r>
          </w:p>
        </w:tc>
        <w:tc>
          <w:tcPr>
            <w:tcW w:w="9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0A0620">
            <w:pPr>
              <w:widowControl/>
              <w:jc w:val="center"/>
              <w:textAlignment w:val="center"/>
              <w:rPr>
                <w:rFonts w:ascii="仿宋" w:hAnsi="仿宋" w:eastAsia="仿宋"/>
                <w:color w:val="000000"/>
                <w:sz w:val="24"/>
              </w:rPr>
            </w:pPr>
            <w:r>
              <w:rPr>
                <w:rFonts w:hint="eastAsia" w:ascii="仿宋" w:hAnsi="仿宋" w:eastAsia="仿宋"/>
                <w:color w:val="000000"/>
                <w:sz w:val="24"/>
              </w:rPr>
              <w:t>841</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A3C0A2">
            <w:pPr>
              <w:widowControl/>
              <w:jc w:val="center"/>
              <w:textAlignment w:val="center"/>
              <w:rPr>
                <w:rFonts w:ascii="仿宋" w:hAnsi="仿宋" w:eastAsia="仿宋"/>
                <w:color w:val="000000"/>
                <w:sz w:val="24"/>
              </w:rPr>
            </w:pPr>
            <w:r>
              <w:rPr>
                <w:rFonts w:hint="eastAsia" w:ascii="仿宋" w:hAnsi="仿宋" w:eastAsia="仿宋"/>
                <w:color w:val="000000"/>
                <w:sz w:val="24"/>
              </w:rPr>
              <w:t>447</w:t>
            </w:r>
          </w:p>
        </w:tc>
        <w:tc>
          <w:tcPr>
            <w:tcW w:w="8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7E0E20F">
            <w:pPr>
              <w:widowControl/>
              <w:jc w:val="center"/>
              <w:textAlignment w:val="center"/>
              <w:rPr>
                <w:rFonts w:ascii="仿宋" w:hAnsi="仿宋" w:eastAsia="仿宋"/>
                <w:color w:val="000000"/>
                <w:sz w:val="24"/>
              </w:rPr>
            </w:pPr>
            <w:r>
              <w:rPr>
                <w:rFonts w:hint="eastAsia" w:ascii="仿宋" w:hAnsi="仿宋" w:eastAsia="仿宋"/>
                <w:color w:val="000000"/>
                <w:kern w:val="0"/>
                <w:sz w:val="24"/>
              </w:rPr>
              <w:t>813</w:t>
            </w:r>
          </w:p>
        </w:tc>
        <w:tc>
          <w:tcPr>
            <w:tcW w:w="7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9BE9901">
            <w:pPr>
              <w:widowControl/>
              <w:jc w:val="center"/>
              <w:textAlignment w:val="center"/>
              <w:rPr>
                <w:rFonts w:ascii="仿宋" w:hAnsi="仿宋" w:eastAsia="仿宋"/>
                <w:color w:val="000000"/>
                <w:sz w:val="24"/>
              </w:rPr>
            </w:pPr>
            <w:r>
              <w:rPr>
                <w:rFonts w:hint="eastAsia" w:ascii="仿宋" w:hAnsi="仿宋" w:eastAsia="仿宋"/>
                <w:color w:val="000000"/>
                <w:kern w:val="0"/>
                <w:sz w:val="24"/>
              </w:rPr>
              <w:t>366</w:t>
            </w:r>
          </w:p>
        </w:tc>
        <w:tc>
          <w:tcPr>
            <w:tcW w:w="1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35172F">
            <w:pPr>
              <w:widowControl/>
              <w:jc w:val="center"/>
              <w:textAlignment w:val="center"/>
              <w:rPr>
                <w:rFonts w:ascii="仿宋" w:hAnsi="仿宋" w:eastAsia="仿宋"/>
                <w:color w:val="000000"/>
                <w:sz w:val="24"/>
              </w:rPr>
            </w:pPr>
            <w:r>
              <w:rPr>
                <w:rFonts w:hint="eastAsia" w:ascii="仿宋" w:hAnsi="仿宋" w:eastAsia="仿宋"/>
                <w:color w:val="000000"/>
                <w:sz w:val="24"/>
              </w:rPr>
              <w:t>81.88%</w:t>
            </w:r>
          </w:p>
        </w:tc>
        <w:tc>
          <w:tcPr>
            <w:tcW w:w="98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0E0A35AE">
            <w:pPr>
              <w:widowControl/>
              <w:jc w:val="center"/>
              <w:textAlignment w:val="center"/>
              <w:rPr>
                <w:rFonts w:ascii="仿宋" w:hAnsi="仿宋" w:eastAsia="仿宋"/>
                <w:color w:val="FF0000"/>
                <w:sz w:val="24"/>
              </w:rPr>
            </w:pPr>
            <w:r>
              <w:rPr>
                <w:rFonts w:ascii="仿宋" w:hAnsi="仿宋" w:eastAsia="仿宋"/>
                <w:color w:val="000000"/>
                <w:kern w:val="0"/>
                <w:sz w:val="24"/>
              </w:rPr>
              <w:t>31.08%</w:t>
            </w:r>
          </w:p>
        </w:tc>
      </w:tr>
      <w:tr w14:paraId="5A570D61">
        <w:tblPrEx>
          <w:tblCellMar>
            <w:top w:w="0" w:type="dxa"/>
            <w:left w:w="0" w:type="dxa"/>
            <w:bottom w:w="0" w:type="dxa"/>
            <w:right w:w="0" w:type="dxa"/>
          </w:tblCellMar>
        </w:tblPrEx>
        <w:trPr>
          <w:trHeight w:val="382" w:hRule="atLeast"/>
        </w:trPr>
        <w:tc>
          <w:tcPr>
            <w:tcW w:w="2076"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00159026">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 xml:space="preserve">  利息收入</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7F61EE">
            <w:pPr>
              <w:widowControl/>
              <w:jc w:val="center"/>
              <w:textAlignment w:val="center"/>
              <w:rPr>
                <w:rFonts w:ascii="仿宋" w:hAnsi="仿宋" w:eastAsia="仿宋"/>
                <w:color w:val="000000"/>
                <w:sz w:val="24"/>
              </w:rPr>
            </w:pPr>
            <w:r>
              <w:rPr>
                <w:rFonts w:hint="eastAsia" w:ascii="仿宋" w:hAnsi="仿宋" w:eastAsia="仿宋"/>
                <w:color w:val="000000"/>
                <w:kern w:val="0"/>
                <w:sz w:val="24"/>
              </w:rPr>
              <w:t>52</w:t>
            </w:r>
            <w:r>
              <w:rPr>
                <w:rFonts w:ascii="仿宋" w:hAnsi="仿宋" w:eastAsia="仿宋"/>
                <w:color w:val="000000"/>
                <w:kern w:val="0"/>
                <w:sz w:val="24"/>
              </w:rPr>
              <w:t xml:space="preserve"> </w:t>
            </w:r>
          </w:p>
        </w:tc>
        <w:tc>
          <w:tcPr>
            <w:tcW w:w="9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E3EF12">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42</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631857">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227</w:t>
            </w:r>
          </w:p>
        </w:tc>
        <w:tc>
          <w:tcPr>
            <w:tcW w:w="8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94B76D">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430</w:t>
            </w:r>
          </w:p>
        </w:tc>
        <w:tc>
          <w:tcPr>
            <w:tcW w:w="7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E45395">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203</w:t>
            </w:r>
          </w:p>
        </w:tc>
        <w:tc>
          <w:tcPr>
            <w:tcW w:w="1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6308D6">
            <w:pPr>
              <w:widowControl/>
              <w:jc w:val="center"/>
              <w:textAlignment w:val="center"/>
              <w:rPr>
                <w:rFonts w:ascii="仿宋" w:hAnsi="仿宋" w:eastAsia="仿宋"/>
                <w:color w:val="000000"/>
                <w:sz w:val="24"/>
              </w:rPr>
            </w:pPr>
            <w:r>
              <w:rPr>
                <w:rFonts w:ascii="仿宋" w:hAnsi="仿宋" w:eastAsia="仿宋"/>
                <w:color w:val="000000"/>
                <w:kern w:val="0"/>
                <w:sz w:val="24"/>
              </w:rPr>
              <w:t>89.43%</w:t>
            </w:r>
          </w:p>
        </w:tc>
        <w:tc>
          <w:tcPr>
            <w:tcW w:w="98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74D4BB0C">
            <w:pPr>
              <w:widowControl/>
              <w:jc w:val="center"/>
              <w:textAlignment w:val="center"/>
              <w:rPr>
                <w:rFonts w:ascii="仿宋" w:hAnsi="仿宋" w:eastAsia="仿宋"/>
                <w:color w:val="000000"/>
                <w:sz w:val="24"/>
              </w:rPr>
            </w:pPr>
            <w:r>
              <w:rPr>
                <w:rFonts w:ascii="仿宋" w:hAnsi="仿宋" w:eastAsia="仿宋"/>
                <w:color w:val="000000"/>
                <w:kern w:val="0"/>
                <w:sz w:val="24"/>
              </w:rPr>
              <w:t>102.22%</w:t>
            </w:r>
          </w:p>
        </w:tc>
      </w:tr>
      <w:tr w14:paraId="1516DE77">
        <w:tblPrEx>
          <w:tblCellMar>
            <w:top w:w="0" w:type="dxa"/>
            <w:left w:w="0" w:type="dxa"/>
            <w:bottom w:w="0" w:type="dxa"/>
            <w:right w:w="0" w:type="dxa"/>
          </w:tblCellMar>
        </w:tblPrEx>
        <w:trPr>
          <w:trHeight w:val="382" w:hRule="atLeast"/>
        </w:trPr>
        <w:tc>
          <w:tcPr>
            <w:tcW w:w="2076"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479AFA5E">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 xml:space="preserve">  财政补贴收入</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C82946">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20755</w:t>
            </w:r>
          </w:p>
        </w:tc>
        <w:tc>
          <w:tcPr>
            <w:tcW w:w="9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D2FFFC">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25557</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6CB49A">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35651</w:t>
            </w:r>
          </w:p>
        </w:tc>
        <w:tc>
          <w:tcPr>
            <w:tcW w:w="8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3CB44C">
            <w:pPr>
              <w:widowControl/>
              <w:jc w:val="center"/>
              <w:textAlignment w:val="center"/>
              <w:rPr>
                <w:rFonts w:ascii="仿宋" w:hAnsi="仿宋" w:eastAsia="仿宋"/>
                <w:color w:val="000000"/>
                <w:sz w:val="24"/>
              </w:rPr>
            </w:pPr>
            <w:r>
              <w:rPr>
                <w:rFonts w:hint="eastAsia" w:ascii="仿宋" w:hAnsi="仿宋" w:eastAsia="仿宋"/>
                <w:color w:val="000000"/>
                <w:sz w:val="24"/>
              </w:rPr>
              <w:t>27744</w:t>
            </w:r>
          </w:p>
        </w:tc>
        <w:tc>
          <w:tcPr>
            <w:tcW w:w="7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1E9A662">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-7907</w:t>
            </w:r>
          </w:p>
        </w:tc>
        <w:tc>
          <w:tcPr>
            <w:tcW w:w="1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64645C">
            <w:pPr>
              <w:widowControl/>
              <w:jc w:val="center"/>
              <w:textAlignment w:val="center"/>
              <w:rPr>
                <w:rFonts w:ascii="仿宋" w:hAnsi="仿宋" w:eastAsia="仿宋"/>
                <w:color w:val="000000"/>
                <w:sz w:val="24"/>
              </w:rPr>
            </w:pPr>
            <w:r>
              <w:rPr>
                <w:rFonts w:ascii="仿宋" w:hAnsi="仿宋" w:eastAsia="仿宋"/>
                <w:color w:val="000000"/>
                <w:kern w:val="0"/>
                <w:sz w:val="24"/>
              </w:rPr>
              <w:t>-22.18%</w:t>
            </w:r>
          </w:p>
        </w:tc>
        <w:tc>
          <w:tcPr>
            <w:tcW w:w="98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0AFBBB02">
            <w:pPr>
              <w:widowControl/>
              <w:jc w:val="center"/>
              <w:textAlignment w:val="center"/>
              <w:rPr>
                <w:rFonts w:ascii="仿宋" w:hAnsi="仿宋" w:eastAsia="仿宋"/>
                <w:color w:val="000000"/>
                <w:sz w:val="24"/>
              </w:rPr>
            </w:pPr>
            <w:r>
              <w:rPr>
                <w:rFonts w:ascii="仿宋" w:hAnsi="仿宋" w:eastAsia="仿宋"/>
                <w:color w:val="000000"/>
                <w:kern w:val="0"/>
                <w:sz w:val="24"/>
              </w:rPr>
              <w:t>10.16%</w:t>
            </w:r>
          </w:p>
        </w:tc>
      </w:tr>
      <w:tr w14:paraId="5172ADBF">
        <w:tblPrEx>
          <w:tblCellMar>
            <w:top w:w="0" w:type="dxa"/>
            <w:left w:w="0" w:type="dxa"/>
            <w:bottom w:w="0" w:type="dxa"/>
            <w:right w:w="0" w:type="dxa"/>
          </w:tblCellMar>
        </w:tblPrEx>
        <w:trPr>
          <w:trHeight w:val="382" w:hRule="atLeast"/>
        </w:trPr>
        <w:tc>
          <w:tcPr>
            <w:tcW w:w="2076"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5CC6DFF3">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 xml:space="preserve">  其他收入</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997BD0">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w:t>
            </w:r>
          </w:p>
        </w:tc>
        <w:tc>
          <w:tcPr>
            <w:tcW w:w="9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E65F1F">
            <w:pPr>
              <w:widowControl/>
              <w:jc w:val="center"/>
              <w:textAlignment w:val="center"/>
              <w:rPr>
                <w:rFonts w:ascii="仿宋" w:hAnsi="仿宋" w:eastAsia="仿宋"/>
                <w:color w:val="000000"/>
                <w:sz w:val="24"/>
              </w:rPr>
            </w:pPr>
            <w:r>
              <w:rPr>
                <w:rFonts w:hint="eastAsia" w:ascii="仿宋" w:hAnsi="仿宋" w:eastAsia="仿宋"/>
                <w:color w:val="000000"/>
                <w:kern w:val="0"/>
                <w:sz w:val="24"/>
              </w:rPr>
              <w:t>---</w:t>
            </w:r>
            <w:r>
              <w:rPr>
                <w:rFonts w:ascii="仿宋" w:hAnsi="仿宋" w:eastAsia="仿宋"/>
                <w:color w:val="000000"/>
                <w:kern w:val="0"/>
                <w:sz w:val="24"/>
              </w:rPr>
              <w:t xml:space="preserve"> </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551AE3">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16</w:t>
            </w:r>
          </w:p>
        </w:tc>
        <w:tc>
          <w:tcPr>
            <w:tcW w:w="8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57BAE8">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494</w:t>
            </w:r>
          </w:p>
        </w:tc>
        <w:tc>
          <w:tcPr>
            <w:tcW w:w="7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E6581B4">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478</w:t>
            </w:r>
          </w:p>
        </w:tc>
        <w:tc>
          <w:tcPr>
            <w:tcW w:w="1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4CC458">
            <w:pPr>
              <w:widowControl/>
              <w:jc w:val="center"/>
              <w:textAlignment w:val="center"/>
              <w:rPr>
                <w:rFonts w:ascii="仿宋" w:hAnsi="仿宋" w:eastAsia="仿宋"/>
                <w:color w:val="000000"/>
                <w:szCs w:val="21"/>
              </w:rPr>
            </w:pPr>
            <w:r>
              <w:rPr>
                <w:rFonts w:ascii="仿宋" w:hAnsi="仿宋" w:eastAsia="仿宋"/>
                <w:color w:val="000000"/>
                <w:kern w:val="0"/>
                <w:szCs w:val="21"/>
              </w:rPr>
              <w:t>2987.50%</w:t>
            </w:r>
          </w:p>
        </w:tc>
        <w:tc>
          <w:tcPr>
            <w:tcW w:w="98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6D0FA4E3">
            <w:pPr>
              <w:widowControl/>
              <w:jc w:val="center"/>
              <w:textAlignment w:val="center"/>
              <w:rPr>
                <w:rFonts w:ascii="仿宋" w:hAnsi="仿宋" w:eastAsia="仿宋"/>
                <w:color w:val="000000"/>
                <w:sz w:val="24"/>
              </w:rPr>
            </w:pPr>
            <w:r>
              <w:rPr>
                <w:rFonts w:hint="eastAsia" w:ascii="仿宋" w:hAnsi="仿宋" w:eastAsia="仿宋"/>
                <w:color w:val="000000"/>
                <w:sz w:val="24"/>
              </w:rPr>
              <w:t>---</w:t>
            </w:r>
          </w:p>
        </w:tc>
      </w:tr>
      <w:tr w14:paraId="1BA2CAAE">
        <w:tblPrEx>
          <w:tblCellMar>
            <w:top w:w="0" w:type="dxa"/>
            <w:left w:w="0" w:type="dxa"/>
            <w:bottom w:w="0" w:type="dxa"/>
            <w:right w:w="0" w:type="dxa"/>
          </w:tblCellMar>
        </w:tblPrEx>
        <w:trPr>
          <w:trHeight w:val="382" w:hRule="atLeast"/>
        </w:trPr>
        <w:tc>
          <w:tcPr>
            <w:tcW w:w="2076"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053FC1BC">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二、总支出</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4DD6DF0">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40641</w:t>
            </w:r>
          </w:p>
        </w:tc>
        <w:tc>
          <w:tcPr>
            <w:tcW w:w="9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775DE1">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31149</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541F01">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37353</w:t>
            </w:r>
          </w:p>
        </w:tc>
        <w:tc>
          <w:tcPr>
            <w:tcW w:w="8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8CD624">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37644</w:t>
            </w:r>
          </w:p>
        </w:tc>
        <w:tc>
          <w:tcPr>
            <w:tcW w:w="7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0867EC">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291</w:t>
            </w:r>
          </w:p>
        </w:tc>
        <w:tc>
          <w:tcPr>
            <w:tcW w:w="1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583590">
            <w:pPr>
              <w:widowControl/>
              <w:jc w:val="center"/>
              <w:textAlignment w:val="center"/>
              <w:rPr>
                <w:rFonts w:ascii="仿宋" w:hAnsi="仿宋" w:eastAsia="仿宋"/>
                <w:color w:val="000000"/>
                <w:sz w:val="24"/>
              </w:rPr>
            </w:pPr>
            <w:r>
              <w:rPr>
                <w:rFonts w:ascii="仿宋" w:hAnsi="仿宋" w:eastAsia="仿宋"/>
                <w:color w:val="000000"/>
                <w:kern w:val="0"/>
                <w:sz w:val="24"/>
              </w:rPr>
              <w:t>0.78%</w:t>
            </w:r>
          </w:p>
        </w:tc>
        <w:tc>
          <w:tcPr>
            <w:tcW w:w="98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10CE82E3">
            <w:pPr>
              <w:widowControl/>
              <w:jc w:val="center"/>
              <w:textAlignment w:val="center"/>
              <w:rPr>
                <w:rFonts w:ascii="仿宋" w:hAnsi="仿宋" w:eastAsia="仿宋"/>
                <w:color w:val="FF0000"/>
                <w:sz w:val="24"/>
              </w:rPr>
            </w:pPr>
            <w:r>
              <w:rPr>
                <w:rFonts w:ascii="仿宋" w:hAnsi="仿宋" w:eastAsia="仿宋"/>
                <w:color w:val="000000"/>
                <w:kern w:val="0"/>
                <w:sz w:val="24"/>
              </w:rPr>
              <w:t>-2.52%</w:t>
            </w:r>
          </w:p>
        </w:tc>
      </w:tr>
      <w:tr w14:paraId="49181261">
        <w:tblPrEx>
          <w:tblCellMar>
            <w:top w:w="0" w:type="dxa"/>
            <w:left w:w="0" w:type="dxa"/>
            <w:bottom w:w="0" w:type="dxa"/>
            <w:right w:w="0" w:type="dxa"/>
          </w:tblCellMar>
        </w:tblPrEx>
        <w:trPr>
          <w:trHeight w:val="382" w:hRule="atLeast"/>
        </w:trPr>
        <w:tc>
          <w:tcPr>
            <w:tcW w:w="2076"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14:paraId="43B908EF">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其中：医疗待遇支出</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67FC75">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37371</w:t>
            </w:r>
          </w:p>
        </w:tc>
        <w:tc>
          <w:tcPr>
            <w:tcW w:w="9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E84A5C">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26878</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184EEC">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30072</w:t>
            </w:r>
          </w:p>
        </w:tc>
        <w:tc>
          <w:tcPr>
            <w:tcW w:w="8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A83765">
            <w:pPr>
              <w:widowControl/>
              <w:jc w:val="center"/>
              <w:textAlignment w:val="center"/>
              <w:rPr>
                <w:rFonts w:ascii="仿宋" w:hAnsi="仿宋" w:eastAsia="仿宋"/>
                <w:color w:val="000000"/>
                <w:sz w:val="24"/>
              </w:rPr>
            </w:pPr>
            <w:r>
              <w:rPr>
                <w:rFonts w:hint="eastAsia" w:ascii="仿宋" w:hAnsi="仿宋" w:eastAsia="仿宋"/>
                <w:color w:val="000000"/>
                <w:sz w:val="24"/>
              </w:rPr>
              <w:t>27383</w:t>
            </w:r>
          </w:p>
        </w:tc>
        <w:tc>
          <w:tcPr>
            <w:tcW w:w="7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774F05">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-2689</w:t>
            </w:r>
          </w:p>
        </w:tc>
        <w:tc>
          <w:tcPr>
            <w:tcW w:w="1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917350B">
            <w:pPr>
              <w:widowControl/>
              <w:jc w:val="center"/>
              <w:textAlignment w:val="center"/>
              <w:rPr>
                <w:rFonts w:ascii="仿宋" w:hAnsi="仿宋" w:eastAsia="仿宋"/>
                <w:color w:val="000000"/>
                <w:sz w:val="24"/>
              </w:rPr>
            </w:pPr>
            <w:r>
              <w:rPr>
                <w:rFonts w:ascii="仿宋" w:hAnsi="仿宋" w:eastAsia="仿宋"/>
                <w:color w:val="000000"/>
                <w:kern w:val="0"/>
                <w:sz w:val="24"/>
              </w:rPr>
              <w:t>-8.94%</w:t>
            </w:r>
          </w:p>
        </w:tc>
        <w:tc>
          <w:tcPr>
            <w:tcW w:w="98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16C57520">
            <w:pPr>
              <w:widowControl/>
              <w:jc w:val="center"/>
              <w:textAlignment w:val="center"/>
              <w:rPr>
                <w:rFonts w:ascii="仿宋" w:hAnsi="仿宋" w:eastAsia="仿宋"/>
                <w:color w:val="000000"/>
                <w:sz w:val="24"/>
              </w:rPr>
            </w:pPr>
            <w:r>
              <w:rPr>
                <w:rFonts w:ascii="仿宋" w:hAnsi="仿宋" w:eastAsia="仿宋"/>
                <w:color w:val="000000"/>
                <w:kern w:val="0"/>
                <w:sz w:val="24"/>
              </w:rPr>
              <w:t>-9.85%</w:t>
            </w:r>
          </w:p>
        </w:tc>
      </w:tr>
      <w:tr w14:paraId="75C8A85B">
        <w:tblPrEx>
          <w:tblCellMar>
            <w:top w:w="0" w:type="dxa"/>
            <w:left w:w="0" w:type="dxa"/>
            <w:bottom w:w="0" w:type="dxa"/>
            <w:right w:w="0" w:type="dxa"/>
          </w:tblCellMar>
        </w:tblPrEx>
        <w:trPr>
          <w:trHeight w:val="382" w:hRule="atLeast"/>
        </w:trPr>
        <w:tc>
          <w:tcPr>
            <w:tcW w:w="2076"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14:paraId="0AA10F9F">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 xml:space="preserve">  大病医疗保险支出</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7A168E9">
            <w:pPr>
              <w:widowControl/>
              <w:jc w:val="center"/>
              <w:textAlignment w:val="center"/>
              <w:rPr>
                <w:rFonts w:ascii="仿宋" w:hAnsi="仿宋" w:eastAsia="仿宋"/>
                <w:color w:val="000000"/>
                <w:sz w:val="24"/>
              </w:rPr>
            </w:pPr>
            <w:r>
              <w:rPr>
                <w:rFonts w:hint="eastAsia" w:ascii="仿宋" w:hAnsi="仿宋" w:eastAsia="仿宋"/>
                <w:color w:val="000000"/>
                <w:sz w:val="24"/>
              </w:rPr>
              <w:t>3270</w:t>
            </w:r>
          </w:p>
        </w:tc>
        <w:tc>
          <w:tcPr>
            <w:tcW w:w="9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48B6DE">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4251</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E0B3B4">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4000</w:t>
            </w:r>
          </w:p>
        </w:tc>
        <w:tc>
          <w:tcPr>
            <w:tcW w:w="8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9C50C9">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9599</w:t>
            </w:r>
          </w:p>
        </w:tc>
        <w:tc>
          <w:tcPr>
            <w:tcW w:w="7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285FB0">
            <w:pPr>
              <w:widowControl/>
              <w:jc w:val="center"/>
              <w:textAlignment w:val="center"/>
              <w:rPr>
                <w:rFonts w:ascii="仿宋" w:hAnsi="仿宋" w:eastAsia="仿宋"/>
                <w:color w:val="000000"/>
                <w:sz w:val="24"/>
              </w:rPr>
            </w:pPr>
            <w:r>
              <w:rPr>
                <w:rFonts w:hint="eastAsia" w:ascii="仿宋" w:hAnsi="仿宋" w:eastAsia="仿宋"/>
                <w:color w:val="000000"/>
                <w:sz w:val="24"/>
              </w:rPr>
              <w:t>5599</w:t>
            </w:r>
          </w:p>
        </w:tc>
        <w:tc>
          <w:tcPr>
            <w:tcW w:w="1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9BB9FE5">
            <w:pPr>
              <w:widowControl/>
              <w:jc w:val="center"/>
              <w:textAlignment w:val="center"/>
              <w:rPr>
                <w:rFonts w:ascii="仿宋" w:hAnsi="仿宋" w:eastAsia="仿宋"/>
                <w:color w:val="000000"/>
                <w:sz w:val="24"/>
              </w:rPr>
            </w:pPr>
            <w:r>
              <w:rPr>
                <w:rFonts w:ascii="仿宋" w:hAnsi="仿宋" w:eastAsia="仿宋"/>
                <w:color w:val="000000"/>
                <w:kern w:val="0"/>
                <w:sz w:val="24"/>
              </w:rPr>
              <w:t>139.98%</w:t>
            </w:r>
          </w:p>
        </w:tc>
        <w:tc>
          <w:tcPr>
            <w:tcW w:w="98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73A90C79">
            <w:pPr>
              <w:widowControl/>
              <w:jc w:val="center"/>
              <w:textAlignment w:val="center"/>
              <w:rPr>
                <w:rFonts w:ascii="仿宋" w:hAnsi="仿宋" w:eastAsia="仿宋"/>
                <w:color w:val="FF0000"/>
                <w:sz w:val="24"/>
              </w:rPr>
            </w:pPr>
            <w:r>
              <w:rPr>
                <w:rFonts w:ascii="仿宋" w:hAnsi="仿宋" w:eastAsia="仿宋"/>
                <w:color w:val="000000"/>
                <w:kern w:val="0"/>
                <w:sz w:val="24"/>
              </w:rPr>
              <w:t>43.18%</w:t>
            </w:r>
          </w:p>
        </w:tc>
      </w:tr>
      <w:tr w14:paraId="160DEDEB">
        <w:tblPrEx>
          <w:tblCellMar>
            <w:top w:w="0" w:type="dxa"/>
            <w:left w:w="0" w:type="dxa"/>
            <w:bottom w:w="0" w:type="dxa"/>
            <w:right w:w="0" w:type="dxa"/>
          </w:tblCellMar>
        </w:tblPrEx>
        <w:trPr>
          <w:trHeight w:val="382" w:hRule="atLeast"/>
        </w:trPr>
        <w:tc>
          <w:tcPr>
            <w:tcW w:w="2076"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14:paraId="66C52F16">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 xml:space="preserve">  其他支出</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A1F993">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w:t>
            </w:r>
          </w:p>
        </w:tc>
        <w:tc>
          <w:tcPr>
            <w:tcW w:w="9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C25A39">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20</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5024A4">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3281</w:t>
            </w:r>
          </w:p>
        </w:tc>
        <w:tc>
          <w:tcPr>
            <w:tcW w:w="8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90B96E">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662</w:t>
            </w:r>
          </w:p>
        </w:tc>
        <w:tc>
          <w:tcPr>
            <w:tcW w:w="7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2F3889">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-2619</w:t>
            </w:r>
          </w:p>
        </w:tc>
        <w:tc>
          <w:tcPr>
            <w:tcW w:w="1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743B97">
            <w:pPr>
              <w:widowControl/>
              <w:jc w:val="center"/>
              <w:textAlignment w:val="center"/>
              <w:rPr>
                <w:rFonts w:ascii="仿宋" w:hAnsi="仿宋" w:eastAsia="仿宋"/>
                <w:color w:val="000000"/>
                <w:sz w:val="24"/>
              </w:rPr>
            </w:pPr>
            <w:r>
              <w:rPr>
                <w:rFonts w:ascii="仿宋" w:hAnsi="仿宋" w:eastAsia="仿宋"/>
                <w:color w:val="000000"/>
                <w:kern w:val="0"/>
                <w:sz w:val="24"/>
              </w:rPr>
              <w:t>-79.82%</w:t>
            </w:r>
          </w:p>
        </w:tc>
        <w:tc>
          <w:tcPr>
            <w:tcW w:w="98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24073D08">
            <w:pPr>
              <w:widowControl/>
              <w:jc w:val="center"/>
              <w:textAlignment w:val="center"/>
              <w:rPr>
                <w:rFonts w:ascii="仿宋" w:hAnsi="仿宋" w:eastAsia="仿宋"/>
                <w:color w:val="000000"/>
                <w:sz w:val="24"/>
              </w:rPr>
            </w:pPr>
            <w:r>
              <w:rPr>
                <w:rFonts w:hint="eastAsia" w:ascii="仿宋" w:hAnsi="仿宋" w:eastAsia="仿宋"/>
                <w:color w:val="000000"/>
                <w:sz w:val="24"/>
              </w:rPr>
              <w:t>---</w:t>
            </w:r>
          </w:p>
        </w:tc>
      </w:tr>
      <w:tr w14:paraId="40B6A755">
        <w:tblPrEx>
          <w:tblCellMar>
            <w:top w:w="0" w:type="dxa"/>
            <w:left w:w="0" w:type="dxa"/>
            <w:bottom w:w="0" w:type="dxa"/>
            <w:right w:w="0" w:type="dxa"/>
          </w:tblCellMar>
        </w:tblPrEx>
        <w:trPr>
          <w:trHeight w:val="382" w:hRule="atLeast"/>
        </w:trPr>
        <w:tc>
          <w:tcPr>
            <w:tcW w:w="2076"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5742ABBA">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三、本年结余</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42A839">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-5957</w:t>
            </w:r>
          </w:p>
        </w:tc>
        <w:tc>
          <w:tcPr>
            <w:tcW w:w="9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B887D1">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8797</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AD0656">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14628</w:t>
            </w:r>
          </w:p>
        </w:tc>
        <w:tc>
          <w:tcPr>
            <w:tcW w:w="8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8A949A1">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-1400</w:t>
            </w:r>
          </w:p>
        </w:tc>
        <w:tc>
          <w:tcPr>
            <w:tcW w:w="7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C46519">
            <w:pPr>
              <w:widowControl/>
              <w:jc w:val="left"/>
              <w:textAlignment w:val="center"/>
              <w:rPr>
                <w:rFonts w:ascii="仿宋" w:hAnsi="仿宋" w:eastAsia="仿宋"/>
                <w:color w:val="000000"/>
                <w:sz w:val="24"/>
              </w:rPr>
            </w:pPr>
            <w:r>
              <w:rPr>
                <w:rFonts w:hint="eastAsia" w:ascii="仿宋" w:hAnsi="仿宋" w:eastAsia="仿宋"/>
                <w:color w:val="000000"/>
                <w:kern w:val="0"/>
                <w:sz w:val="24"/>
              </w:rPr>
              <w:t>-16028</w:t>
            </w:r>
          </w:p>
        </w:tc>
        <w:tc>
          <w:tcPr>
            <w:tcW w:w="1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CECEE6">
            <w:pPr>
              <w:widowControl/>
              <w:jc w:val="center"/>
              <w:textAlignment w:val="center"/>
              <w:rPr>
                <w:rFonts w:ascii="仿宋" w:hAnsi="仿宋" w:eastAsia="仿宋"/>
                <w:color w:val="000000"/>
                <w:sz w:val="24"/>
              </w:rPr>
            </w:pPr>
            <w:r>
              <w:rPr>
                <w:rFonts w:ascii="仿宋" w:hAnsi="仿宋" w:eastAsia="仿宋"/>
                <w:color w:val="000000"/>
                <w:kern w:val="0"/>
                <w:sz w:val="24"/>
              </w:rPr>
              <w:t>-109.57%</w:t>
            </w:r>
          </w:p>
        </w:tc>
        <w:tc>
          <w:tcPr>
            <w:tcW w:w="98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0317B2FE">
            <w:pPr>
              <w:jc w:val="center"/>
              <w:rPr>
                <w:rFonts w:ascii="仿宋" w:hAnsi="仿宋" w:eastAsia="仿宋"/>
                <w:color w:val="000000"/>
                <w:sz w:val="24"/>
              </w:rPr>
            </w:pPr>
            <w:r>
              <w:rPr>
                <w:rFonts w:ascii="仿宋" w:hAnsi="仿宋" w:eastAsia="仿宋"/>
                <w:color w:val="000000"/>
                <w:sz w:val="24"/>
              </w:rPr>
              <w:t>-38.29%</w:t>
            </w:r>
          </w:p>
        </w:tc>
      </w:tr>
      <w:tr w14:paraId="4425F945">
        <w:tblPrEx>
          <w:tblCellMar>
            <w:top w:w="0" w:type="dxa"/>
            <w:left w:w="0" w:type="dxa"/>
            <w:bottom w:w="0" w:type="dxa"/>
            <w:right w:w="0" w:type="dxa"/>
          </w:tblCellMar>
        </w:tblPrEx>
        <w:trPr>
          <w:trHeight w:val="382" w:hRule="atLeast"/>
        </w:trPr>
        <w:tc>
          <w:tcPr>
            <w:tcW w:w="2076"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2DD59B64">
            <w:pPr>
              <w:widowControl/>
              <w:jc w:val="left"/>
              <w:textAlignment w:val="center"/>
              <w:rPr>
                <w:rFonts w:ascii="仿宋" w:hAnsi="仿宋" w:eastAsia="仿宋" w:cs="仿宋_GB2312"/>
                <w:color w:val="000000"/>
                <w:sz w:val="24"/>
              </w:rPr>
            </w:pPr>
            <w:r>
              <w:rPr>
                <w:rFonts w:hint="eastAsia" w:ascii="仿宋" w:hAnsi="仿宋" w:eastAsia="仿宋" w:cs="仿宋_GB2312"/>
                <w:color w:val="000000"/>
                <w:kern w:val="0"/>
                <w:sz w:val="24"/>
              </w:rPr>
              <w:t>四、累计结余</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80A051">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12907</w:t>
            </w:r>
          </w:p>
        </w:tc>
        <w:tc>
          <w:tcPr>
            <w:tcW w:w="9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69E2D6">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21704</w:t>
            </w:r>
          </w:p>
        </w:tc>
        <w:tc>
          <w:tcPr>
            <w:tcW w:w="8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43C491">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37281</w:t>
            </w:r>
          </w:p>
        </w:tc>
        <w:tc>
          <w:tcPr>
            <w:tcW w:w="8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C4786E">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35881</w:t>
            </w:r>
          </w:p>
        </w:tc>
        <w:tc>
          <w:tcPr>
            <w:tcW w:w="7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3A59A0">
            <w:pPr>
              <w:widowControl/>
              <w:jc w:val="center"/>
              <w:textAlignment w:val="center"/>
              <w:rPr>
                <w:rFonts w:ascii="仿宋" w:hAnsi="仿宋" w:eastAsia="仿宋"/>
                <w:color w:val="000000"/>
                <w:sz w:val="24"/>
              </w:rPr>
            </w:pPr>
            <w:r>
              <w:rPr>
                <w:rFonts w:ascii="仿宋" w:hAnsi="仿宋" w:eastAsia="仿宋"/>
                <w:color w:val="000000"/>
                <w:kern w:val="0"/>
                <w:sz w:val="24"/>
              </w:rPr>
              <w:t xml:space="preserve"> </w:t>
            </w:r>
            <w:r>
              <w:rPr>
                <w:rFonts w:hint="eastAsia" w:ascii="仿宋" w:hAnsi="仿宋" w:eastAsia="仿宋"/>
                <w:color w:val="000000"/>
                <w:kern w:val="0"/>
                <w:sz w:val="24"/>
              </w:rPr>
              <w:t>-1400</w:t>
            </w:r>
          </w:p>
        </w:tc>
        <w:tc>
          <w:tcPr>
            <w:tcW w:w="1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11A687">
            <w:pPr>
              <w:widowControl/>
              <w:jc w:val="center"/>
              <w:textAlignment w:val="center"/>
              <w:rPr>
                <w:rFonts w:ascii="仿宋" w:hAnsi="仿宋" w:eastAsia="仿宋"/>
                <w:color w:val="000000"/>
                <w:sz w:val="24"/>
              </w:rPr>
            </w:pPr>
            <w:r>
              <w:rPr>
                <w:rFonts w:ascii="仿宋" w:hAnsi="仿宋" w:eastAsia="仿宋"/>
                <w:color w:val="000000"/>
                <w:kern w:val="0"/>
                <w:sz w:val="24"/>
              </w:rPr>
              <w:t>-</w:t>
            </w:r>
            <w:r>
              <w:rPr>
                <w:rFonts w:hint="eastAsia" w:ascii="仿宋" w:hAnsi="仿宋" w:eastAsia="仿宋"/>
                <w:color w:val="000000"/>
                <w:kern w:val="0"/>
                <w:sz w:val="24"/>
              </w:rPr>
              <w:t>3.76</w:t>
            </w:r>
            <w:r>
              <w:rPr>
                <w:rFonts w:ascii="仿宋" w:hAnsi="仿宋" w:eastAsia="仿宋"/>
                <w:color w:val="000000"/>
                <w:kern w:val="0"/>
                <w:sz w:val="24"/>
              </w:rPr>
              <w:t>%</w:t>
            </w:r>
          </w:p>
        </w:tc>
        <w:tc>
          <w:tcPr>
            <w:tcW w:w="98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14:paraId="6940E403">
            <w:pPr>
              <w:widowControl/>
              <w:jc w:val="center"/>
              <w:textAlignment w:val="center"/>
              <w:rPr>
                <w:rFonts w:ascii="仿宋" w:hAnsi="仿宋" w:eastAsia="仿宋"/>
                <w:color w:val="FF0000"/>
                <w:sz w:val="24"/>
              </w:rPr>
            </w:pPr>
            <w:r>
              <w:rPr>
                <w:rFonts w:hint="eastAsia" w:ascii="仿宋" w:hAnsi="仿宋" w:eastAsia="仿宋"/>
                <w:color w:val="000000"/>
                <w:kern w:val="0"/>
                <w:sz w:val="24"/>
              </w:rPr>
              <w:t>40.61</w:t>
            </w:r>
            <w:r>
              <w:rPr>
                <w:rFonts w:ascii="仿宋" w:hAnsi="仿宋" w:eastAsia="仿宋"/>
                <w:color w:val="000000"/>
                <w:kern w:val="0"/>
                <w:sz w:val="24"/>
              </w:rPr>
              <w:t>%</w:t>
            </w:r>
          </w:p>
        </w:tc>
      </w:tr>
    </w:tbl>
    <w:p w14:paraId="77A3A00C">
      <w:pPr>
        <w:spacing w:line="560" w:lineRule="exact"/>
        <w:ind w:firstLine="640" w:firstLineChars="200"/>
        <w:rPr>
          <w:rFonts w:ascii="仿宋" w:hAnsi="仿宋" w:eastAsia="仿宋"/>
          <w:sz w:val="32"/>
          <w:szCs w:val="32"/>
        </w:rPr>
      </w:pPr>
      <w:bookmarkStart w:id="2" w:name="_Toc10788"/>
      <w:bookmarkStart w:id="3" w:name="_Toc443496953"/>
      <w:bookmarkStart w:id="4" w:name="_Toc174"/>
      <w:bookmarkStart w:id="5" w:name="_Toc27845"/>
      <w:bookmarkStart w:id="6" w:name="_Toc26611"/>
      <w:bookmarkStart w:id="7" w:name="_Toc7632"/>
      <w:bookmarkStart w:id="8" w:name="_Toc24810"/>
      <w:bookmarkStart w:id="9" w:name="_Toc475126017"/>
      <w:bookmarkStart w:id="10" w:name="_Toc24206"/>
      <w:bookmarkStart w:id="11" w:name="_Toc26765"/>
      <w:r>
        <w:rPr>
          <w:rFonts w:hint="eastAsia" w:ascii="仿宋" w:hAnsi="仿宋" w:eastAsia="仿宋"/>
          <w:sz w:val="32"/>
          <w:szCs w:val="32"/>
        </w:rPr>
        <w:t>城乡居民基本医疗保险基金总收支下降的原因：一是2021年财补资金含归属于2020年县级配套资金9479万元，2022年财补资金含归属于2021年县级配套资金1754万元，二者相差7725万；二是2022年中央、自治区核减2021年结算资金1885万元，从而造成财补收入较上年下降。三是根据《关于做好2022年度城乡居民基本医疗保险集中参保缴费工作的通知》（新医保</w:t>
      </w:r>
      <w:r>
        <w:rPr>
          <w:rFonts w:hint="eastAsia" w:ascii="仿宋" w:hAnsi="仿宋" w:eastAsia="仿宋"/>
          <w:sz w:val="32"/>
          <w:szCs w:val="32"/>
          <w:lang w:eastAsia="zh-CN"/>
        </w:rPr>
        <w:t>〔2021〕101号</w:t>
      </w:r>
      <w:r>
        <w:rPr>
          <w:rFonts w:hint="eastAsia" w:ascii="仿宋" w:hAnsi="仿宋" w:eastAsia="仿宋"/>
          <w:sz w:val="32"/>
          <w:szCs w:val="32"/>
        </w:rPr>
        <w:t>）文件精神，2022年集中征缴期为2022年9月到2023年3月，征缴期跨年，从而导致保费收入未达序时进度。四是因疫情影响，连续三个月就医不便住院、门诊就诊人次大幅下降，</w:t>
      </w:r>
      <w:r>
        <w:rPr>
          <w:rFonts w:hint="eastAsia" w:ascii="仿宋" w:hAnsi="仿宋" w:eastAsia="仿宋"/>
          <w:sz w:val="32"/>
          <w:szCs w:val="32"/>
          <w:lang w:eastAsia="zh-CN"/>
        </w:rPr>
        <w:t>综合</w:t>
      </w:r>
      <w:r>
        <w:rPr>
          <w:rFonts w:hint="eastAsia" w:ascii="仿宋" w:hAnsi="仿宋" w:eastAsia="仿宋"/>
          <w:sz w:val="32"/>
          <w:szCs w:val="32"/>
        </w:rPr>
        <w:t xml:space="preserve">上述原因是造成基金支出执行进度全年未达到的主要因素。 </w:t>
      </w:r>
    </w:p>
    <w:bookmarkEnd w:id="2"/>
    <w:bookmarkEnd w:id="3"/>
    <w:bookmarkEnd w:id="4"/>
    <w:bookmarkEnd w:id="5"/>
    <w:bookmarkEnd w:id="6"/>
    <w:bookmarkEnd w:id="7"/>
    <w:bookmarkEnd w:id="8"/>
    <w:bookmarkEnd w:id="9"/>
    <w:bookmarkEnd w:id="10"/>
    <w:bookmarkEnd w:id="11"/>
    <w:p w14:paraId="44E9CC5D">
      <w:pPr>
        <w:pStyle w:val="4"/>
        <w:spacing w:before="0" w:after="0" w:line="560" w:lineRule="exact"/>
        <w:ind w:firstLine="640" w:firstLineChars="200"/>
        <w:rPr>
          <w:rFonts w:ascii="仿宋" w:hAnsi="仿宋" w:eastAsia="仿宋" w:cs="仿宋"/>
          <w:b w:val="0"/>
          <w:bCs w:val="0"/>
        </w:rPr>
      </w:pPr>
      <w:bookmarkStart w:id="12" w:name="_1485471887"/>
      <w:bookmarkEnd w:id="12"/>
      <w:bookmarkStart w:id="13" w:name="_1485471841"/>
      <w:bookmarkEnd w:id="13"/>
      <w:bookmarkStart w:id="14" w:name="_1423088497"/>
      <w:bookmarkEnd w:id="14"/>
      <w:bookmarkStart w:id="15" w:name="_1454426271"/>
      <w:bookmarkEnd w:id="15"/>
      <w:bookmarkStart w:id="16" w:name="_1422905123"/>
      <w:bookmarkEnd w:id="16"/>
      <w:bookmarkStart w:id="17" w:name="_1391354404"/>
      <w:bookmarkEnd w:id="17"/>
      <w:bookmarkStart w:id="18" w:name="_1485471754"/>
      <w:bookmarkEnd w:id="18"/>
      <w:bookmarkStart w:id="19" w:name="_1422905060"/>
      <w:bookmarkEnd w:id="19"/>
      <w:bookmarkStart w:id="20" w:name="_1391354448"/>
      <w:bookmarkEnd w:id="20"/>
      <w:bookmarkStart w:id="21" w:name="_1391354383"/>
      <w:bookmarkEnd w:id="21"/>
      <w:bookmarkStart w:id="22" w:name="_1454426298"/>
      <w:bookmarkEnd w:id="22"/>
      <w:bookmarkStart w:id="23" w:name="_1360165299"/>
      <w:bookmarkEnd w:id="23"/>
      <w:bookmarkStart w:id="24" w:name="_1391438599"/>
      <w:bookmarkEnd w:id="24"/>
      <w:bookmarkStart w:id="25" w:name="_1391355422"/>
      <w:bookmarkEnd w:id="25"/>
      <w:bookmarkStart w:id="26" w:name="_1454426173"/>
      <w:bookmarkEnd w:id="26"/>
      <w:bookmarkStart w:id="27" w:name="_1485471746"/>
      <w:bookmarkEnd w:id="27"/>
      <w:bookmarkStart w:id="28" w:name="_1422905111"/>
      <w:bookmarkEnd w:id="28"/>
      <w:bookmarkStart w:id="29" w:name="_1485471786"/>
      <w:bookmarkEnd w:id="29"/>
      <w:r>
        <w:rPr>
          <w:rFonts w:hint="eastAsia" w:ascii="仿宋" w:hAnsi="仿宋" w:eastAsia="仿宋" w:cs="仿宋"/>
          <w:b w:val="0"/>
          <w:bCs w:val="0"/>
        </w:rPr>
        <w:t>城乡居民基本医疗保险基金当年收支结余-1400万元，期末滚存结余35881万元，比上年减少340万元，下降9.1%。城乡居民基本医疗保险基金预算每月平均支出是3771万元，累计结余可支付月数为9个月（含城乡居民大病支出和新冠疫苗及接种费支出），符合基金能力支撑水平。</w:t>
      </w:r>
    </w:p>
    <w:p w14:paraId="18E11472">
      <w:pPr>
        <w:pStyle w:val="2"/>
        <w:spacing w:line="560" w:lineRule="exact"/>
        <w:ind w:firstLine="640" w:firstLineChars="200"/>
        <w:jc w:val="left"/>
        <w:rPr>
          <w:rFonts w:ascii="黑体" w:hAnsi="黑体" w:eastAsia="黑体" w:cs="黑体"/>
          <w:sz w:val="32"/>
          <w:szCs w:val="32"/>
        </w:rPr>
      </w:pPr>
      <w:r>
        <w:rPr>
          <w:rFonts w:hint="eastAsia" w:ascii="黑体" w:hAnsi="黑体" w:eastAsia="黑体" w:cs="黑体"/>
          <w:b w:val="0"/>
          <w:bCs w:val="0"/>
          <w:sz w:val="32"/>
          <w:szCs w:val="32"/>
        </w:rPr>
        <w:t>三、绩效情况</w:t>
      </w:r>
    </w:p>
    <w:p w14:paraId="03B1FDC6">
      <w:pPr>
        <w:pStyle w:val="2"/>
        <w:spacing w:line="560" w:lineRule="exact"/>
        <w:ind w:firstLine="643" w:firstLineChars="200"/>
        <w:jc w:val="left"/>
        <w:rPr>
          <w:rFonts w:ascii="楷体" w:hAnsi="楷体" w:eastAsia="楷体" w:cs="楷体"/>
        </w:rPr>
      </w:pPr>
      <w:r>
        <w:rPr>
          <w:rFonts w:hint="eastAsia" w:ascii="楷体" w:hAnsi="楷体" w:eastAsia="楷体" w:cs="楷体"/>
          <w:sz w:val="32"/>
          <w:szCs w:val="32"/>
        </w:rPr>
        <w:t>（一）城镇职工基本医疗保险</w:t>
      </w:r>
    </w:p>
    <w:p w14:paraId="48B76CAE">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1.年度支出绩效目标设定情况</w:t>
      </w:r>
    </w:p>
    <w:p w14:paraId="7D03CBD7">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2022年，预算职工基本医疗保险基金支出51492万元</w:t>
      </w:r>
      <w:r>
        <w:rPr>
          <w:rFonts w:hint="eastAsia" w:ascii="仿宋" w:hAnsi="仿宋" w:eastAsia="仿宋" w:cs="仿宋_GB2312"/>
          <w:bCs/>
          <w:sz w:val="32"/>
          <w:szCs w:val="32"/>
          <w:lang w:eastAsia="zh-CN"/>
        </w:rPr>
        <w:t>，</w:t>
      </w:r>
      <w:r>
        <w:rPr>
          <w:rFonts w:hint="eastAsia" w:ascii="仿宋" w:hAnsi="仿宋" w:eastAsia="仿宋" w:cs="仿宋_GB2312"/>
          <w:bCs/>
          <w:kern w:val="0"/>
          <w:sz w:val="32"/>
          <w:szCs w:val="32"/>
        </w:rPr>
        <w:t>医疗保险待遇支出48082万元，其中：生育保险待遇支出1715万元</w:t>
      </w:r>
      <w:r>
        <w:rPr>
          <w:rFonts w:hint="eastAsia" w:ascii="仿宋" w:hAnsi="仿宋" w:eastAsia="仿宋" w:cs="仿宋_GB2312"/>
          <w:bCs/>
          <w:sz w:val="32"/>
          <w:szCs w:val="32"/>
        </w:rPr>
        <w:t>。全年预算支出执行目标90.59%以上，承诺为各定点医疗机构、参保单位及灵活就业人员在业务申报30个工作日内（含业务审核、财务拨付）将申报资金拨付到位，拨款准确率99％以上，参保群众满意率98%以上。</w:t>
      </w:r>
    </w:p>
    <w:p w14:paraId="3365412E">
      <w:pPr>
        <w:spacing w:line="560" w:lineRule="exact"/>
        <w:ind w:firstLine="640" w:firstLineChars="200"/>
        <w:rPr>
          <w:rFonts w:ascii="仿宋" w:hAnsi="仿宋" w:eastAsia="仿宋" w:cs="仿宋_GB2312"/>
          <w:sz w:val="32"/>
          <w:szCs w:val="32"/>
        </w:rPr>
      </w:pPr>
      <w:r>
        <w:rPr>
          <w:rFonts w:hint="eastAsia" w:ascii="仿宋" w:hAnsi="仿宋" w:eastAsia="仿宋" w:cs="仿宋_GB2312"/>
          <w:bCs/>
          <w:sz w:val="32"/>
          <w:szCs w:val="32"/>
        </w:rPr>
        <w:t>2.</w:t>
      </w:r>
      <w:r>
        <w:rPr>
          <w:rFonts w:hint="eastAsia" w:ascii="仿宋" w:hAnsi="仿宋" w:eastAsia="仿宋" w:cs="仿宋_GB2312"/>
          <w:bCs/>
          <w:sz w:val="32"/>
          <w:szCs w:val="32"/>
          <w:lang w:eastAsia="zh-CN"/>
        </w:rPr>
        <w:t>年度</w:t>
      </w:r>
      <w:r>
        <w:rPr>
          <w:rFonts w:hint="eastAsia" w:ascii="仿宋" w:hAnsi="仿宋" w:eastAsia="仿宋" w:cs="仿宋_GB2312"/>
          <w:sz w:val="32"/>
          <w:szCs w:val="32"/>
        </w:rPr>
        <w:t>绩效目标完成情况</w:t>
      </w:r>
    </w:p>
    <w:p w14:paraId="70E8B693">
      <w:pPr>
        <w:spacing w:line="560" w:lineRule="exact"/>
        <w:ind w:firstLine="640" w:firstLineChars="200"/>
        <w:rPr>
          <w:rFonts w:ascii="仿宋" w:hAnsi="仿宋" w:eastAsia="仿宋"/>
          <w:sz w:val="32"/>
          <w:szCs w:val="32"/>
        </w:rPr>
      </w:pPr>
      <w:r>
        <w:rPr>
          <w:rFonts w:hint="eastAsia" w:ascii="仿宋" w:hAnsi="仿宋" w:eastAsia="仿宋" w:cs="仿宋_GB2312"/>
          <w:sz w:val="32"/>
          <w:szCs w:val="32"/>
        </w:rPr>
        <w:t>2022年，城镇职工医保基金待遇支出43559万元，完成预算目标</w:t>
      </w:r>
      <w:r>
        <w:rPr>
          <w:rFonts w:hint="eastAsia" w:ascii="仿宋" w:hAnsi="仿宋" w:eastAsia="仿宋" w:cs="仿宋_GB2312"/>
          <w:bCs/>
          <w:sz w:val="32"/>
          <w:szCs w:val="32"/>
        </w:rPr>
        <w:t>48082</w:t>
      </w:r>
      <w:r>
        <w:rPr>
          <w:rFonts w:hint="eastAsia" w:ascii="仿宋" w:hAnsi="仿宋" w:eastAsia="仿宋" w:cs="仿宋_GB2312"/>
          <w:sz w:val="32"/>
          <w:szCs w:val="32"/>
        </w:rPr>
        <w:t>万元的90.59%。</w:t>
      </w:r>
      <w:r>
        <w:rPr>
          <w:rFonts w:hint="eastAsia" w:ascii="仿宋" w:hAnsi="仿宋" w:eastAsia="仿宋"/>
          <w:b/>
          <w:bCs/>
          <w:sz w:val="32"/>
          <w:szCs w:val="32"/>
        </w:rPr>
        <w:t>基金支出（待遇支出）下降原因：</w:t>
      </w:r>
      <w:r>
        <w:rPr>
          <w:rFonts w:hint="eastAsia" w:ascii="仿宋" w:hAnsi="仿宋" w:eastAsia="仿宋"/>
          <w:sz w:val="32"/>
          <w:szCs w:val="32"/>
        </w:rPr>
        <w:t>一是因疫情原因，参保人员就医不便，入院资格严格，住院、门诊人次数大幅降低，医保费用支出降低；二是药品集采成果显著，规范医疗机构诊疗行为，加大打击欺诈骗保力度；三是疫苗及接种费用自治区清算资金下降，2021年新冠疫苗支出2116万元，2022年新冠疫苗支出309万元，综上造成基金支出较上年同期下降。</w:t>
      </w:r>
    </w:p>
    <w:p w14:paraId="0540F335">
      <w:pPr>
        <w:spacing w:line="560" w:lineRule="exact"/>
        <w:ind w:firstLine="643" w:firstLineChars="200"/>
        <w:rPr>
          <w:rFonts w:ascii="楷体" w:hAnsi="楷体" w:eastAsia="楷体" w:cs="楷体"/>
          <w:b/>
          <w:sz w:val="32"/>
          <w:szCs w:val="32"/>
        </w:rPr>
      </w:pPr>
      <w:r>
        <w:rPr>
          <w:rFonts w:hint="eastAsia" w:ascii="楷体" w:hAnsi="楷体" w:eastAsia="楷体" w:cs="楷体"/>
          <w:b/>
          <w:sz w:val="32"/>
          <w:szCs w:val="32"/>
        </w:rPr>
        <w:t>（二）城乡居民基本医疗保险</w:t>
      </w:r>
    </w:p>
    <w:p w14:paraId="1BEE54CD">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1.年度支出绩效目标设定情况</w:t>
      </w:r>
    </w:p>
    <w:p w14:paraId="22EEA130">
      <w:pPr>
        <w:pStyle w:val="2"/>
        <w:spacing w:line="560" w:lineRule="exact"/>
        <w:ind w:firstLine="640" w:firstLineChars="200"/>
        <w:jc w:val="both"/>
        <w:rPr>
          <w:b w:val="0"/>
        </w:rPr>
      </w:pPr>
      <w:r>
        <w:rPr>
          <w:rFonts w:hint="eastAsia" w:ascii="仿宋" w:hAnsi="仿宋" w:eastAsia="仿宋" w:cs="仿宋_GB2312"/>
          <w:b w:val="0"/>
          <w:sz w:val="32"/>
          <w:szCs w:val="32"/>
        </w:rPr>
        <w:t>202</w:t>
      </w:r>
      <w:r>
        <w:rPr>
          <w:rFonts w:hint="eastAsia" w:ascii="仿宋" w:hAnsi="仿宋" w:eastAsia="仿宋" w:cs="仿宋_GB2312"/>
          <w:b w:val="0"/>
          <w:bCs w:val="0"/>
          <w:sz w:val="32"/>
          <w:szCs w:val="32"/>
        </w:rPr>
        <w:t>2</w:t>
      </w:r>
      <w:r>
        <w:rPr>
          <w:rFonts w:hint="eastAsia" w:ascii="仿宋" w:hAnsi="仿宋" w:eastAsia="仿宋" w:cs="仿宋_GB2312"/>
          <w:b w:val="0"/>
          <w:sz w:val="32"/>
          <w:szCs w:val="32"/>
        </w:rPr>
        <w:t>年</w:t>
      </w:r>
      <w:r>
        <w:rPr>
          <w:rFonts w:hint="eastAsia" w:ascii="仿宋" w:hAnsi="仿宋" w:eastAsia="仿宋" w:cs="仿宋_GB2312"/>
          <w:b w:val="0"/>
          <w:bCs w:val="0"/>
          <w:sz w:val="32"/>
          <w:szCs w:val="32"/>
        </w:rPr>
        <w:t>，</w:t>
      </w:r>
      <w:r>
        <w:rPr>
          <w:rFonts w:hint="eastAsia" w:ascii="仿宋" w:hAnsi="仿宋" w:eastAsia="仿宋" w:cs="仿宋_GB2312"/>
          <w:b w:val="0"/>
          <w:sz w:val="32"/>
          <w:szCs w:val="32"/>
        </w:rPr>
        <w:t>预算城乡居民基本医疗保险基金支出</w:t>
      </w:r>
      <w:r>
        <w:rPr>
          <w:rFonts w:hint="eastAsia" w:ascii="仿宋" w:hAnsi="仿宋" w:eastAsia="仿宋" w:cs="仿宋_GB2312"/>
          <w:b w:val="0"/>
          <w:bCs w:val="0"/>
          <w:sz w:val="32"/>
          <w:szCs w:val="32"/>
        </w:rPr>
        <w:t>40709</w:t>
      </w:r>
      <w:r>
        <w:rPr>
          <w:rFonts w:hint="eastAsia" w:ascii="仿宋" w:hAnsi="仿宋" w:eastAsia="仿宋" w:cs="仿宋_GB2312"/>
          <w:b w:val="0"/>
          <w:sz w:val="32"/>
          <w:szCs w:val="32"/>
        </w:rPr>
        <w:t>万元</w:t>
      </w:r>
      <w:r>
        <w:rPr>
          <w:rFonts w:hint="eastAsia" w:ascii="仿宋" w:hAnsi="仿宋" w:eastAsia="仿宋" w:cs="仿宋_GB2312"/>
          <w:b w:val="0"/>
          <w:sz w:val="32"/>
          <w:szCs w:val="32"/>
          <w:lang w:eastAsia="zh-CN"/>
        </w:rPr>
        <w:t>，</w:t>
      </w:r>
      <w:r>
        <w:rPr>
          <w:rFonts w:hint="eastAsia" w:ascii="仿宋" w:hAnsi="仿宋" w:eastAsia="仿宋" w:cs="仿宋_GB2312"/>
          <w:b w:val="0"/>
          <w:kern w:val="0"/>
          <w:sz w:val="32"/>
          <w:szCs w:val="32"/>
        </w:rPr>
        <w:t>医疗保险待遇支出</w:t>
      </w:r>
      <w:r>
        <w:rPr>
          <w:rFonts w:hint="eastAsia" w:ascii="仿宋" w:hAnsi="仿宋" w:eastAsia="仿宋" w:cs="仿宋_GB2312"/>
          <w:b w:val="0"/>
          <w:bCs w:val="0"/>
          <w:kern w:val="0"/>
          <w:sz w:val="32"/>
          <w:szCs w:val="32"/>
        </w:rPr>
        <w:t>29424</w:t>
      </w:r>
      <w:r>
        <w:rPr>
          <w:rFonts w:hint="eastAsia" w:ascii="仿宋" w:hAnsi="仿宋" w:eastAsia="仿宋" w:cs="仿宋_GB2312"/>
          <w:b w:val="0"/>
          <w:kern w:val="0"/>
          <w:sz w:val="32"/>
          <w:szCs w:val="32"/>
        </w:rPr>
        <w:t>万元。</w:t>
      </w:r>
    </w:p>
    <w:p w14:paraId="467B1D23">
      <w:pPr>
        <w:tabs>
          <w:tab w:val="left" w:pos="0"/>
        </w:tabs>
        <w:spacing w:line="560" w:lineRule="exact"/>
        <w:ind w:firstLine="640" w:firstLineChars="200"/>
        <w:rPr>
          <w:rFonts w:ascii="仿宋" w:hAnsi="仿宋" w:eastAsia="仿宋" w:cs="仿宋_GB2312"/>
          <w:bCs/>
          <w:spacing w:val="-4"/>
          <w:sz w:val="32"/>
          <w:szCs w:val="32"/>
        </w:rPr>
      </w:pPr>
      <w:r>
        <w:rPr>
          <w:rFonts w:hint="eastAsia" w:ascii="仿宋" w:hAnsi="仿宋" w:eastAsia="仿宋" w:cs="仿宋_GB2312"/>
          <w:bCs/>
          <w:sz w:val="32"/>
          <w:szCs w:val="32"/>
        </w:rPr>
        <w:t>2022年，城乡居民基本医疗保险基金支出37644万元（主要支付异地就医结算、大病保险、新冠疫苗费支出），医疗保险实际待遇支出27383万元，</w:t>
      </w:r>
      <w:r>
        <w:rPr>
          <w:rFonts w:hint="eastAsia" w:ascii="仿宋" w:hAnsi="仿宋" w:eastAsia="仿宋" w:cs="仿宋_GB2312"/>
          <w:sz w:val="32"/>
          <w:szCs w:val="32"/>
        </w:rPr>
        <w:t>完成预算目标</w:t>
      </w:r>
      <w:r>
        <w:rPr>
          <w:rFonts w:hint="eastAsia" w:ascii="仿宋" w:hAnsi="仿宋" w:eastAsia="仿宋" w:cs="仿宋_GB2312"/>
          <w:bCs/>
          <w:sz w:val="32"/>
          <w:szCs w:val="32"/>
        </w:rPr>
        <w:t>29424</w:t>
      </w:r>
      <w:r>
        <w:rPr>
          <w:rFonts w:hint="eastAsia" w:ascii="仿宋" w:hAnsi="仿宋" w:eastAsia="仿宋" w:cs="仿宋_GB2312"/>
          <w:sz w:val="32"/>
          <w:szCs w:val="32"/>
        </w:rPr>
        <w:t>万元的93.06%</w:t>
      </w:r>
      <w:r>
        <w:rPr>
          <w:rFonts w:hint="eastAsia" w:ascii="仿宋" w:hAnsi="仿宋" w:eastAsia="仿宋" w:cs="仿宋_GB2312"/>
          <w:bCs/>
          <w:sz w:val="32"/>
          <w:szCs w:val="32"/>
        </w:rPr>
        <w:t>。基金滚存结余35881万元。保障了全市47.51万人参保群众的医疗待遇报销问题。</w:t>
      </w:r>
      <w:r>
        <w:rPr>
          <w:rFonts w:ascii="仿宋" w:hAnsi="仿宋" w:eastAsia="仿宋" w:cs="仿宋_GB2312"/>
          <w:bCs/>
          <w:spacing w:val="-4"/>
          <w:sz w:val="32"/>
          <w:szCs w:val="32"/>
        </w:rPr>
        <w:t>20</w:t>
      </w:r>
      <w:r>
        <w:rPr>
          <w:rFonts w:hint="eastAsia" w:ascii="仿宋" w:hAnsi="仿宋" w:eastAsia="仿宋" w:cs="仿宋_GB2312"/>
          <w:bCs/>
          <w:spacing w:val="-4"/>
          <w:sz w:val="32"/>
          <w:szCs w:val="32"/>
        </w:rPr>
        <w:t>22年全年没有因为参保城乡居民医疗待遇问题引起上访等社会问题，群众上访率为</w:t>
      </w:r>
      <w:r>
        <w:rPr>
          <w:rFonts w:ascii="仿宋" w:hAnsi="仿宋" w:eastAsia="仿宋" w:cs="仿宋_GB2312"/>
          <w:bCs/>
          <w:spacing w:val="-4"/>
          <w:sz w:val="32"/>
          <w:szCs w:val="32"/>
        </w:rPr>
        <w:t>0</w:t>
      </w:r>
      <w:r>
        <w:rPr>
          <w:rFonts w:hint="eastAsia" w:ascii="仿宋" w:hAnsi="仿宋" w:eastAsia="仿宋" w:cs="仿宋_GB2312"/>
          <w:bCs/>
          <w:spacing w:val="-4"/>
          <w:sz w:val="32"/>
          <w:szCs w:val="32"/>
        </w:rPr>
        <w:t>。</w:t>
      </w:r>
      <w:r>
        <w:rPr>
          <w:rFonts w:hint="eastAsia" w:ascii="仿宋" w:hAnsi="仿宋" w:eastAsia="仿宋" w:cs="仿宋_GB2312"/>
          <w:bCs/>
          <w:sz w:val="32"/>
          <w:szCs w:val="32"/>
        </w:rPr>
        <w:t>所有医疗费用结算均在业务申报30个工作日内（含业务审核、财务拨付）将申报资金拨付至各定点医疗机构及参保单位，</w:t>
      </w:r>
      <w:r>
        <w:rPr>
          <w:rFonts w:hint="eastAsia" w:ascii="仿宋" w:hAnsi="仿宋" w:eastAsia="仿宋" w:cs="仿宋_GB2312"/>
          <w:bCs/>
          <w:spacing w:val="-4"/>
          <w:sz w:val="32"/>
          <w:szCs w:val="32"/>
        </w:rPr>
        <w:t>医疗保险待遇也在规定时限内报销，</w:t>
      </w:r>
      <w:r>
        <w:rPr>
          <w:rFonts w:hint="eastAsia" w:ascii="仿宋" w:hAnsi="仿宋" w:eastAsia="仿宋" w:cs="仿宋_GB2312"/>
          <w:bCs/>
          <w:sz w:val="32"/>
          <w:szCs w:val="32"/>
        </w:rPr>
        <w:t>首次拨款准确率</w:t>
      </w:r>
      <w:r>
        <w:rPr>
          <w:rFonts w:ascii="仿宋" w:hAnsi="仿宋" w:eastAsia="仿宋" w:cs="仿宋_GB2312"/>
          <w:bCs/>
          <w:sz w:val="32"/>
          <w:szCs w:val="32"/>
        </w:rPr>
        <w:t>99</w:t>
      </w:r>
      <w:r>
        <w:rPr>
          <w:rFonts w:hint="eastAsia" w:ascii="仿宋" w:hAnsi="仿宋" w:eastAsia="仿宋" w:cs="仿宋_GB2312"/>
          <w:bCs/>
          <w:sz w:val="32"/>
          <w:szCs w:val="32"/>
        </w:rPr>
        <w:t>％以上，</w:t>
      </w:r>
      <w:r>
        <w:rPr>
          <w:rFonts w:hint="eastAsia" w:ascii="仿宋" w:hAnsi="仿宋" w:eastAsia="仿宋" w:cs="仿宋_GB2312"/>
          <w:bCs/>
          <w:spacing w:val="-4"/>
          <w:sz w:val="32"/>
          <w:szCs w:val="32"/>
        </w:rPr>
        <w:t>社会满意度</w:t>
      </w:r>
      <w:r>
        <w:rPr>
          <w:rFonts w:ascii="仿宋" w:hAnsi="仿宋" w:eastAsia="仿宋" w:cs="仿宋_GB2312"/>
          <w:bCs/>
          <w:spacing w:val="-4"/>
          <w:sz w:val="32"/>
          <w:szCs w:val="32"/>
        </w:rPr>
        <w:t>9</w:t>
      </w:r>
      <w:r>
        <w:rPr>
          <w:rFonts w:hint="eastAsia" w:ascii="仿宋" w:hAnsi="仿宋" w:eastAsia="仿宋" w:cs="仿宋_GB2312"/>
          <w:bCs/>
          <w:spacing w:val="-4"/>
          <w:sz w:val="32"/>
          <w:szCs w:val="32"/>
        </w:rPr>
        <w:t>8</w:t>
      </w:r>
      <w:r>
        <w:rPr>
          <w:rFonts w:ascii="仿宋" w:hAnsi="仿宋" w:eastAsia="仿宋" w:cs="仿宋_GB2312"/>
          <w:bCs/>
          <w:spacing w:val="-4"/>
          <w:sz w:val="32"/>
          <w:szCs w:val="32"/>
        </w:rPr>
        <w:t>%</w:t>
      </w:r>
      <w:r>
        <w:rPr>
          <w:rFonts w:hint="eastAsia" w:ascii="仿宋" w:hAnsi="仿宋" w:eastAsia="仿宋" w:cs="仿宋_GB2312"/>
          <w:bCs/>
          <w:spacing w:val="-4"/>
          <w:sz w:val="32"/>
          <w:szCs w:val="32"/>
        </w:rPr>
        <w:t>以上，圆满保障了居民参保人员的就医、生育等切身利益问题。维护了新疆社会稳定和长治久安。</w:t>
      </w:r>
    </w:p>
    <w:p w14:paraId="7FB3582C">
      <w:pPr>
        <w:snapToGrid w:val="0"/>
        <w:spacing w:line="560" w:lineRule="exact"/>
        <w:ind w:firstLine="640" w:firstLineChars="200"/>
        <w:jc w:val="left"/>
        <w:rPr>
          <w:rFonts w:ascii="黑体" w:hAnsi="黑体" w:eastAsia="黑体" w:cs="宋体"/>
          <w:bCs/>
          <w:color w:val="333333"/>
          <w:sz w:val="32"/>
          <w:szCs w:val="32"/>
        </w:rPr>
      </w:pPr>
      <w:r>
        <w:rPr>
          <w:rFonts w:hint="eastAsia" w:ascii="黑体" w:hAnsi="黑体" w:eastAsia="黑体" w:cs="宋体"/>
          <w:bCs/>
          <w:color w:val="333333"/>
          <w:sz w:val="32"/>
          <w:szCs w:val="32"/>
        </w:rPr>
        <w:t>四、附表</w:t>
      </w:r>
    </w:p>
    <w:p w14:paraId="2990462E">
      <w:pPr>
        <w:pStyle w:val="2"/>
        <w:jc w:val="left"/>
        <w:rPr>
          <w:rFonts w:ascii="仿宋" w:hAnsi="仿宋" w:eastAsia="仿宋"/>
          <w:b w:val="0"/>
          <w:sz w:val="32"/>
          <w:szCs w:val="32"/>
        </w:rPr>
      </w:pPr>
      <w:r>
        <w:rPr>
          <w:rFonts w:hint="eastAsia"/>
        </w:rPr>
        <w:t xml:space="preserve">   </w:t>
      </w:r>
      <w:r>
        <w:rPr>
          <w:rFonts w:hint="eastAsia" w:ascii="仿宋" w:hAnsi="仿宋" w:eastAsia="仿宋"/>
          <w:b w:val="0"/>
          <w:sz w:val="32"/>
          <w:szCs w:val="32"/>
        </w:rPr>
        <w:t>（一）2022年吐鲁番市城镇职工基本医疗保险（含生育）基金预算支出项目自评表</w:t>
      </w:r>
    </w:p>
    <w:p w14:paraId="212C6220">
      <w:pPr>
        <w:pStyle w:val="2"/>
        <w:ind w:firstLine="640" w:firstLineChars="200"/>
        <w:jc w:val="left"/>
        <w:rPr>
          <w:rFonts w:ascii="仿宋" w:hAnsi="仿宋" w:eastAsia="仿宋"/>
          <w:b w:val="0"/>
          <w:sz w:val="32"/>
          <w:szCs w:val="32"/>
        </w:rPr>
      </w:pPr>
      <w:r>
        <w:rPr>
          <w:rFonts w:hint="eastAsia" w:ascii="仿宋" w:hAnsi="仿宋" w:eastAsia="仿宋"/>
          <w:b w:val="0"/>
          <w:sz w:val="32"/>
          <w:szCs w:val="32"/>
        </w:rPr>
        <w:t>（二</w:t>
      </w:r>
      <w:bookmarkStart w:id="30" w:name="_GoBack"/>
      <w:r>
        <w:rPr>
          <w:rFonts w:hint="eastAsia" w:ascii="仿宋" w:hAnsi="仿宋" w:eastAsia="仿宋"/>
          <w:b w:val="0"/>
          <w:sz w:val="32"/>
          <w:szCs w:val="32"/>
        </w:rPr>
        <w:t>）202</w:t>
      </w:r>
      <w:bookmarkEnd w:id="30"/>
      <w:r>
        <w:rPr>
          <w:rFonts w:hint="eastAsia" w:ascii="仿宋" w:hAnsi="仿宋" w:eastAsia="仿宋"/>
          <w:b w:val="0"/>
          <w:sz w:val="32"/>
          <w:szCs w:val="32"/>
        </w:rPr>
        <w:t>2年吐鲁番市</w:t>
      </w:r>
      <w:r>
        <w:rPr>
          <w:rFonts w:hint="eastAsia" w:ascii="仿宋" w:hAnsi="仿宋" w:eastAsia="仿宋"/>
          <w:b w:val="0"/>
          <w:sz w:val="32"/>
          <w:szCs w:val="32"/>
          <w:lang w:eastAsia="zh-CN"/>
        </w:rPr>
        <w:t>城镇</w:t>
      </w:r>
      <w:r>
        <w:rPr>
          <w:rFonts w:hint="eastAsia" w:ascii="仿宋" w:hAnsi="仿宋" w:eastAsia="仿宋"/>
          <w:b w:val="0"/>
          <w:sz w:val="32"/>
          <w:szCs w:val="32"/>
        </w:rPr>
        <w:t>居民基本医疗保险基金预算支出项目自评表</w:t>
      </w:r>
    </w:p>
    <w:p w14:paraId="60ABAB61">
      <w:pPr>
        <w:pStyle w:val="2"/>
        <w:jc w:val="left"/>
        <w:rPr>
          <w:rFonts w:ascii="仿宋" w:hAnsi="仿宋" w:eastAsia="仿宋"/>
          <w:b w:val="0"/>
          <w:sz w:val="32"/>
          <w:szCs w:val="32"/>
        </w:rPr>
      </w:pPr>
    </w:p>
    <w:p w14:paraId="61AB543C">
      <w:pPr>
        <w:snapToGrid w:val="0"/>
        <w:spacing w:line="560" w:lineRule="exact"/>
        <w:ind w:firstLine="640" w:firstLineChars="200"/>
        <w:jc w:val="left"/>
        <w:rPr>
          <w:rFonts w:ascii="黑体" w:hAnsi="黑体" w:eastAsia="黑体" w:cs="宋体"/>
          <w:bCs/>
          <w:color w:val="333333"/>
          <w:sz w:val="32"/>
          <w:szCs w:val="32"/>
        </w:rPr>
      </w:pPr>
    </w:p>
    <w:p w14:paraId="67FC35DA">
      <w:pPr>
        <w:pStyle w:val="2"/>
      </w:pPr>
    </w:p>
    <w:p w14:paraId="095014F7">
      <w:pPr>
        <w:pStyle w:val="2"/>
      </w:pPr>
    </w:p>
    <w:p w14:paraId="15C9BEBC">
      <w:pPr>
        <w:pStyle w:val="2"/>
      </w:pPr>
    </w:p>
    <w:p w14:paraId="187A58E0">
      <w:pPr>
        <w:pStyle w:val="2"/>
      </w:pPr>
    </w:p>
    <w:p w14:paraId="2837EEF3">
      <w:pPr>
        <w:pStyle w:val="2"/>
      </w:pPr>
    </w:p>
    <w:p w14:paraId="7FD0E6BC">
      <w:pPr>
        <w:pStyle w:val="2"/>
      </w:pPr>
    </w:p>
    <w:p w14:paraId="7D72B571">
      <w:pPr>
        <w:pStyle w:val="2"/>
      </w:pPr>
    </w:p>
    <w:sectPr>
      <w:footerReference r:id="rId3" w:type="even"/>
      <w:pgSz w:w="11906" w:h="16838"/>
      <w:pgMar w:top="2098" w:right="1418" w:bottom="1928" w:left="1588" w:header="850" w:footer="850" w:gutter="0"/>
      <w:pgNumType w:fmt="numberInDash" w:start="10"/>
      <w:cols w:space="425" w:num="1"/>
      <w:docGrid w:type="lines" w:linePitch="435"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方正小标宋_GBK">
    <w:altName w:val="宋体"/>
    <w:panose1 w:val="00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3C763">
    <w:pPr>
      <w:pStyle w:val="5"/>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14 -</w:t>
    </w:r>
    <w:r>
      <w:rPr>
        <w:rFonts w:ascii="宋体" w:hAnsi="宋体" w:eastAsia="宋体"/>
        <w:sz w:val="28"/>
        <w:szCs w:val="28"/>
      </w:rPr>
      <w:fldChar w:fldCharType="end"/>
    </w:r>
  </w:p>
  <w:p w14:paraId="50B9E0B0"/>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6B195B"/>
    <w:multiLevelType w:val="singleLevel"/>
    <w:tmpl w:val="926B195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DBjOGFkZmMzZDdjZDk0ZDcwMTIwMDc5MmZmM2Q4MDcifQ=="/>
  </w:docVars>
  <w:rsids>
    <w:rsidRoot w:val="60F428BB"/>
    <w:rsid w:val="00021BE4"/>
    <w:rsid w:val="00064513"/>
    <w:rsid w:val="00073931"/>
    <w:rsid w:val="00082538"/>
    <w:rsid w:val="000B4665"/>
    <w:rsid w:val="000D7868"/>
    <w:rsid w:val="000F6537"/>
    <w:rsid w:val="00147717"/>
    <w:rsid w:val="001A2B63"/>
    <w:rsid w:val="001B026E"/>
    <w:rsid w:val="001D0D76"/>
    <w:rsid w:val="001D3AE6"/>
    <w:rsid w:val="001E5747"/>
    <w:rsid w:val="002819C7"/>
    <w:rsid w:val="00282B5F"/>
    <w:rsid w:val="00286EEF"/>
    <w:rsid w:val="002F4457"/>
    <w:rsid w:val="002F7952"/>
    <w:rsid w:val="00320540"/>
    <w:rsid w:val="00344168"/>
    <w:rsid w:val="00374EF9"/>
    <w:rsid w:val="00394185"/>
    <w:rsid w:val="003C040A"/>
    <w:rsid w:val="003F0018"/>
    <w:rsid w:val="00421A8D"/>
    <w:rsid w:val="004472AE"/>
    <w:rsid w:val="004869C7"/>
    <w:rsid w:val="004D7CB1"/>
    <w:rsid w:val="005169F1"/>
    <w:rsid w:val="0054184B"/>
    <w:rsid w:val="00563B4D"/>
    <w:rsid w:val="00601F9C"/>
    <w:rsid w:val="00611E4E"/>
    <w:rsid w:val="00641EBE"/>
    <w:rsid w:val="006B15F0"/>
    <w:rsid w:val="006B7B58"/>
    <w:rsid w:val="006C7AF2"/>
    <w:rsid w:val="006E5750"/>
    <w:rsid w:val="006F338A"/>
    <w:rsid w:val="00703ABB"/>
    <w:rsid w:val="00706842"/>
    <w:rsid w:val="00721909"/>
    <w:rsid w:val="0072775D"/>
    <w:rsid w:val="00732E17"/>
    <w:rsid w:val="00762695"/>
    <w:rsid w:val="007668B0"/>
    <w:rsid w:val="0079375A"/>
    <w:rsid w:val="007B4141"/>
    <w:rsid w:val="007E676D"/>
    <w:rsid w:val="007F2423"/>
    <w:rsid w:val="00826469"/>
    <w:rsid w:val="00830627"/>
    <w:rsid w:val="00833569"/>
    <w:rsid w:val="0089034D"/>
    <w:rsid w:val="00897390"/>
    <w:rsid w:val="008A5FD0"/>
    <w:rsid w:val="008B19FC"/>
    <w:rsid w:val="008D0B86"/>
    <w:rsid w:val="008D3631"/>
    <w:rsid w:val="008E2540"/>
    <w:rsid w:val="008E7C31"/>
    <w:rsid w:val="008F197D"/>
    <w:rsid w:val="008F7B70"/>
    <w:rsid w:val="00906A85"/>
    <w:rsid w:val="00941946"/>
    <w:rsid w:val="00A14373"/>
    <w:rsid w:val="00A358D8"/>
    <w:rsid w:val="00A40851"/>
    <w:rsid w:val="00A72BA7"/>
    <w:rsid w:val="00A80FE1"/>
    <w:rsid w:val="00AC3E8A"/>
    <w:rsid w:val="00AC70C1"/>
    <w:rsid w:val="00AD58E1"/>
    <w:rsid w:val="00AE3ABC"/>
    <w:rsid w:val="00AF680F"/>
    <w:rsid w:val="00B248C8"/>
    <w:rsid w:val="00B37625"/>
    <w:rsid w:val="00B45263"/>
    <w:rsid w:val="00B453D1"/>
    <w:rsid w:val="00B76184"/>
    <w:rsid w:val="00B944C3"/>
    <w:rsid w:val="00C2553C"/>
    <w:rsid w:val="00C81B49"/>
    <w:rsid w:val="00CB5779"/>
    <w:rsid w:val="00CC1B02"/>
    <w:rsid w:val="00D048DF"/>
    <w:rsid w:val="00D25D7F"/>
    <w:rsid w:val="00D46985"/>
    <w:rsid w:val="00D520C0"/>
    <w:rsid w:val="00D67CD3"/>
    <w:rsid w:val="00DD3758"/>
    <w:rsid w:val="00E0130E"/>
    <w:rsid w:val="00E20D23"/>
    <w:rsid w:val="00E37B6E"/>
    <w:rsid w:val="00E87DF1"/>
    <w:rsid w:val="00EE2166"/>
    <w:rsid w:val="00EF407F"/>
    <w:rsid w:val="00F04015"/>
    <w:rsid w:val="00FD06C7"/>
    <w:rsid w:val="072164BE"/>
    <w:rsid w:val="077E27DD"/>
    <w:rsid w:val="09061B5B"/>
    <w:rsid w:val="09FC0B6B"/>
    <w:rsid w:val="0FE649B2"/>
    <w:rsid w:val="12BB776A"/>
    <w:rsid w:val="16AB11FE"/>
    <w:rsid w:val="20513400"/>
    <w:rsid w:val="24AE4CF2"/>
    <w:rsid w:val="24E11BB5"/>
    <w:rsid w:val="272A031E"/>
    <w:rsid w:val="35DD1126"/>
    <w:rsid w:val="39E051E0"/>
    <w:rsid w:val="3A3E5050"/>
    <w:rsid w:val="3C670C88"/>
    <w:rsid w:val="400E4BFD"/>
    <w:rsid w:val="411F3082"/>
    <w:rsid w:val="447D28CD"/>
    <w:rsid w:val="4CAF0424"/>
    <w:rsid w:val="51837C28"/>
    <w:rsid w:val="56563AB1"/>
    <w:rsid w:val="60F428BB"/>
    <w:rsid w:val="65A92F50"/>
    <w:rsid w:val="68B839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ind w:firstLine="200"/>
      <w:outlineLvl w:val="0"/>
    </w:pPr>
    <w:rPr>
      <w:rFonts w:eastAsia="黑体"/>
      <w:bCs/>
      <w:kern w:val="44"/>
      <w:szCs w:val="44"/>
    </w:rPr>
  </w:style>
  <w:style w:type="paragraph" w:styleId="4">
    <w:name w:val="heading 2"/>
    <w:basedOn w:val="1"/>
    <w:next w:val="1"/>
    <w:link w:val="15"/>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
    <w:qFormat/>
    <w:uiPriority w:val="0"/>
    <w:pPr>
      <w:jc w:val="center"/>
    </w:pPr>
    <w:rPr>
      <w:rFonts w:eastAsia="方正小标宋简体"/>
      <w:b/>
      <w:bCs/>
      <w:sz w:val="44"/>
    </w:rPr>
  </w:style>
  <w:style w:type="paragraph" w:styleId="5">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Indent 3"/>
    <w:basedOn w:val="1"/>
    <w:unhideWhenUsed/>
    <w:qFormat/>
    <w:uiPriority w:val="99"/>
    <w:pPr>
      <w:ind w:firstLine="640" w:firstLineChars="200"/>
    </w:pPr>
    <w:rPr>
      <w:rFonts w:ascii="宋体" w:hAnsi="宋体" w:cs="宋体"/>
      <w:sz w:val="32"/>
      <w:szCs w:val="32"/>
    </w:rPr>
  </w:style>
  <w:style w:type="paragraph" w:styleId="8">
    <w:name w:val="Normal (Web)"/>
    <w:basedOn w:val="1"/>
    <w:qFormat/>
    <w:uiPriority w:val="0"/>
    <w:pPr>
      <w:spacing w:beforeAutospacing="1" w:afterAutospacing="1"/>
      <w:jc w:val="left"/>
    </w:pPr>
    <w:rPr>
      <w:kern w:val="0"/>
      <w:sz w:val="24"/>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rFonts w:cs="Times New Roman"/>
      <w:b/>
      <w:bCs/>
    </w:rPr>
  </w:style>
  <w:style w:type="character" w:customStyle="1" w:styleId="13">
    <w:name w:val="页眉 Char"/>
    <w:basedOn w:val="11"/>
    <w:link w:val="6"/>
    <w:qFormat/>
    <w:uiPriority w:val="0"/>
    <w:rPr>
      <w:rFonts w:ascii="Times New Roman" w:hAnsi="Times New Roman" w:eastAsia="宋体" w:cs="Times New Roman"/>
      <w:kern w:val="2"/>
      <w:sz w:val="18"/>
      <w:szCs w:val="18"/>
    </w:rPr>
  </w:style>
  <w:style w:type="character" w:customStyle="1" w:styleId="14">
    <w:name w:val="正文文本 Char"/>
    <w:basedOn w:val="11"/>
    <w:link w:val="2"/>
    <w:qFormat/>
    <w:locked/>
    <w:uiPriority w:val="0"/>
    <w:rPr>
      <w:rFonts w:ascii="Times New Roman" w:hAnsi="Times New Roman" w:eastAsia="方正小标宋简体" w:cs="Times New Roman"/>
      <w:b/>
      <w:bCs/>
      <w:kern w:val="2"/>
      <w:sz w:val="44"/>
      <w:szCs w:val="24"/>
    </w:rPr>
  </w:style>
  <w:style w:type="character" w:customStyle="1" w:styleId="15">
    <w:name w:val="标题 2 Char"/>
    <w:basedOn w:val="11"/>
    <w:link w:val="4"/>
    <w:qFormat/>
    <w:uiPriority w:val="0"/>
    <w:rPr>
      <w:rFonts w:asciiTheme="majorHAnsi" w:hAnsiTheme="majorHAnsi" w:eastAsiaTheme="majorEastAsia" w:cstheme="majorBidi"/>
      <w:b/>
      <w:bCs/>
      <w:kern w:val="2"/>
      <w:sz w:val="32"/>
      <w:szCs w:val="32"/>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ECF4BB7-DBBF-40FB-A342-C30802E3B4FB}">
  <ds:schemaRefs/>
</ds:datastoreItem>
</file>

<file path=docProps/app.xml><?xml version="1.0" encoding="utf-8"?>
<Properties xmlns="http://schemas.openxmlformats.org/officeDocument/2006/extended-properties" xmlns:vt="http://schemas.openxmlformats.org/officeDocument/2006/docPropsVTypes">
  <Template>Normal</Template>
  <Pages>8</Pages>
  <Words>2865</Words>
  <Characters>4130</Characters>
  <Lines>33</Lines>
  <Paragraphs>9</Paragraphs>
  <TotalTime>273</TotalTime>
  <ScaleCrop>false</ScaleCrop>
  <LinksUpToDate>false</LinksUpToDate>
  <CharactersWithSpaces>4357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2023-09-11T02:54:00Z</dcterms:created>
  <dc:creator>PX</dc:creator>
  <cp:lastModifiedBy>木棉花开</cp:lastModifiedBy>
  <cp:lastPrinted>2023-09-11T08:59:00Z</cp:lastPrinted>
  <dcterms:modified xsi:type="dcterms:W3CDTF">2025-05-15T11:30:25Z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0AE42A6112B14E59A57027E70E0C0A3A</vt:lpwstr>
  </property>
  <property fmtid="{D5CDD505-2E9C-101B-9397-08002B2CF9AE}" pid="4" name="KSOTemplateDocerSaveRecord">
    <vt:lpwstr>eyJoZGlkIjoiZTZlNDczMWY2NDdmYTIxOWRhMGFkOTExMGIzOWFhMDciLCJ1c2VySWQiOiI0NTg4ODU3NjIifQ==</vt:lpwstr>
  </property>
</Properties>
</file>