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37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1"/>
      </w:tblGrid>
      <w:tr w14:paraId="4E8D8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Style w:val="9"/>
              <w:tblpPr w:leftFromText="180" w:rightFromText="180" w:horzAnchor="margin" w:tblpY="1095"/>
              <w:tblOverlap w:val="never"/>
              <w:tblW w:w="9688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1"/>
              <w:gridCol w:w="805"/>
              <w:gridCol w:w="223"/>
              <w:gridCol w:w="660"/>
              <w:gridCol w:w="424"/>
              <w:gridCol w:w="852"/>
              <w:gridCol w:w="140"/>
              <w:gridCol w:w="427"/>
              <w:gridCol w:w="567"/>
              <w:gridCol w:w="520"/>
              <w:gridCol w:w="614"/>
              <w:gridCol w:w="992"/>
              <w:gridCol w:w="142"/>
              <w:gridCol w:w="394"/>
              <w:gridCol w:w="173"/>
              <w:gridCol w:w="283"/>
              <w:gridCol w:w="142"/>
              <w:gridCol w:w="142"/>
              <w:gridCol w:w="708"/>
              <w:gridCol w:w="236"/>
              <w:gridCol w:w="48"/>
              <w:gridCol w:w="6"/>
              <w:gridCol w:w="419"/>
            </w:tblGrid>
            <w:tr w14:paraId="6389A4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3"/>
                <w:wAfter w:w="473" w:type="dxa"/>
                <w:trHeight w:val="405" w:hRule="atLeast"/>
              </w:trPr>
              <w:tc>
                <w:tcPr>
                  <w:tcW w:w="8979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D8D3DC0">
                  <w:pPr>
                    <w:widowControl/>
                    <w:spacing w:line="560" w:lineRule="exact"/>
                    <w:jc w:val="center"/>
                    <w:rPr>
                      <w:rFonts w:ascii="方正小标宋_GBK" w:hAnsi="宋体" w:eastAsia="方正小标宋_GBK" w:cs="宋体"/>
                      <w:b/>
                      <w:kern w:val="0"/>
                      <w:sz w:val="28"/>
                      <w:szCs w:val="32"/>
                    </w:rPr>
                  </w:pPr>
                  <w:r>
                    <w:rPr>
                      <w:rFonts w:hint="eastAsia" w:ascii="方正小标宋_GBK" w:hAnsi="宋体" w:eastAsia="方正小标宋_GBK" w:cs="宋体"/>
                      <w:b/>
                      <w:kern w:val="0"/>
                      <w:sz w:val="28"/>
                      <w:szCs w:val="32"/>
                    </w:rPr>
                    <w:t xml:space="preserve">   吐鲁番市城镇职工基本医疗保险（含生育）基金预算支出项目自评表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C1EFC">
                  <w:pPr>
                    <w:widowControl/>
                    <w:spacing w:line="560" w:lineRule="exact"/>
                    <w:jc w:val="center"/>
                    <w:rPr>
                      <w:rFonts w:ascii="方正小标宋_GBK" w:hAnsi="宋体" w:eastAsia="方正小标宋_GBK" w:cs="宋体"/>
                      <w:kern w:val="0"/>
                      <w:sz w:val="28"/>
                      <w:szCs w:val="32"/>
                    </w:rPr>
                  </w:pPr>
                </w:p>
              </w:tc>
            </w:tr>
            <w:tr w14:paraId="56C301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3"/>
                <w:wAfter w:w="473" w:type="dxa"/>
                <w:trHeight w:val="285" w:hRule="atLeast"/>
              </w:trPr>
              <w:tc>
                <w:tcPr>
                  <w:tcW w:w="7531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6390391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 xml:space="preserve">           （</w:t>
                  </w:r>
                  <w:r>
                    <w:rPr>
                      <w:rFonts w:hint="eastAsia"/>
                      <w:kern w:val="0"/>
                      <w:sz w:val="24"/>
                    </w:rPr>
                    <w:t>2022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年度）</w:t>
                  </w:r>
                </w:p>
              </w:tc>
              <w:tc>
                <w:tcPr>
                  <w:tcW w:w="598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</w:tcPr>
                <w:p w14:paraId="422D2387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</w:tcPr>
                <w:p w14:paraId="0D475A6F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</w:tcPr>
                <w:p w14:paraId="3DC6308D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 w14:paraId="3BE408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1" w:hRule="atLeast"/>
              </w:trPr>
              <w:tc>
                <w:tcPr>
                  <w:tcW w:w="1799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6" w:space="0"/>
                  </w:tcBorders>
                  <w:shd w:val="clear" w:color="auto" w:fill="auto"/>
                </w:tcPr>
                <w:p w14:paraId="62781D6D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项目名称</w:t>
                  </w:r>
                </w:p>
              </w:tc>
              <w:tc>
                <w:tcPr>
                  <w:tcW w:w="7470" w:type="dxa"/>
                  <w:gridSpan w:val="19"/>
                  <w:tcBorders>
                    <w:top w:val="single" w:color="auto" w:sz="4" w:space="0"/>
                    <w:left w:val="single" w:color="auto" w:sz="6" w:space="0"/>
                    <w:right w:val="single" w:color="auto" w:sz="4" w:space="0"/>
                  </w:tcBorders>
                  <w:vAlign w:val="center"/>
                </w:tcPr>
                <w:p w14:paraId="541849EC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方正小标宋_GBK" w:hAnsi="宋体" w:eastAsia="方正小标宋_GBK" w:cs="宋体"/>
                      <w:kern w:val="0"/>
                      <w:sz w:val="18"/>
                      <w:szCs w:val="18"/>
                    </w:rPr>
                    <w:t>城镇职工基本医疗保险（含生育）基金支出</w:t>
                  </w:r>
                </w:p>
              </w:tc>
              <w:tc>
                <w:tcPr>
                  <w:tcW w:w="419" w:type="dxa"/>
                  <w:tcBorders>
                    <w:left w:val="single" w:color="auto" w:sz="4" w:space="0"/>
                    <w:right w:val="single" w:color="auto" w:sz="4" w:space="0"/>
                  </w:tcBorders>
                </w:tcPr>
                <w:p w14:paraId="5B0917C9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4F9127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501" w:hRule="atLeast"/>
              </w:trPr>
              <w:tc>
                <w:tcPr>
                  <w:tcW w:w="1799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6" w:space="0"/>
                  </w:tcBorders>
                  <w:shd w:val="clear" w:color="auto" w:fill="auto"/>
                </w:tcPr>
                <w:p w14:paraId="7F61E2CA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主管部门名称</w:t>
                  </w:r>
                </w:p>
              </w:tc>
              <w:tc>
                <w:tcPr>
                  <w:tcW w:w="1936" w:type="dxa"/>
                  <w:gridSpan w:val="3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 w14:paraId="681751C9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吐鲁番市医疗保障局</w:t>
                  </w:r>
                </w:p>
              </w:tc>
              <w:tc>
                <w:tcPr>
                  <w:tcW w:w="1654" w:type="dxa"/>
                  <w:gridSpan w:val="4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 w14:paraId="3E418CCD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实施单位</w:t>
                  </w:r>
                </w:p>
              </w:tc>
              <w:tc>
                <w:tcPr>
                  <w:tcW w:w="3874" w:type="dxa"/>
                  <w:gridSpan w:val="11"/>
                  <w:tcBorders>
                    <w:top w:val="single" w:color="auto" w:sz="4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 w14:paraId="559C7A3D">
                  <w:pPr>
                    <w:widowControl/>
                    <w:spacing w:line="56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吐鲁番市医疗保障事业发展中心</w:t>
                  </w:r>
                </w:p>
              </w:tc>
            </w:tr>
            <w:tr w14:paraId="6CE5B7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622" w:hRule="atLeast"/>
              </w:trPr>
              <w:tc>
                <w:tcPr>
                  <w:tcW w:w="771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FE24A21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年度</w:t>
                  </w:r>
                </w:p>
                <w:p w14:paraId="3CAE390D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主要</w:t>
                  </w:r>
                </w:p>
                <w:p w14:paraId="527FD56E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任务</w:t>
                  </w:r>
                </w:p>
              </w:tc>
              <w:tc>
                <w:tcPr>
                  <w:tcW w:w="102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AC907E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任务名称</w:t>
                  </w:r>
                </w:p>
              </w:tc>
              <w:tc>
                <w:tcPr>
                  <w:tcW w:w="1084" w:type="dxa"/>
                  <w:gridSpan w:val="2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9ED679E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主要内容</w:t>
                  </w:r>
                </w:p>
              </w:tc>
              <w:tc>
                <w:tcPr>
                  <w:tcW w:w="1419" w:type="dxa"/>
                  <w:gridSpan w:val="3"/>
                  <w:tcBorders>
                    <w:top w:val="single" w:color="auto" w:sz="4" w:space="0"/>
                    <w:left w:val="nil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19A57848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年初预算金额（万元）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vAlign w:val="center"/>
                </w:tcPr>
                <w:p w14:paraId="2E557D5F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全年执行数（万元）</w:t>
                  </w:r>
                </w:p>
              </w:tc>
              <w:tc>
                <w:tcPr>
                  <w:tcW w:w="992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vAlign w:val="center"/>
                </w:tcPr>
                <w:p w14:paraId="2E8F7954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分值</w:t>
                  </w:r>
                </w:p>
              </w:tc>
              <w:tc>
                <w:tcPr>
                  <w:tcW w:w="992" w:type="dxa"/>
                  <w:gridSpan w:val="4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vAlign w:val="center"/>
                </w:tcPr>
                <w:p w14:paraId="0688EA1A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执行率</w:t>
                  </w:r>
                </w:p>
              </w:tc>
              <w:tc>
                <w:tcPr>
                  <w:tcW w:w="1276" w:type="dxa"/>
                  <w:gridSpan w:val="5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vAlign w:val="center"/>
                </w:tcPr>
                <w:p w14:paraId="155ECAD7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得分</w:t>
                  </w:r>
                </w:p>
              </w:tc>
            </w:tr>
            <w:tr w14:paraId="42797E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662" w:hRule="atLeast"/>
              </w:trPr>
              <w:tc>
                <w:tcPr>
                  <w:tcW w:w="771" w:type="dxa"/>
                  <w:vMerge w:val="continue"/>
                  <w:tcBorders>
                    <w:top w:val="single" w:color="auto" w:sz="6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C582DA3">
                  <w:pPr>
                    <w:widowControl/>
                    <w:spacing w:line="40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28" w:type="dxa"/>
                  <w:gridSpan w:val="2"/>
                  <w:tcBorders>
                    <w:top w:val="single" w:color="auto" w:sz="6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029461">
                  <w:pPr>
                    <w:widowControl/>
                    <w:spacing w:line="200" w:lineRule="exact"/>
                    <w:jc w:val="center"/>
                    <w:rPr>
                      <w:rFonts w:ascii="宋体" w:hAnsi="宋体" w:cs="宋体"/>
                      <w:kern w:val="0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3"/>
                      <w:szCs w:val="13"/>
                    </w:rPr>
                    <w:t>城镇职工基本医疗保险基金支出</w:t>
                  </w:r>
                </w:p>
              </w:tc>
              <w:tc>
                <w:tcPr>
                  <w:tcW w:w="1084" w:type="dxa"/>
                  <w:gridSpan w:val="2"/>
                  <w:tcBorders>
                    <w:top w:val="single" w:color="auto" w:sz="6" w:space="0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2EF56C3E">
                  <w:pPr>
                    <w:widowControl/>
                    <w:spacing w:line="200" w:lineRule="exact"/>
                    <w:jc w:val="left"/>
                    <w:rPr>
                      <w:rFonts w:ascii="宋体" w:hAnsi="宋体" w:cs="宋体"/>
                      <w:kern w:val="0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3"/>
                      <w:szCs w:val="13"/>
                    </w:rPr>
                    <w:t>城镇职工基本医疗保险基金支出</w:t>
                  </w:r>
                </w:p>
              </w:tc>
              <w:tc>
                <w:tcPr>
                  <w:tcW w:w="1419" w:type="dxa"/>
                  <w:gridSpan w:val="3"/>
                  <w:tcBorders>
                    <w:top w:val="single" w:color="auto" w:sz="6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EDA4FF7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48082</w:t>
                  </w:r>
                </w:p>
              </w:tc>
              <w:tc>
                <w:tcPr>
                  <w:tcW w:w="1701" w:type="dxa"/>
                  <w:gridSpan w:val="3"/>
                  <w:tcBorders>
                    <w:top w:val="single" w:color="auto" w:sz="6" w:space="0"/>
                    <w:left w:val="nil"/>
                    <w:bottom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2E662808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43559</w:t>
                  </w:r>
                </w:p>
              </w:tc>
              <w:tc>
                <w:tcPr>
                  <w:tcW w:w="992" w:type="dxa"/>
                  <w:tcBorders>
                    <w:top w:val="single" w:color="auto" w:sz="6" w:space="0"/>
                    <w:left w:val="nil"/>
                    <w:bottom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390B05E3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2" w:type="dxa"/>
                  <w:gridSpan w:val="4"/>
                  <w:tcBorders>
                    <w:top w:val="single" w:color="auto" w:sz="6" w:space="0"/>
                    <w:left w:val="nil"/>
                    <w:bottom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66D03E3F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90.59%</w:t>
                  </w:r>
                </w:p>
              </w:tc>
              <w:tc>
                <w:tcPr>
                  <w:tcW w:w="1276" w:type="dxa"/>
                  <w:gridSpan w:val="5"/>
                  <w:tcBorders>
                    <w:top w:val="single" w:color="auto" w:sz="6" w:space="0"/>
                    <w:left w:val="nil"/>
                    <w:bottom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6345C06C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9</w:t>
                  </w:r>
                </w:p>
              </w:tc>
            </w:tr>
            <w:tr w14:paraId="131E72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285" w:hRule="atLeast"/>
              </w:trPr>
              <w:tc>
                <w:tcPr>
                  <w:tcW w:w="771" w:type="dxa"/>
                  <w:vMerge w:val="restart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61C1AC0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　</w:t>
                  </w:r>
                </w:p>
                <w:p w14:paraId="25741237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年度</w:t>
                  </w:r>
                </w:p>
                <w:p w14:paraId="7835A8F5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总体</w:t>
                  </w:r>
                </w:p>
                <w:p w14:paraId="07A0CB3C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目标</w:t>
                  </w:r>
                </w:p>
              </w:tc>
              <w:tc>
                <w:tcPr>
                  <w:tcW w:w="3104" w:type="dxa"/>
                  <w:gridSpan w:val="6"/>
                  <w:tcBorders>
                    <w:top w:val="single" w:color="auto" w:sz="4" w:space="0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0E929580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预期目标</w:t>
                  </w:r>
                </w:p>
              </w:tc>
              <w:tc>
                <w:tcPr>
                  <w:tcW w:w="5388" w:type="dxa"/>
                  <w:gridSpan w:val="1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6DC7C0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实际完成目标</w:t>
                  </w:r>
                </w:p>
              </w:tc>
            </w:tr>
            <w:tr w14:paraId="304880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1725" w:hRule="atLeast"/>
              </w:trPr>
              <w:tc>
                <w:tcPr>
                  <w:tcW w:w="771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3B2227D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3104" w:type="dxa"/>
                  <w:gridSpan w:val="6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 w14:paraId="19516316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以习近平新时代中国特色社会主义思想为指导，聚焦社会稳定和长治久安总目标，贯彻《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eastAsia="zh-CN"/>
                    </w:rPr>
                    <w:t>中华人民共和国社会保险法》《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社会保险费征缴暂行条例》保障广大参保人员合法权益，确保职工医疗、生育保险待遇按时、足额发放。严格执行社会保险各项政策，使参保人员的获得感、幸福感不断增强，促进实现新疆社会稳定和长治久安总目标。</w:t>
                  </w:r>
                </w:p>
              </w:tc>
              <w:tc>
                <w:tcPr>
                  <w:tcW w:w="5388" w:type="dxa"/>
                  <w:gridSpan w:val="14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</w:tcPr>
                <w:p w14:paraId="05E041AC">
                  <w:pPr>
                    <w:widowControl/>
                    <w:spacing w:line="30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2022年，吐鲁番市医保局严格执行医保基金管理法规政策，保证参保人员权益，按时足额发放各项社会保险待遇，未发生基金管理运行风险。</w:t>
                  </w:r>
                </w:p>
              </w:tc>
            </w:tr>
            <w:tr w14:paraId="54DC8B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885" w:hRule="atLeast"/>
              </w:trPr>
              <w:tc>
                <w:tcPr>
                  <w:tcW w:w="771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5B43B4C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  <w:p w14:paraId="19DB9860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  <w:p w14:paraId="18DCA0E8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  <w:p w14:paraId="73951AA5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  <w:p w14:paraId="496FDDF4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年</w:t>
                  </w:r>
                </w:p>
                <w:p w14:paraId="7B5E1240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度</w:t>
                  </w:r>
                </w:p>
                <w:p w14:paraId="04F217CC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绩</w:t>
                  </w:r>
                </w:p>
                <w:p w14:paraId="455593B5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效</w:t>
                  </w:r>
                </w:p>
                <w:p w14:paraId="3BD08FA2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指</w:t>
                  </w:r>
                </w:p>
                <w:p w14:paraId="66CDFCAD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标</w:t>
                  </w:r>
                </w:p>
              </w:tc>
              <w:tc>
                <w:tcPr>
                  <w:tcW w:w="80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C6E9146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一级指标</w:t>
                  </w:r>
                </w:p>
              </w:tc>
              <w:tc>
                <w:tcPr>
                  <w:tcW w:w="883" w:type="dxa"/>
                  <w:gridSpan w:val="2"/>
                  <w:tcBorders>
                    <w:top w:val="single" w:color="auto" w:sz="4" w:space="0"/>
                    <w:left w:val="nil"/>
                    <w:bottom w:val="single" w:color="auto" w:sz="6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74AE58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二级指标</w:t>
                  </w: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4286F3A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三级指标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00D518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预期指标值（包含数字及文字描述）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B7DAA3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实际完成指标值（包含数字及文字描述）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C8DECD4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3"/>
                      <w:szCs w:val="13"/>
                    </w:rPr>
                    <w:t>分值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4CCF86D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3"/>
                      <w:szCs w:val="13"/>
                    </w:rPr>
                    <w:t>得分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18FF50A8">
                  <w:pPr>
                    <w:spacing w:line="240" w:lineRule="exact"/>
                    <w:jc w:val="center"/>
                    <w:rPr>
                      <w:rFonts w:ascii="宋体" w:hAns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 w:val="13"/>
                      <w:szCs w:val="13"/>
                    </w:rPr>
                    <w:t>偏差原因分析及改进措施</w:t>
                  </w:r>
                </w:p>
              </w:tc>
            </w:tr>
            <w:tr w14:paraId="67C383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543" w:hRule="atLeast"/>
              </w:trPr>
              <w:tc>
                <w:tcPr>
                  <w:tcW w:w="77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F439695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vMerge w:val="restart"/>
                  <w:tcBorders>
                    <w:top w:val="nil"/>
                    <w:left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7ABFC6A1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产出指标</w:t>
                  </w:r>
                </w:p>
              </w:tc>
              <w:tc>
                <w:tcPr>
                  <w:tcW w:w="883" w:type="dxa"/>
                  <w:gridSpan w:val="2"/>
                  <w:vMerge w:val="restart"/>
                  <w:tcBorders>
                    <w:top w:val="single" w:color="auto" w:sz="6" w:space="0"/>
                    <w:left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65DE3E5F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数量指标</w:t>
                  </w: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single" w:color="auto" w:sz="6" w:space="0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074758A1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保障职工基本医疗保险待遇享受人次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D019A6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≥1391695人次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4C5073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1353503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3F61F83D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679733A6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1F0479EA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227499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285" w:hRule="atLeast"/>
              </w:trPr>
              <w:tc>
                <w:tcPr>
                  <w:tcW w:w="77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CC0C6C8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vMerge w:val="continue"/>
                  <w:tcBorders>
                    <w:left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1988F9B4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83" w:type="dxa"/>
                  <w:gridSpan w:val="2"/>
                  <w:vMerge w:val="continue"/>
                  <w:tcBorders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0F5554F7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single" w:color="auto" w:sz="6" w:space="0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27188260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保障生育保险待遇享受人次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167725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≥2105人次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C718AA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2132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560F214D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01B99E0B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09E7ABB3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204B03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285" w:hRule="atLeast"/>
              </w:trPr>
              <w:tc>
                <w:tcPr>
                  <w:tcW w:w="77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586A601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vMerge w:val="continue"/>
                  <w:tcBorders>
                    <w:left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7291EFB7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83" w:type="dxa"/>
                  <w:gridSpan w:val="2"/>
                  <w:tcBorders>
                    <w:top w:val="single" w:color="auto" w:sz="6" w:space="0"/>
                    <w:left w:val="single" w:color="auto" w:sz="6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420B13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质量指标</w:t>
                  </w: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3C92216F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符合条件的职工基本医疗保险待遇按时发放率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DE140DD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048C5F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2A8163EC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337FAD85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42C43A1D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14:paraId="23F239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657" w:hRule="atLeast"/>
              </w:trPr>
              <w:tc>
                <w:tcPr>
                  <w:tcW w:w="77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159531B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vMerge w:val="continue"/>
                  <w:tcBorders>
                    <w:left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3E42164C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83" w:type="dxa"/>
                  <w:gridSpan w:val="2"/>
                  <w:vMerge w:val="restart"/>
                  <w:tcBorders>
                    <w:top w:val="single" w:color="auto" w:sz="4" w:space="0"/>
                    <w:left w:val="single" w:color="auto" w:sz="6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73E208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时效指标</w:t>
                  </w: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5ECC04C1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城镇职工基本医疗保险支出预算执行率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1FD328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105%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≤≥95%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E9603E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90.59%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7561929C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1A793B74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11C210ED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2DCF0C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469" w:hRule="atLeast"/>
              </w:trPr>
              <w:tc>
                <w:tcPr>
                  <w:tcW w:w="77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CE4861B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1611F333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83" w:type="dxa"/>
                  <w:gridSpan w:val="2"/>
                  <w:vMerge w:val="continue"/>
                  <w:tcBorders>
                    <w:left w:val="single" w:color="auto" w:sz="6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A4208C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7E4AF732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基本医疗保险待遇发放到位率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111AE1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39D9BB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27383195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67E6019D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4DC6138E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013815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758" w:hRule="atLeast"/>
              </w:trPr>
              <w:tc>
                <w:tcPr>
                  <w:tcW w:w="77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7E5ED11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D6DA6DB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项目完成指标</w:t>
                  </w:r>
                </w:p>
              </w:tc>
              <w:tc>
                <w:tcPr>
                  <w:tcW w:w="883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6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3A9489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成本指标</w:t>
                  </w: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658A6D3B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基本医疗保险待遇资金（万元）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597B3B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48082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A3903E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43559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77AA635A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416FD54D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2FE8BE5A">
                  <w:pPr>
                    <w:widowControl/>
                    <w:spacing w:line="400" w:lineRule="exact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03F310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285" w:hRule="atLeast"/>
              </w:trPr>
              <w:tc>
                <w:tcPr>
                  <w:tcW w:w="77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7142CFE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vMerge w:val="restart"/>
                  <w:tcBorders>
                    <w:top w:val="nil"/>
                    <w:left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24F42DF8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  <w:p w14:paraId="20D21281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  <w:p w14:paraId="3FBA7207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  <w:p w14:paraId="0234CBC7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效益指标</w:t>
                  </w:r>
                </w:p>
              </w:tc>
              <w:tc>
                <w:tcPr>
                  <w:tcW w:w="883" w:type="dxa"/>
                  <w:gridSpan w:val="2"/>
                  <w:vMerge w:val="restart"/>
                  <w:tcBorders>
                    <w:top w:val="single" w:color="auto" w:sz="6" w:space="0"/>
                    <w:left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09A26C8A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  <w:p w14:paraId="78DAFAB7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  <w:p w14:paraId="61B1631A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社会效益</w:t>
                  </w:r>
                </w:p>
                <w:p w14:paraId="3722CA44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指标</w:t>
                  </w: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single" w:color="auto" w:sz="6" w:space="0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2F489894">
                  <w:pPr>
                    <w:widowControl/>
                    <w:spacing w:line="240" w:lineRule="exact"/>
                    <w:jc w:val="left"/>
                    <w:textAlignment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基金使用符合政策规定，充分发挥社会保险的社会保障职能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51CF71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6EE51E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21C83A1B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33A5A144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3665321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14:paraId="6C1D7D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285" w:hRule="atLeast"/>
              </w:trPr>
              <w:tc>
                <w:tcPr>
                  <w:tcW w:w="77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A4D13AD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vMerge w:val="continue"/>
                  <w:tcBorders>
                    <w:left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42E8F51D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83" w:type="dxa"/>
                  <w:gridSpan w:val="2"/>
                  <w:vMerge w:val="continue"/>
                  <w:tcBorders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3F65C111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single" w:color="auto" w:sz="6" w:space="0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26BDA468">
                  <w:pPr>
                    <w:widowControl/>
                    <w:spacing w:line="240" w:lineRule="exact"/>
                    <w:jc w:val="left"/>
                    <w:textAlignment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保障各项社会保险待遇，维护社会稳定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7105D6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按标准审核后足额发放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58A953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按标准审核后足额发放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46150B6C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462D2C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44027769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14:paraId="2AB71E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285" w:hRule="atLeast"/>
              </w:trPr>
              <w:tc>
                <w:tcPr>
                  <w:tcW w:w="77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6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7AB6E10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vMerge w:val="continue"/>
                  <w:tcBorders>
                    <w:left w:val="single" w:color="auto" w:sz="4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5EADD6CF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83" w:type="dxa"/>
                  <w:gridSpan w:val="2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10BA6F1D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8"/>
                    </w:rPr>
                    <w:t>可持续影响指标</w:t>
                  </w: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single" w:color="auto" w:sz="6" w:space="0"/>
                    <w:bottom w:val="single" w:color="auto" w:sz="4" w:space="0"/>
                    <w:right w:val="nil"/>
                  </w:tcBorders>
                  <w:shd w:val="clear" w:color="auto" w:fill="auto"/>
                </w:tcPr>
                <w:p w14:paraId="18A2C1E7">
                  <w:pPr>
                    <w:widowControl/>
                    <w:spacing w:line="240" w:lineRule="exact"/>
                    <w:jc w:val="left"/>
                    <w:textAlignment w:val="center"/>
                    <w:rPr>
                      <w:rFonts w:cs="宋体" w:asciiTheme="majorEastAsia" w:hAnsiTheme="majorEastAsia" w:eastAsiaTheme="majorEastAsia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cs="宋体" w:asciiTheme="majorEastAsia" w:hAnsiTheme="majorEastAsia" w:eastAsiaTheme="majorEastAsia"/>
                      <w:color w:val="000000"/>
                      <w:kern w:val="0"/>
                      <w:sz w:val="18"/>
                      <w:szCs w:val="18"/>
                    </w:rPr>
                    <w:t>推动职工基本医疗保险制度可持续发展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</w:tcPr>
                <w:p w14:paraId="6241BF23">
                  <w:pPr>
                    <w:widowControl/>
                    <w:jc w:val="center"/>
                    <w:textAlignment w:val="center"/>
                    <w:rPr>
                      <w:rFonts w:cs="宋体" w:asciiTheme="majorEastAsia" w:hAnsiTheme="majorEastAsia" w:eastAsiaTheme="majorEastAsia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cs="宋体" w:asciiTheme="majorEastAsia" w:hAnsiTheme="majorEastAsia" w:eastAsiaTheme="majorEastAsia"/>
                      <w:color w:val="000000"/>
                      <w:kern w:val="0"/>
                      <w:sz w:val="18"/>
                      <w:szCs w:val="18"/>
                    </w:rPr>
                    <w:t>持续推动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</w:tcPr>
                <w:p w14:paraId="6CAFC199">
                  <w:pPr>
                    <w:widowControl/>
                    <w:jc w:val="center"/>
                    <w:textAlignment w:val="center"/>
                    <w:rPr>
                      <w:rFonts w:cs="宋体" w:asciiTheme="majorEastAsia" w:hAnsiTheme="majorEastAsia" w:eastAsiaTheme="majorEastAsia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cs="宋体" w:asciiTheme="majorEastAsia" w:hAnsiTheme="majorEastAsia" w:eastAsiaTheme="majorEastAsia"/>
                      <w:color w:val="000000"/>
                      <w:kern w:val="0"/>
                      <w:sz w:val="18"/>
                      <w:szCs w:val="18"/>
                    </w:rPr>
                    <w:t>持续推动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7539AD7A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62266BB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5BC20B60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14:paraId="515470C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285" w:hRule="atLeast"/>
              </w:trPr>
              <w:tc>
                <w:tcPr>
                  <w:tcW w:w="771" w:type="dxa"/>
                  <w:vMerge w:val="continue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0F356E7A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vMerge w:val="restart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1847E33E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满意度</w:t>
                  </w:r>
                </w:p>
                <w:p w14:paraId="361E29EA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指标</w:t>
                  </w:r>
                </w:p>
              </w:tc>
              <w:tc>
                <w:tcPr>
                  <w:tcW w:w="883" w:type="dxa"/>
                  <w:gridSpan w:val="2"/>
                  <w:vMerge w:val="restart"/>
                  <w:tcBorders>
                    <w:top w:val="single" w:color="auto" w:sz="6" w:space="0"/>
                    <w:left w:val="single" w:color="auto" w:sz="6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471651"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满意度指标</w:t>
                  </w: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1301A313">
                  <w:pPr>
                    <w:widowControl/>
                    <w:spacing w:line="240" w:lineRule="exact"/>
                    <w:jc w:val="left"/>
                    <w:textAlignment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职工基本医疗保险待遇享受人员满意度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single" w:color="auto" w:sz="4" w:space="0"/>
                    <w:bottom w:val="single" w:color="auto" w:sz="6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DE9A57C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&gt;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90%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4BBB793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&gt;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90%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3C7E9B6B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3E1C3AF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3871DF7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14:paraId="00B49BF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285" w:hRule="atLeast"/>
              </w:trPr>
              <w:tc>
                <w:tcPr>
                  <w:tcW w:w="771" w:type="dxa"/>
                  <w:vMerge w:val="continue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39D64FA7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05" w:type="dxa"/>
                  <w:vMerge w:val="continue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2129E365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83" w:type="dxa"/>
                  <w:gridSpan w:val="2"/>
                  <w:vMerge w:val="continue"/>
                  <w:tcBorders>
                    <w:top w:val="single" w:color="auto" w:sz="4" w:space="0"/>
                    <w:left w:val="single" w:color="auto" w:sz="6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2EEC96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7BEDCA36">
                  <w:pPr>
                    <w:widowControl/>
                    <w:spacing w:line="240" w:lineRule="exact"/>
                    <w:jc w:val="left"/>
                    <w:textAlignment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生育保险待遇享受人员满意度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vAlign w:val="center"/>
                </w:tcPr>
                <w:p w14:paraId="674D89A0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&gt;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90%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single" w:color="auto" w:sz="6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B68D74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&gt;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90%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3916AB7A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50599DD0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6325F0FB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  <w:tr w14:paraId="3EE474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2"/>
                <w:wAfter w:w="425" w:type="dxa"/>
                <w:trHeight w:val="285" w:hRule="atLeast"/>
              </w:trPr>
              <w:tc>
                <w:tcPr>
                  <w:tcW w:w="7137" w:type="dxa"/>
                  <w:gridSpan w:val="13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EFB575">
                  <w:pPr>
                    <w:widowControl/>
                    <w:spacing w:line="24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合计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32A9E54B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56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6C8125E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6"/>
                      <w:szCs w:val="16"/>
                    </w:rPr>
                    <w:t>95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 w14:paraId="0DB8C3D8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</w:tbl>
          <w:p w14:paraId="1AF7913A">
            <w:pPr>
              <w:widowControl/>
              <w:spacing w:line="560" w:lineRule="exact"/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</w:t>
            </w:r>
          </w:p>
        </w:tc>
      </w:tr>
    </w:tbl>
    <w:p w14:paraId="640A77FB">
      <w:pPr>
        <w:tabs>
          <w:tab w:val="left" w:pos="963"/>
        </w:tabs>
        <w:snapToGrid w:val="0"/>
        <w:spacing w:line="560" w:lineRule="exact"/>
        <w:rPr>
          <w:rFonts w:hint="eastAsia" w:ascii="黑体" w:hAnsi="黑体" w:eastAsia="黑体" w:cs="宋体"/>
          <w:bCs/>
          <w:color w:val="333333"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</w:rPr>
        <w:t xml:space="preserve">      </w:t>
      </w:r>
    </w:p>
    <w:p w14:paraId="61F08E3E">
      <w:pPr>
        <w:tabs>
          <w:tab w:val="left" w:pos="963"/>
        </w:tabs>
        <w:snapToGrid w:val="0"/>
        <w:spacing w:line="560" w:lineRule="exact"/>
        <w:rPr>
          <w:rFonts w:hint="eastAsia" w:ascii="黑体" w:hAnsi="黑体" w:eastAsia="黑体" w:cs="宋体"/>
          <w:bCs/>
          <w:color w:val="333333"/>
          <w:sz w:val="32"/>
          <w:szCs w:val="32"/>
        </w:rPr>
      </w:pPr>
    </w:p>
    <w:p w14:paraId="69AC227C">
      <w:pPr>
        <w:tabs>
          <w:tab w:val="left" w:pos="963"/>
        </w:tabs>
        <w:snapToGrid w:val="0"/>
        <w:spacing w:line="560" w:lineRule="exact"/>
        <w:ind w:firstLine="1446" w:firstLineChars="450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黑体" w:hAnsi="黑体" w:eastAsia="黑体" w:cs="宋体"/>
          <w:b/>
          <w:bCs/>
          <w:color w:val="333333"/>
          <w:sz w:val="32"/>
          <w:szCs w:val="32"/>
        </w:rPr>
        <w:t xml:space="preserve"> </w:t>
      </w:r>
      <w:r>
        <w:rPr>
          <w:rFonts w:hint="eastAsia" w:ascii="方正小标宋_GBK" w:hAnsi="宋体" w:eastAsia="方正小标宋_GBK" w:cs="宋体"/>
          <w:b/>
          <w:kern w:val="0"/>
          <w:sz w:val="28"/>
          <w:szCs w:val="32"/>
        </w:rPr>
        <w:t>吐鲁番市城乡居民基本医疗保险基金预算支出项目自评表</w:t>
      </w:r>
      <w:r>
        <w:rPr>
          <w:rFonts w:hint="eastAsia" w:ascii="宋体" w:hAnsi="宋体" w:cs="宋体"/>
          <w:b/>
          <w:color w:val="000000"/>
          <w:kern w:val="0"/>
          <w:sz w:val="24"/>
        </w:rPr>
        <w:t xml:space="preserve">    </w:t>
      </w:r>
    </w:p>
    <w:p w14:paraId="11B6DEE2">
      <w:pPr>
        <w:pStyle w:val="2"/>
        <w:rPr>
          <w:rFonts w:ascii="方正小标宋_GBK" w:hAnsi="宋体" w:eastAsia="方正小标宋_GBK" w:cs="宋体"/>
          <w:kern w:val="0"/>
          <w:sz w:val="28"/>
          <w:szCs w:val="32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（2022年度）                   </w:t>
      </w:r>
    </w:p>
    <w:tbl>
      <w:tblPr>
        <w:tblStyle w:val="10"/>
        <w:tblW w:w="9458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026"/>
        <w:gridCol w:w="744"/>
        <w:gridCol w:w="285"/>
        <w:gridCol w:w="1416"/>
        <w:gridCol w:w="567"/>
        <w:gridCol w:w="1205"/>
        <w:gridCol w:w="157"/>
        <w:gridCol w:w="1160"/>
        <w:gridCol w:w="356"/>
        <w:gridCol w:w="207"/>
        <w:gridCol w:w="656"/>
        <w:gridCol w:w="653"/>
      </w:tblGrid>
      <w:tr w14:paraId="272A8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6" w:type="dxa"/>
            <w:gridSpan w:val="3"/>
          </w:tcPr>
          <w:p w14:paraId="75CB51B8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662" w:type="dxa"/>
            <w:gridSpan w:val="10"/>
          </w:tcPr>
          <w:p w14:paraId="4E8B67E5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吐鲁番市城乡居民基本医疗保险基金支出</w:t>
            </w:r>
          </w:p>
        </w:tc>
      </w:tr>
      <w:tr w14:paraId="44140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96" w:type="dxa"/>
            <w:gridSpan w:val="3"/>
          </w:tcPr>
          <w:p w14:paraId="6E27C05E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268" w:type="dxa"/>
            <w:gridSpan w:val="3"/>
          </w:tcPr>
          <w:p w14:paraId="2414D4FD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吐鲁番市医疗保障局</w:t>
            </w:r>
          </w:p>
        </w:tc>
        <w:tc>
          <w:tcPr>
            <w:tcW w:w="1205" w:type="dxa"/>
          </w:tcPr>
          <w:p w14:paraId="626216AE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89" w:type="dxa"/>
            <w:gridSpan w:val="6"/>
          </w:tcPr>
          <w:p w14:paraId="1F7C2D5C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吐鲁番市医疗保障事业发展中心</w:t>
            </w:r>
          </w:p>
        </w:tc>
      </w:tr>
      <w:tr w14:paraId="7E5A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26" w:type="dxa"/>
            <w:vMerge w:val="restart"/>
          </w:tcPr>
          <w:p w14:paraId="2ED19604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预算执行情况</w:t>
            </w:r>
          </w:p>
        </w:tc>
        <w:tc>
          <w:tcPr>
            <w:tcW w:w="1770" w:type="dxa"/>
            <w:gridSpan w:val="2"/>
          </w:tcPr>
          <w:p w14:paraId="5128EE6D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年初预算数（万元）</w:t>
            </w:r>
          </w:p>
        </w:tc>
        <w:tc>
          <w:tcPr>
            <w:tcW w:w="1701" w:type="dxa"/>
            <w:gridSpan w:val="2"/>
          </w:tcPr>
          <w:p w14:paraId="4FD51135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全年执行数（万元）</w:t>
            </w:r>
          </w:p>
        </w:tc>
        <w:tc>
          <w:tcPr>
            <w:tcW w:w="1929" w:type="dxa"/>
            <w:gridSpan w:val="3"/>
          </w:tcPr>
          <w:p w14:paraId="2174E2B2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516" w:type="dxa"/>
            <w:gridSpan w:val="2"/>
          </w:tcPr>
          <w:p w14:paraId="6F521B05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516" w:type="dxa"/>
            <w:gridSpan w:val="3"/>
          </w:tcPr>
          <w:p w14:paraId="6AB5FC4F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14:paraId="068F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26" w:type="dxa"/>
            <w:vMerge w:val="continue"/>
          </w:tcPr>
          <w:p w14:paraId="094008B2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gridSpan w:val="2"/>
          </w:tcPr>
          <w:p w14:paraId="2983EE8E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29242</w:t>
            </w:r>
          </w:p>
        </w:tc>
        <w:tc>
          <w:tcPr>
            <w:tcW w:w="1701" w:type="dxa"/>
            <w:gridSpan w:val="2"/>
          </w:tcPr>
          <w:p w14:paraId="36AA6537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27383</w:t>
            </w:r>
          </w:p>
        </w:tc>
        <w:tc>
          <w:tcPr>
            <w:tcW w:w="1929" w:type="dxa"/>
            <w:gridSpan w:val="3"/>
          </w:tcPr>
          <w:p w14:paraId="78AD8C43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516" w:type="dxa"/>
            <w:gridSpan w:val="2"/>
          </w:tcPr>
          <w:p w14:paraId="37863F1B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93.06%</w:t>
            </w:r>
          </w:p>
        </w:tc>
        <w:tc>
          <w:tcPr>
            <w:tcW w:w="1516" w:type="dxa"/>
            <w:gridSpan w:val="3"/>
          </w:tcPr>
          <w:p w14:paraId="2CAF9BDF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14</w:t>
            </w:r>
          </w:p>
        </w:tc>
      </w:tr>
      <w:tr w14:paraId="57C10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26" w:type="dxa"/>
            <w:vMerge w:val="restart"/>
            <w:vAlign w:val="center"/>
          </w:tcPr>
          <w:p w14:paraId="5C2640EB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年度目标完成情况</w:t>
            </w:r>
          </w:p>
        </w:tc>
        <w:tc>
          <w:tcPr>
            <w:tcW w:w="3471" w:type="dxa"/>
            <w:gridSpan w:val="4"/>
          </w:tcPr>
          <w:p w14:paraId="01A799EA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961" w:type="dxa"/>
            <w:gridSpan w:val="8"/>
          </w:tcPr>
          <w:p w14:paraId="5CE20E2E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实际完成目标</w:t>
            </w:r>
          </w:p>
        </w:tc>
      </w:tr>
      <w:tr w14:paraId="710E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1026" w:type="dxa"/>
            <w:vMerge w:val="continue"/>
          </w:tcPr>
          <w:p w14:paraId="347B6863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3471" w:type="dxa"/>
            <w:gridSpan w:val="4"/>
          </w:tcPr>
          <w:p w14:paraId="6E9A28E6"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切实贯彻《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eastAsia="zh-CN"/>
              </w:rPr>
              <w:t>中华人民共和国社会保险法》《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社会保险费征缴暂行条例》聚焦总目标，确保参保缴费人员按政策即时享受各项医疗保险待遇，减轻家庭经济负担，同时避免因病致贫和因病返贫现象，确保社会稳定和长治久安。</w:t>
            </w:r>
          </w:p>
        </w:tc>
        <w:tc>
          <w:tcPr>
            <w:tcW w:w="4961" w:type="dxa"/>
            <w:gridSpan w:val="8"/>
          </w:tcPr>
          <w:p w14:paraId="3A83CEF1">
            <w:pPr>
              <w:widowControl/>
              <w:spacing w:line="240" w:lineRule="exact"/>
              <w:jc w:val="left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2022年全年吐鲁番市严格执行社保基金管理法规政策，保证参保人员权益，按时足额发放医疗、生育保险待遇，未发生基金管理运行风险。</w:t>
            </w:r>
          </w:p>
        </w:tc>
      </w:tr>
      <w:tr w14:paraId="0F67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26" w:type="dxa"/>
          </w:tcPr>
          <w:p w14:paraId="78F5556F"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026" w:type="dxa"/>
          </w:tcPr>
          <w:p w14:paraId="7F80CB03"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29" w:type="dxa"/>
            <w:gridSpan w:val="2"/>
          </w:tcPr>
          <w:p w14:paraId="7EFD7F69"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16" w:type="dxa"/>
          </w:tcPr>
          <w:p w14:paraId="78C4C71D"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929" w:type="dxa"/>
            <w:gridSpan w:val="3"/>
          </w:tcPr>
          <w:p w14:paraId="0B3AEA8D"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预期指标值（包含数字及文字描述）</w:t>
            </w:r>
          </w:p>
        </w:tc>
        <w:tc>
          <w:tcPr>
            <w:tcW w:w="1160" w:type="dxa"/>
          </w:tcPr>
          <w:p w14:paraId="7FAF3160"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实际完成指标值（包含数字及文字描述）</w:t>
            </w:r>
          </w:p>
        </w:tc>
        <w:tc>
          <w:tcPr>
            <w:tcW w:w="563" w:type="dxa"/>
            <w:gridSpan w:val="2"/>
          </w:tcPr>
          <w:p w14:paraId="79D246B4"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56" w:type="dxa"/>
          </w:tcPr>
          <w:p w14:paraId="5583AE6C"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653" w:type="dxa"/>
          </w:tcPr>
          <w:p w14:paraId="7B8904F9">
            <w:pPr>
              <w:spacing w:line="240" w:lineRule="exact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z w:val="18"/>
                <w:szCs w:val="18"/>
              </w:rPr>
              <w:t>偏差原因分析及改进措施</w:t>
            </w:r>
          </w:p>
        </w:tc>
      </w:tr>
      <w:tr w14:paraId="57CDB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6" w:type="dxa"/>
            <w:vMerge w:val="restart"/>
          </w:tcPr>
          <w:p w14:paraId="515DD13B">
            <w:pPr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绩效目标完成情况</w:t>
            </w:r>
          </w:p>
        </w:tc>
        <w:tc>
          <w:tcPr>
            <w:tcW w:w="1026" w:type="dxa"/>
            <w:vMerge w:val="restart"/>
            <w:vAlign w:val="center"/>
          </w:tcPr>
          <w:p w14:paraId="54F1A868">
            <w:pPr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29" w:type="dxa"/>
            <w:gridSpan w:val="2"/>
          </w:tcPr>
          <w:p w14:paraId="053117EA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16" w:type="dxa"/>
          </w:tcPr>
          <w:p w14:paraId="0DD7ADE0">
            <w:pPr>
              <w:widowControl/>
              <w:spacing w:line="240" w:lineRule="exact"/>
              <w:jc w:val="left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保障城乡居民基本医疗保险待遇享受人次</w:t>
            </w:r>
          </w:p>
        </w:tc>
        <w:tc>
          <w:tcPr>
            <w:tcW w:w="1929" w:type="dxa"/>
            <w:gridSpan w:val="3"/>
            <w:vAlign w:val="center"/>
          </w:tcPr>
          <w:p w14:paraId="2F41CFBF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≥808170人次</w:t>
            </w:r>
          </w:p>
        </w:tc>
        <w:tc>
          <w:tcPr>
            <w:tcW w:w="1160" w:type="dxa"/>
            <w:vAlign w:val="center"/>
          </w:tcPr>
          <w:p w14:paraId="0A4679BD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767630</w:t>
            </w:r>
          </w:p>
        </w:tc>
        <w:tc>
          <w:tcPr>
            <w:tcW w:w="563" w:type="dxa"/>
            <w:gridSpan w:val="2"/>
            <w:vAlign w:val="center"/>
          </w:tcPr>
          <w:p w14:paraId="3DCC786B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56" w:type="dxa"/>
            <w:vAlign w:val="center"/>
          </w:tcPr>
          <w:p w14:paraId="77E64671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53" w:type="dxa"/>
            <w:vAlign w:val="center"/>
          </w:tcPr>
          <w:p w14:paraId="7C5085D2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 w14:paraId="1E323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6" w:type="dxa"/>
            <w:vMerge w:val="continue"/>
          </w:tcPr>
          <w:p w14:paraId="02D43E0D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Merge w:val="continue"/>
          </w:tcPr>
          <w:p w14:paraId="20940BBF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gridSpan w:val="2"/>
          </w:tcPr>
          <w:p w14:paraId="5DBAE33D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16" w:type="dxa"/>
          </w:tcPr>
          <w:p w14:paraId="61250256">
            <w:pPr>
              <w:widowControl/>
              <w:spacing w:line="240" w:lineRule="exact"/>
              <w:jc w:val="left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符合条件的城乡居民医疗保险待遇按时发放率</w:t>
            </w:r>
          </w:p>
        </w:tc>
        <w:tc>
          <w:tcPr>
            <w:tcW w:w="1929" w:type="dxa"/>
            <w:gridSpan w:val="3"/>
            <w:vAlign w:val="center"/>
          </w:tcPr>
          <w:p w14:paraId="66FC5CF0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≥99%</w:t>
            </w:r>
          </w:p>
        </w:tc>
        <w:tc>
          <w:tcPr>
            <w:tcW w:w="1160" w:type="dxa"/>
            <w:vAlign w:val="center"/>
          </w:tcPr>
          <w:p w14:paraId="11439A62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3" w:type="dxa"/>
            <w:gridSpan w:val="2"/>
            <w:vAlign w:val="center"/>
          </w:tcPr>
          <w:p w14:paraId="4AD670C1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56" w:type="dxa"/>
            <w:vAlign w:val="center"/>
          </w:tcPr>
          <w:p w14:paraId="133DA6C5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53" w:type="dxa"/>
            <w:vAlign w:val="center"/>
          </w:tcPr>
          <w:p w14:paraId="5EBCC36B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 w14:paraId="3CBBE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26" w:type="dxa"/>
            <w:vMerge w:val="continue"/>
          </w:tcPr>
          <w:p w14:paraId="3943F59B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Merge w:val="continue"/>
          </w:tcPr>
          <w:p w14:paraId="01E8BEA9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gridSpan w:val="2"/>
            <w:vMerge w:val="restart"/>
          </w:tcPr>
          <w:p w14:paraId="4AEF517A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16" w:type="dxa"/>
          </w:tcPr>
          <w:p w14:paraId="310B88A0">
            <w:pPr>
              <w:widowControl/>
              <w:spacing w:line="240" w:lineRule="exact"/>
              <w:jc w:val="left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按标准足额保障参保人员待遇支出预算执行率</w:t>
            </w:r>
          </w:p>
        </w:tc>
        <w:tc>
          <w:tcPr>
            <w:tcW w:w="1929" w:type="dxa"/>
            <w:gridSpan w:val="3"/>
            <w:vAlign w:val="center"/>
          </w:tcPr>
          <w:p w14:paraId="62E9D8FE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≥99%</w:t>
            </w:r>
          </w:p>
        </w:tc>
        <w:tc>
          <w:tcPr>
            <w:tcW w:w="1160" w:type="dxa"/>
            <w:vAlign w:val="center"/>
          </w:tcPr>
          <w:p w14:paraId="7376CEF6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3" w:type="dxa"/>
            <w:gridSpan w:val="2"/>
            <w:vAlign w:val="center"/>
          </w:tcPr>
          <w:p w14:paraId="42FB20DB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56" w:type="dxa"/>
            <w:vAlign w:val="center"/>
          </w:tcPr>
          <w:p w14:paraId="4E0CBFE1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53" w:type="dxa"/>
            <w:vAlign w:val="center"/>
          </w:tcPr>
          <w:p w14:paraId="3DC83E36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 w14:paraId="10415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026" w:type="dxa"/>
            <w:vMerge w:val="continue"/>
          </w:tcPr>
          <w:p w14:paraId="237679CA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Merge w:val="continue"/>
          </w:tcPr>
          <w:p w14:paraId="2B8004E8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gridSpan w:val="2"/>
            <w:vMerge w:val="continue"/>
          </w:tcPr>
          <w:p w14:paraId="61DA43EF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</w:tcPr>
          <w:p w14:paraId="24500F6A">
            <w:pPr>
              <w:widowControl/>
              <w:spacing w:line="240" w:lineRule="exact"/>
              <w:jc w:val="left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及时拨款，保障参加社会保险的各项社会保险待遇发放到位率</w:t>
            </w:r>
          </w:p>
        </w:tc>
        <w:tc>
          <w:tcPr>
            <w:tcW w:w="1929" w:type="dxa"/>
            <w:gridSpan w:val="3"/>
            <w:vAlign w:val="center"/>
          </w:tcPr>
          <w:p w14:paraId="6188ECAA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30日内完成审核拨付</w:t>
            </w:r>
          </w:p>
        </w:tc>
        <w:tc>
          <w:tcPr>
            <w:tcW w:w="1160" w:type="dxa"/>
            <w:vAlign w:val="center"/>
          </w:tcPr>
          <w:p w14:paraId="26EF6D19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按时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eastAsia="zh-CN"/>
              </w:rPr>
              <w:t>拨付</w:t>
            </w:r>
          </w:p>
        </w:tc>
        <w:tc>
          <w:tcPr>
            <w:tcW w:w="563" w:type="dxa"/>
            <w:gridSpan w:val="2"/>
            <w:vAlign w:val="center"/>
          </w:tcPr>
          <w:p w14:paraId="658C7C37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56" w:type="dxa"/>
            <w:vAlign w:val="center"/>
          </w:tcPr>
          <w:p w14:paraId="643BB48F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53" w:type="dxa"/>
            <w:vAlign w:val="center"/>
          </w:tcPr>
          <w:p w14:paraId="368DA209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 w14:paraId="15AA7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26" w:type="dxa"/>
            <w:vMerge w:val="restart"/>
          </w:tcPr>
          <w:p w14:paraId="06A9A9DA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</w:tcPr>
          <w:p w14:paraId="5A5D87D4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sz w:val="18"/>
                <w:szCs w:val="18"/>
              </w:rPr>
              <w:t>项目完成指标</w:t>
            </w:r>
          </w:p>
        </w:tc>
        <w:tc>
          <w:tcPr>
            <w:tcW w:w="1029" w:type="dxa"/>
            <w:gridSpan w:val="2"/>
          </w:tcPr>
          <w:p w14:paraId="25162BFB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16" w:type="dxa"/>
          </w:tcPr>
          <w:p w14:paraId="69FE5CD3">
            <w:pPr>
              <w:widowControl/>
              <w:spacing w:line="240" w:lineRule="exact"/>
              <w:jc w:val="left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基本医疗保险待遇资金（万元）</w:t>
            </w:r>
          </w:p>
        </w:tc>
        <w:tc>
          <w:tcPr>
            <w:tcW w:w="1929" w:type="dxa"/>
            <w:gridSpan w:val="3"/>
            <w:vAlign w:val="center"/>
          </w:tcPr>
          <w:p w14:paraId="503DFFB6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29242</w:t>
            </w:r>
          </w:p>
        </w:tc>
        <w:tc>
          <w:tcPr>
            <w:tcW w:w="1160" w:type="dxa"/>
            <w:vAlign w:val="center"/>
          </w:tcPr>
          <w:p w14:paraId="1DB6D39F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27383</w:t>
            </w:r>
          </w:p>
        </w:tc>
        <w:tc>
          <w:tcPr>
            <w:tcW w:w="563" w:type="dxa"/>
            <w:gridSpan w:val="2"/>
            <w:vAlign w:val="center"/>
          </w:tcPr>
          <w:p w14:paraId="0D7736F7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56" w:type="dxa"/>
            <w:vAlign w:val="center"/>
          </w:tcPr>
          <w:p w14:paraId="0F75C6D2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53" w:type="dxa"/>
            <w:vAlign w:val="center"/>
          </w:tcPr>
          <w:p w14:paraId="3B7AA362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 w14:paraId="112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26" w:type="dxa"/>
            <w:vMerge w:val="continue"/>
          </w:tcPr>
          <w:p w14:paraId="7EEC0699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Merge w:val="restart"/>
          </w:tcPr>
          <w:p w14:paraId="6B5505E1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sz w:val="18"/>
                <w:szCs w:val="18"/>
              </w:rPr>
              <w:t>效益指标</w:t>
            </w:r>
          </w:p>
        </w:tc>
        <w:tc>
          <w:tcPr>
            <w:tcW w:w="1029" w:type="dxa"/>
            <w:gridSpan w:val="2"/>
          </w:tcPr>
          <w:p w14:paraId="2FF30EDA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416" w:type="dxa"/>
          </w:tcPr>
          <w:p w14:paraId="135AC029">
            <w:pPr>
              <w:widowControl/>
              <w:spacing w:line="240" w:lineRule="exact"/>
              <w:jc w:val="left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保障各项社会保险待遇，维护社会稳定</w:t>
            </w:r>
          </w:p>
        </w:tc>
        <w:tc>
          <w:tcPr>
            <w:tcW w:w="1929" w:type="dxa"/>
            <w:gridSpan w:val="3"/>
            <w:vAlign w:val="center"/>
          </w:tcPr>
          <w:p w14:paraId="5F0A4B0A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持续推动</w:t>
            </w:r>
          </w:p>
        </w:tc>
        <w:tc>
          <w:tcPr>
            <w:tcW w:w="1160" w:type="dxa"/>
            <w:vAlign w:val="center"/>
          </w:tcPr>
          <w:p w14:paraId="50EF88F1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持续推动</w:t>
            </w:r>
          </w:p>
        </w:tc>
        <w:tc>
          <w:tcPr>
            <w:tcW w:w="563" w:type="dxa"/>
            <w:gridSpan w:val="2"/>
            <w:vAlign w:val="center"/>
          </w:tcPr>
          <w:p w14:paraId="49616608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56" w:type="dxa"/>
            <w:vAlign w:val="center"/>
          </w:tcPr>
          <w:p w14:paraId="40D5CF4A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53" w:type="dxa"/>
            <w:vAlign w:val="center"/>
          </w:tcPr>
          <w:p w14:paraId="62B7997B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 w14:paraId="2F6F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026" w:type="dxa"/>
            <w:vMerge w:val="continue"/>
          </w:tcPr>
          <w:p w14:paraId="5BBA18E8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Merge w:val="continue"/>
          </w:tcPr>
          <w:p w14:paraId="758B527D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gridSpan w:val="2"/>
          </w:tcPr>
          <w:p w14:paraId="6ECF8E30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sz w:val="18"/>
                <w:szCs w:val="18"/>
              </w:rPr>
              <w:t>可持续影响指标</w:t>
            </w:r>
          </w:p>
        </w:tc>
        <w:tc>
          <w:tcPr>
            <w:tcW w:w="1416" w:type="dxa"/>
          </w:tcPr>
          <w:p w14:paraId="2946FCEA">
            <w:pPr>
              <w:widowControl/>
              <w:spacing w:line="240" w:lineRule="exact"/>
              <w:jc w:val="left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推动城乡居民基本医疗保险制度可持续发展</w:t>
            </w:r>
          </w:p>
        </w:tc>
        <w:tc>
          <w:tcPr>
            <w:tcW w:w="1929" w:type="dxa"/>
            <w:gridSpan w:val="3"/>
            <w:vAlign w:val="center"/>
          </w:tcPr>
          <w:p w14:paraId="2F645A55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持续推动</w:t>
            </w:r>
          </w:p>
        </w:tc>
        <w:tc>
          <w:tcPr>
            <w:tcW w:w="1160" w:type="dxa"/>
            <w:vAlign w:val="center"/>
          </w:tcPr>
          <w:p w14:paraId="591B0F98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持续推动</w:t>
            </w:r>
          </w:p>
        </w:tc>
        <w:tc>
          <w:tcPr>
            <w:tcW w:w="563" w:type="dxa"/>
            <w:gridSpan w:val="2"/>
            <w:vAlign w:val="center"/>
          </w:tcPr>
          <w:p w14:paraId="011CF208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56" w:type="dxa"/>
            <w:vAlign w:val="center"/>
          </w:tcPr>
          <w:p w14:paraId="494E9C42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53" w:type="dxa"/>
            <w:vAlign w:val="center"/>
          </w:tcPr>
          <w:p w14:paraId="7C8A4564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 w14:paraId="0F6E2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26" w:type="dxa"/>
            <w:vMerge w:val="continue"/>
          </w:tcPr>
          <w:p w14:paraId="6B4A6696">
            <w:pPr>
              <w:jc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</w:tcPr>
          <w:p w14:paraId="0B0B8C01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029" w:type="dxa"/>
            <w:gridSpan w:val="2"/>
          </w:tcPr>
          <w:p w14:paraId="0D387F53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416" w:type="dxa"/>
          </w:tcPr>
          <w:p w14:paraId="7E875792">
            <w:pPr>
              <w:widowControl/>
              <w:spacing w:line="240" w:lineRule="exact"/>
              <w:jc w:val="left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医疗保险待遇享受人员满意度</w:t>
            </w:r>
          </w:p>
        </w:tc>
        <w:tc>
          <w:tcPr>
            <w:tcW w:w="1929" w:type="dxa"/>
            <w:gridSpan w:val="3"/>
            <w:vAlign w:val="center"/>
          </w:tcPr>
          <w:p w14:paraId="0298B7AA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eastAsia="zh-CN"/>
              </w:rPr>
              <w:t>&gt;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1160" w:type="dxa"/>
            <w:tcBorders>
              <w:right w:val="single" w:color="auto" w:sz="6" w:space="0"/>
            </w:tcBorders>
            <w:vAlign w:val="center"/>
          </w:tcPr>
          <w:p w14:paraId="65EFC4F9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sz w:val="18"/>
                <w:szCs w:val="18"/>
              </w:rPr>
            </w:pPr>
            <w:bookmarkStart w:id="0" w:name="_GoBack"/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  <w:lang w:eastAsia="zh-CN"/>
              </w:rPr>
              <w:t>&gt;</w:t>
            </w:r>
            <w:bookmarkEnd w:id="0"/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563" w:type="dxa"/>
            <w:gridSpan w:val="2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9E8F03D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56" w:type="dxa"/>
            <w:tcBorders>
              <w:left w:val="single" w:color="auto" w:sz="6" w:space="0"/>
            </w:tcBorders>
            <w:vAlign w:val="center"/>
          </w:tcPr>
          <w:p w14:paraId="0E640630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53" w:type="dxa"/>
            <w:vAlign w:val="center"/>
          </w:tcPr>
          <w:p w14:paraId="710DDB49"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/>
                <w:kern w:val="0"/>
                <w:sz w:val="18"/>
                <w:szCs w:val="18"/>
              </w:rPr>
            </w:pPr>
          </w:p>
        </w:tc>
      </w:tr>
      <w:tr w14:paraId="780FD0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7586" w:type="dxa"/>
            <w:gridSpan w:val="9"/>
            <w:vAlign w:val="center"/>
          </w:tcPr>
          <w:p w14:paraId="29B8FC73">
            <w:pPr>
              <w:pStyle w:val="2"/>
              <w:rPr>
                <w:rFonts w:cs="仿宋_GB2312" w:asciiTheme="majorEastAsia" w:hAnsiTheme="majorEastAsia" w:eastAsiaTheme="majorEastAsia"/>
                <w:bCs w:val="0"/>
                <w:spacing w:val="-4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bCs w:val="0"/>
                <w:spacing w:val="-4"/>
                <w:sz w:val="18"/>
                <w:szCs w:val="18"/>
              </w:rPr>
              <w:t>总分</w:t>
            </w:r>
          </w:p>
        </w:tc>
        <w:tc>
          <w:tcPr>
            <w:tcW w:w="563" w:type="dxa"/>
            <w:gridSpan w:val="2"/>
          </w:tcPr>
          <w:p w14:paraId="5F77E2C7">
            <w:pPr>
              <w:pStyle w:val="2"/>
              <w:jc w:val="both"/>
              <w:rPr>
                <w:rFonts w:cs="仿宋_GB2312" w:asciiTheme="majorEastAsia" w:hAnsiTheme="majorEastAsia" w:eastAsiaTheme="majorEastAsia"/>
                <w:bCs w:val="0"/>
                <w:spacing w:val="-4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bCs w:val="0"/>
                <w:spacing w:val="-4"/>
                <w:sz w:val="18"/>
                <w:szCs w:val="18"/>
              </w:rPr>
              <w:t>100</w:t>
            </w:r>
          </w:p>
        </w:tc>
        <w:tc>
          <w:tcPr>
            <w:tcW w:w="656" w:type="dxa"/>
          </w:tcPr>
          <w:p w14:paraId="6EE332C7">
            <w:pPr>
              <w:pStyle w:val="2"/>
              <w:jc w:val="both"/>
              <w:rPr>
                <w:rFonts w:cs="仿宋_GB2312" w:asciiTheme="majorEastAsia" w:hAnsiTheme="majorEastAsia" w:eastAsiaTheme="majorEastAsia"/>
                <w:bCs w:val="0"/>
                <w:spacing w:val="-4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bCs w:val="0"/>
                <w:spacing w:val="-4"/>
                <w:sz w:val="18"/>
                <w:szCs w:val="18"/>
              </w:rPr>
              <w:t>97</w:t>
            </w:r>
          </w:p>
        </w:tc>
        <w:tc>
          <w:tcPr>
            <w:tcW w:w="653" w:type="dxa"/>
          </w:tcPr>
          <w:p w14:paraId="3D71BC95">
            <w:pPr>
              <w:pStyle w:val="2"/>
              <w:jc w:val="both"/>
              <w:rPr>
                <w:rFonts w:cs="仿宋_GB2312" w:asciiTheme="majorEastAsia" w:hAnsiTheme="majorEastAsia" w:eastAsiaTheme="majorEastAsia"/>
                <w:bCs w:val="0"/>
                <w:spacing w:val="-4"/>
                <w:sz w:val="18"/>
                <w:szCs w:val="18"/>
              </w:rPr>
            </w:pPr>
          </w:p>
        </w:tc>
      </w:tr>
    </w:tbl>
    <w:p w14:paraId="6463C614">
      <w:pPr>
        <w:pStyle w:val="2"/>
        <w:jc w:val="both"/>
        <w:rPr>
          <w:rFonts w:ascii="仿宋" w:hAnsi="仿宋" w:eastAsia="仿宋" w:cs="仿宋_GB2312"/>
          <w:bCs w:val="0"/>
          <w:spacing w:val="-4"/>
          <w:sz w:val="18"/>
          <w:szCs w:val="18"/>
        </w:rPr>
      </w:pPr>
    </w:p>
    <w:sectPr>
      <w:footerReference r:id="rId3" w:type="even"/>
      <w:pgSz w:w="11906" w:h="16838"/>
      <w:pgMar w:top="567" w:right="567" w:bottom="567" w:left="567" w:header="851" w:footer="851" w:gutter="0"/>
      <w:pgNumType w:fmt="numberInDash" w:start="10"/>
      <w:cols w:space="425" w:num="1"/>
      <w:docGrid w:type="lines" w:linePitch="435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6184B">
    <w:pPr>
      <w:pStyle w:val="5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14 -</w:t>
    </w:r>
    <w:r>
      <w:rPr>
        <w:rFonts w:ascii="宋体" w:hAnsi="宋体" w:eastAsia="宋体"/>
        <w:sz w:val="28"/>
        <w:szCs w:val="28"/>
      </w:rPr>
      <w:fldChar w:fldCharType="end"/>
    </w:r>
  </w:p>
  <w:p w14:paraId="320B2DDF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BjOGFkZmMzZDdjZDk0ZDcwMTIwMDc5MmZmM2Q4MDcifQ=="/>
  </w:docVars>
  <w:rsids>
    <w:rsidRoot w:val="60F428BB"/>
    <w:rsid w:val="00021BE4"/>
    <w:rsid w:val="00064513"/>
    <w:rsid w:val="00073931"/>
    <w:rsid w:val="00082538"/>
    <w:rsid w:val="000B4665"/>
    <w:rsid w:val="000D7868"/>
    <w:rsid w:val="000F6537"/>
    <w:rsid w:val="00142CF2"/>
    <w:rsid w:val="00147717"/>
    <w:rsid w:val="001A2B63"/>
    <w:rsid w:val="001B026E"/>
    <w:rsid w:val="001D0D76"/>
    <w:rsid w:val="001D3AE6"/>
    <w:rsid w:val="001E5747"/>
    <w:rsid w:val="002819C7"/>
    <w:rsid w:val="00282B5F"/>
    <w:rsid w:val="00286EEF"/>
    <w:rsid w:val="002C70B5"/>
    <w:rsid w:val="002F4457"/>
    <w:rsid w:val="002F7952"/>
    <w:rsid w:val="00320540"/>
    <w:rsid w:val="00344168"/>
    <w:rsid w:val="00374EF9"/>
    <w:rsid w:val="00394185"/>
    <w:rsid w:val="003C040A"/>
    <w:rsid w:val="003F0018"/>
    <w:rsid w:val="00421A8D"/>
    <w:rsid w:val="004472AE"/>
    <w:rsid w:val="004869C7"/>
    <w:rsid w:val="004D7CB1"/>
    <w:rsid w:val="005169F1"/>
    <w:rsid w:val="0054184B"/>
    <w:rsid w:val="00563B4D"/>
    <w:rsid w:val="00601F9C"/>
    <w:rsid w:val="00611E4E"/>
    <w:rsid w:val="00641EBE"/>
    <w:rsid w:val="006B15F0"/>
    <w:rsid w:val="006C7AF2"/>
    <w:rsid w:val="006E5750"/>
    <w:rsid w:val="006F338A"/>
    <w:rsid w:val="00703ABB"/>
    <w:rsid w:val="00706842"/>
    <w:rsid w:val="00721909"/>
    <w:rsid w:val="0072775D"/>
    <w:rsid w:val="00732E17"/>
    <w:rsid w:val="00762695"/>
    <w:rsid w:val="007668B0"/>
    <w:rsid w:val="0079375A"/>
    <w:rsid w:val="007B4141"/>
    <w:rsid w:val="007D6D43"/>
    <w:rsid w:val="007E676D"/>
    <w:rsid w:val="007F2423"/>
    <w:rsid w:val="00826469"/>
    <w:rsid w:val="00833569"/>
    <w:rsid w:val="0089034D"/>
    <w:rsid w:val="008A5FD0"/>
    <w:rsid w:val="008B19FC"/>
    <w:rsid w:val="008D0B86"/>
    <w:rsid w:val="008D3631"/>
    <w:rsid w:val="008E2540"/>
    <w:rsid w:val="008E7C31"/>
    <w:rsid w:val="008F197D"/>
    <w:rsid w:val="008F7B70"/>
    <w:rsid w:val="00906A85"/>
    <w:rsid w:val="00941946"/>
    <w:rsid w:val="00A03F2B"/>
    <w:rsid w:val="00A14373"/>
    <w:rsid w:val="00A358D8"/>
    <w:rsid w:val="00A40851"/>
    <w:rsid w:val="00A72BA7"/>
    <w:rsid w:val="00A80FE1"/>
    <w:rsid w:val="00AC3E8A"/>
    <w:rsid w:val="00AC70C1"/>
    <w:rsid w:val="00AD0407"/>
    <w:rsid w:val="00AD58E1"/>
    <w:rsid w:val="00AE3ABC"/>
    <w:rsid w:val="00AF680F"/>
    <w:rsid w:val="00B248C8"/>
    <w:rsid w:val="00B37625"/>
    <w:rsid w:val="00B45263"/>
    <w:rsid w:val="00B453D1"/>
    <w:rsid w:val="00B76184"/>
    <w:rsid w:val="00B944C3"/>
    <w:rsid w:val="00C2553C"/>
    <w:rsid w:val="00C81B49"/>
    <w:rsid w:val="00CB5779"/>
    <w:rsid w:val="00CC1B02"/>
    <w:rsid w:val="00D048DF"/>
    <w:rsid w:val="00D25D7F"/>
    <w:rsid w:val="00D46985"/>
    <w:rsid w:val="00D520C0"/>
    <w:rsid w:val="00D67CD3"/>
    <w:rsid w:val="00D9581E"/>
    <w:rsid w:val="00DD3758"/>
    <w:rsid w:val="00E0130E"/>
    <w:rsid w:val="00E20D23"/>
    <w:rsid w:val="00E37B6E"/>
    <w:rsid w:val="00E87DF1"/>
    <w:rsid w:val="00EE2166"/>
    <w:rsid w:val="00EF407F"/>
    <w:rsid w:val="00F04015"/>
    <w:rsid w:val="00FD06C7"/>
    <w:rsid w:val="072164BE"/>
    <w:rsid w:val="077E27DD"/>
    <w:rsid w:val="09061B5B"/>
    <w:rsid w:val="09FC0B6B"/>
    <w:rsid w:val="0FE649B2"/>
    <w:rsid w:val="12BB776A"/>
    <w:rsid w:val="20513400"/>
    <w:rsid w:val="24AE4CF2"/>
    <w:rsid w:val="24E11BB5"/>
    <w:rsid w:val="272A031E"/>
    <w:rsid w:val="35DD1126"/>
    <w:rsid w:val="39E051E0"/>
    <w:rsid w:val="3C670C88"/>
    <w:rsid w:val="400E4BFD"/>
    <w:rsid w:val="411F3082"/>
    <w:rsid w:val="447D28CD"/>
    <w:rsid w:val="4CAF0424"/>
    <w:rsid w:val="51837C28"/>
    <w:rsid w:val="56563AB1"/>
    <w:rsid w:val="60F428BB"/>
    <w:rsid w:val="634848F3"/>
    <w:rsid w:val="65A92F50"/>
    <w:rsid w:val="68B839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ind w:firstLine="200"/>
      <w:outlineLvl w:val="0"/>
    </w:pPr>
    <w:rPr>
      <w:rFonts w:eastAsia="黑体"/>
      <w:bCs/>
      <w:kern w:val="44"/>
      <w:szCs w:val="44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jc w:val="center"/>
    </w:pPr>
    <w:rPr>
      <w:rFonts w:eastAsia="方正小标宋简体"/>
      <w:b/>
      <w:bCs/>
      <w:sz w:val="4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unhideWhenUsed/>
    <w:qFormat/>
    <w:uiPriority w:val="99"/>
    <w:pPr>
      <w:ind w:firstLine="640" w:firstLineChars="200"/>
    </w:pPr>
    <w:rPr>
      <w:rFonts w:ascii="宋体" w:hAnsi="宋体" w:cs="宋体"/>
      <w:sz w:val="32"/>
      <w:szCs w:val="32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rFonts w:cs="Times New Roman"/>
      <w:b/>
      <w:bCs/>
    </w:rPr>
  </w:style>
  <w:style w:type="character" w:customStyle="1" w:styleId="13">
    <w:name w:val="页眉 Char"/>
    <w:basedOn w:val="11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正文文本 Char"/>
    <w:basedOn w:val="11"/>
    <w:link w:val="2"/>
    <w:locked/>
    <w:uiPriority w:val="0"/>
    <w:rPr>
      <w:rFonts w:ascii="Times New Roman" w:hAnsi="Times New Roman" w:eastAsia="方正小标宋简体" w:cs="Times New Roman"/>
      <w:b/>
      <w:bCs/>
      <w:kern w:val="2"/>
      <w:sz w:val="44"/>
      <w:szCs w:val="24"/>
    </w:rPr>
  </w:style>
  <w:style w:type="character" w:customStyle="1" w:styleId="15">
    <w:name w:val="标题 2 Char"/>
    <w:basedOn w:val="11"/>
    <w:link w:val="4"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1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ECF4BB7-DBBF-40FB-A342-C30802E3B4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1327</Words>
  <Characters>1488</Characters>
  <Lines>13</Lines>
  <Paragraphs>3</Paragraphs>
  <TotalTime>280</TotalTime>
  <ScaleCrop>false</ScaleCrop>
  <LinksUpToDate>false</LinksUpToDate>
  <CharactersWithSpaces>1534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2023-09-11T02:54:00Z</dcterms:created>
  <dc:creator>PX</dc:creator>
  <cp:lastModifiedBy>木棉花开</cp:lastModifiedBy>
  <cp:lastPrinted>2023-09-11T08:59:00Z</cp:lastPrinted>
  <dcterms:modified xsi:type="dcterms:W3CDTF">2025-05-15T11:28:33Z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0AE42A6112B14E59A57027E70E0C0A3A</vt:lpwstr>
  </property>
  <property fmtid="{D5CDD505-2E9C-101B-9397-08002B2CF9AE}" pid="4" name="KSOTemplateDocerSaveRecord">
    <vt:lpwstr>eyJoZGlkIjoiZTZlNDczMWY2NDdmYTIxOWRhMGFkOTExMGIzOWFhMDciLCJ1c2VySWQiOiI0NTg4ODU3NjIifQ==</vt:lpwstr>
  </property>
</Properties>
</file>