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977D1">
      <w:pPr>
        <w:ind w:left="0" w:leftChars="0" w:firstLine="0" w:firstLineChars="0"/>
        <w:rPr>
          <w:rFonts w:hint="default" w:ascii="Times New Roman" w:hAnsi="Times New Roman" w:eastAsia="仿宋_GB2312" w:cs="Times New Roman"/>
          <w:color w:val="000000" w:themeColor="text1"/>
          <w:sz w:val="36"/>
          <w:szCs w:val="36"/>
          <w:highlight w:val="none"/>
          <w14:textFill>
            <w14:solidFill>
              <w14:schemeClr w14:val="tx1"/>
            </w14:solidFill>
          </w14:textFill>
        </w:rPr>
      </w:pPr>
      <w:bookmarkStart w:id="0" w:name="_Hlk57883707"/>
      <w:bookmarkStart w:id="1" w:name="_Hlk57884087"/>
    </w:p>
    <w:p w14:paraId="13F21596">
      <w:pPr>
        <w:ind w:left="0" w:leftChars="0" w:firstLine="0" w:firstLineChars="0"/>
        <w:rPr>
          <w:rFonts w:hint="default" w:ascii="Times New Roman" w:hAnsi="Times New Roman" w:eastAsia="仿宋_GB2312" w:cs="Times New Roman"/>
          <w:color w:val="000000" w:themeColor="text1"/>
          <w:sz w:val="36"/>
          <w:szCs w:val="36"/>
          <w:highlight w:val="none"/>
          <w14:textFill>
            <w14:solidFill>
              <w14:schemeClr w14:val="tx1"/>
            </w14:solidFill>
          </w14:textFill>
        </w:rPr>
      </w:pPr>
    </w:p>
    <w:p w14:paraId="0BB3FDAA">
      <w:pPr>
        <w:pStyle w:val="13"/>
        <w:ind w:left="0" w:leftChars="0" w:firstLine="0" w:firstLineChars="0"/>
        <w:rPr>
          <w:rFonts w:hint="default"/>
          <w:color w:val="000000" w:themeColor="text1"/>
          <w:highlight w:val="none"/>
          <w14:textFill>
            <w14:solidFill>
              <w14:schemeClr w14:val="tx1"/>
            </w14:solidFill>
          </w14:textFill>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3BA4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center"/>
          </w:tcPr>
          <w:p w14:paraId="2D197D85">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仿宋_GB2312" w:cs="Times New Roman"/>
                <w:color w:val="000000" w:themeColor="text1"/>
                <w:sz w:val="36"/>
                <w:szCs w:val="36"/>
                <w:highlight w:val="none"/>
                <w:vertAlign w:val="baseline"/>
                <w14:textFill>
                  <w14:solidFill>
                    <w14:schemeClr w14:val="tx1"/>
                  </w14:solidFill>
                </w14:textFill>
              </w:rPr>
            </w:pPr>
            <w:bookmarkStart w:id="2" w:name="_Toc24618"/>
            <w:r>
              <w:rPr>
                <w:rFonts w:hint="eastAsia" w:ascii="黑体" w:hAnsi="黑体" w:eastAsia="黑体" w:cs="黑体"/>
                <w:bCs/>
                <w:color w:val="000000" w:themeColor="text1"/>
                <w:sz w:val="72"/>
                <w:szCs w:val="72"/>
                <w:highlight w:val="none"/>
                <w14:textFill>
                  <w14:solidFill>
                    <w14:schemeClr w14:val="tx1"/>
                  </w14:solidFill>
                </w14:textFill>
              </w:rPr>
              <w:t>建设项目环境影响报告表</w:t>
            </w:r>
            <w:bookmarkEnd w:id="2"/>
          </w:p>
        </w:tc>
      </w:tr>
      <w:bookmarkEnd w:id="0"/>
      <w:tr w14:paraId="18DB0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522" w:type="dxa"/>
            <w:tcBorders>
              <w:tl2br w:val="nil"/>
              <w:tr2bl w:val="nil"/>
            </w:tcBorders>
            <w:vAlign w:val="center"/>
          </w:tcPr>
          <w:p w14:paraId="202444C0">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default" w:ascii="Times New Roman" w:hAnsi="Times New Roman" w:eastAsia="方正小标宋_GBK" w:cs="Times New Roman"/>
                <w:bCs/>
                <w:color w:val="000000" w:themeColor="text1"/>
                <w:sz w:val="72"/>
                <w:szCs w:val="72"/>
                <w:highlight w:val="none"/>
                <w:vertAlign w:val="baseline"/>
                <w14:textFill>
                  <w14:solidFill>
                    <w14:schemeClr w14:val="tx1"/>
                  </w14:solidFill>
                </w14:textFill>
              </w:rPr>
            </w:pP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w:t>
            </w:r>
            <w:r>
              <w:rPr>
                <w:rFonts w:hint="eastAsia" w:eastAsia="楷体_GB2312" w:cs="Times New Roman"/>
                <w:bCs/>
                <w:color w:val="000000" w:themeColor="text1"/>
                <w:sz w:val="48"/>
                <w:szCs w:val="48"/>
                <w:highlight w:val="none"/>
                <w:lang w:val="en-US" w:eastAsia="zh-CN"/>
                <w14:textFill>
                  <w14:solidFill>
                    <w14:schemeClr w14:val="tx1"/>
                  </w14:solidFill>
                </w14:textFill>
              </w:rPr>
              <w:t>核与辐射</w:t>
            </w: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w:t>
            </w:r>
          </w:p>
        </w:tc>
      </w:tr>
      <w:tr w14:paraId="1128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522" w:type="dxa"/>
            <w:tcBorders>
              <w:tl2br w:val="nil"/>
              <w:tr2bl w:val="nil"/>
            </w:tcBorders>
            <w:vAlign w:val="center"/>
          </w:tcPr>
          <w:p w14:paraId="48AE80A0">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default" w:ascii="Times New Roman" w:hAnsi="Times New Roman" w:eastAsia="楷体_GB2312" w:cs="Times New Roman"/>
                <w:bCs/>
                <w:color w:val="000000" w:themeColor="text1"/>
                <w:sz w:val="48"/>
                <w:szCs w:val="4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cs="宋体"/>
                <w:bCs/>
                <w:color w:val="000000" w:themeColor="text1"/>
                <w:sz w:val="28"/>
                <w:szCs w:val="28"/>
                <w:highlight w:val="none"/>
                <w:lang w:val="en-US" w:eastAsia="zh-CN"/>
                <w14:textFill>
                  <w14:solidFill>
                    <w14:schemeClr w14:val="tx1"/>
                  </w14:solidFill>
                </w14:textFill>
              </w:rPr>
              <w:t>公示</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稿）</w:t>
            </w:r>
          </w:p>
        </w:tc>
      </w:tr>
    </w:tbl>
    <w:p w14:paraId="3DAADACC">
      <w:pPr>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bookmarkStart w:id="3" w:name="_Hlk57883728"/>
    </w:p>
    <w:p w14:paraId="4755B8C3">
      <w:pPr>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仿宋" w:cs="Times New Roman"/>
          <w:color w:val="000000" w:themeColor="text1"/>
          <w:sz w:val="44"/>
          <w:szCs w:val="44"/>
          <w:highlight w:val="none"/>
          <w:lang w:val="en-US" w:eastAsia="zh-CN"/>
          <w14:textFill>
            <w14:solidFill>
              <w14:schemeClr w14:val="tx1"/>
            </w14:solidFill>
          </w14:textFill>
        </w:rPr>
      </w:pPr>
    </w:p>
    <w:p w14:paraId="69FC8467">
      <w:pPr>
        <w:pStyle w:val="14"/>
        <w:keepNext w:val="0"/>
        <w:keepLines w:val="0"/>
        <w:pageBreakBefore w:val="0"/>
        <w:widowControl w:val="0"/>
        <w:kinsoku/>
        <w:wordWrap/>
        <w:overflowPunct/>
        <w:topLinePunct w:val="0"/>
        <w:autoSpaceDE/>
        <w:autoSpaceDN/>
        <w:bidi w:val="0"/>
        <w:ind w:left="0" w:leftChars="0" w:firstLine="0" w:firstLineChars="0"/>
        <w:textAlignment w:val="auto"/>
        <w:rPr>
          <w:rFonts w:hint="eastAsia"/>
          <w:color w:val="000000" w:themeColor="text1"/>
          <w:highlight w:val="none"/>
          <w:lang w:val="en-US" w:eastAsia="zh-CN"/>
          <w14:textFill>
            <w14:solidFill>
              <w14:schemeClr w14:val="tx1"/>
            </w14:solidFill>
          </w14:textFill>
        </w:rPr>
      </w:pPr>
    </w:p>
    <w:bookmarkEnd w:id="3"/>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31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2D3106D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360" w:firstLineChars="100"/>
              <w:jc w:val="both"/>
              <w:textAlignment w:val="auto"/>
              <w:rPr>
                <w:rFonts w:hint="default" w:ascii="黑体" w:hAnsi="黑体" w:eastAsia="黑体" w:cs="黑体"/>
                <w:color w:val="000000" w:themeColor="text1"/>
                <w:spacing w:val="0"/>
                <w:sz w:val="36"/>
                <w:szCs w:val="36"/>
                <w:highlight w:val="none"/>
                <w:u w:val="single"/>
                <w:lang w:val="en-US" w:eastAsia="zh-CN"/>
                <w14:textFill>
                  <w14:solidFill>
                    <w14:schemeClr w14:val="tx1"/>
                  </w14:solidFill>
                </w14:textFill>
              </w:rPr>
            </w:pPr>
            <w:r>
              <w:rPr>
                <w:rFonts w:hint="eastAsia" w:ascii="黑体" w:hAnsi="黑体" w:eastAsia="黑体" w:cs="黑体"/>
                <w:color w:val="000000" w:themeColor="text1"/>
                <w:spacing w:val="0"/>
                <w:sz w:val="36"/>
                <w:szCs w:val="36"/>
                <w:highlight w:val="none"/>
                <w14:textFill>
                  <w14:solidFill>
                    <w14:schemeClr w14:val="tx1"/>
                  </w14:solidFill>
                </w14:textFill>
              </w:rPr>
              <w:t>项目名称：</w:t>
            </w:r>
            <w:r>
              <w:rPr>
                <w:rFonts w:hint="eastAsia" w:ascii="黑体" w:hAnsi="黑体" w:eastAsia="黑体" w:cs="黑体"/>
                <w:color w:val="000000" w:themeColor="text1"/>
                <w:spacing w:val="0"/>
                <w:sz w:val="36"/>
                <w:szCs w:val="36"/>
                <w:highlight w:val="none"/>
                <w:u w:val="single"/>
                <w:lang w:val="en-US" w:eastAsia="zh-CN"/>
                <w14:textFill>
                  <w14:solidFill>
                    <w14:schemeClr w14:val="tx1"/>
                  </w14:solidFill>
                </w14:textFill>
              </w:rPr>
              <w:t xml:space="preserve">五凌托克逊电力有限公司风电场110 </w:t>
            </w:r>
          </w:p>
          <w:p w14:paraId="199CCA2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360" w:firstLineChars="100"/>
              <w:jc w:val="both"/>
              <w:textAlignment w:val="auto"/>
              <w:rPr>
                <w:rFonts w:hint="default" w:ascii="黑体" w:hAnsi="黑体" w:eastAsia="黑体" w:cs="黑体"/>
                <w:color w:val="000000" w:themeColor="text1"/>
                <w:spacing w:val="0"/>
                <w:sz w:val="36"/>
                <w:szCs w:val="36"/>
                <w:highlight w:val="none"/>
                <w:vertAlign w:val="baseline"/>
                <w:lang w:val="en-US"/>
                <w14:textFill>
                  <w14:solidFill>
                    <w14:schemeClr w14:val="tx1"/>
                  </w14:solidFill>
                </w14:textFill>
              </w:rPr>
            </w:pPr>
            <w:r>
              <w:rPr>
                <w:rFonts w:hint="eastAsia" w:ascii="黑体" w:hAnsi="黑体" w:eastAsia="黑体" w:cs="黑体"/>
                <w:color w:val="000000" w:themeColor="text1"/>
                <w:spacing w:val="0"/>
                <w:sz w:val="36"/>
                <w:szCs w:val="36"/>
                <w:highlight w:val="none"/>
                <w:u w:val="single"/>
                <w:lang w:val="en-US" w:eastAsia="zh-CN"/>
                <w14:textFill>
                  <w14:solidFill>
                    <w14:schemeClr w14:val="tx1"/>
                  </w14:solidFill>
                </w14:textFill>
              </w:rPr>
              <w:t xml:space="preserve">千伏送出线路工程                          </w:t>
            </w:r>
          </w:p>
        </w:tc>
      </w:tr>
      <w:tr w14:paraId="6E49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nil"/>
              <w:left w:val="nil"/>
              <w:bottom w:val="nil"/>
              <w:right w:val="nil"/>
            </w:tcBorders>
            <w:vAlign w:val="center"/>
          </w:tcPr>
          <w:p w14:paraId="52819AF6">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黑体" w:hAnsi="黑体" w:eastAsia="黑体" w:cs="黑体"/>
                <w:color w:val="000000" w:themeColor="text1"/>
                <w:spacing w:val="0"/>
                <w:sz w:val="36"/>
                <w:szCs w:val="36"/>
                <w:highlight w:val="none"/>
                <w:vertAlign w:val="baseline"/>
                <w:lang w:val="en-US"/>
                <w14:textFill>
                  <w14:solidFill>
                    <w14:schemeClr w14:val="tx1"/>
                  </w14:solidFill>
                </w14:textFill>
              </w:rPr>
            </w:pPr>
            <w:r>
              <w:rPr>
                <w:rFonts w:hint="eastAsia" w:ascii="黑体" w:hAnsi="黑体" w:eastAsia="黑体" w:cs="黑体"/>
                <w:color w:val="000000" w:themeColor="text1"/>
                <w:spacing w:val="0"/>
                <w:sz w:val="36"/>
                <w:szCs w:val="36"/>
                <w:highlight w:val="none"/>
                <w14:textFill>
                  <w14:solidFill>
                    <w14:schemeClr w14:val="tx1"/>
                  </w14:solidFill>
                </w14:textFill>
              </w:rPr>
              <w:t>建设单位（盖章）：</w:t>
            </w:r>
            <w:r>
              <w:rPr>
                <w:rFonts w:hint="eastAsia" w:ascii="黑体" w:hAnsi="黑体" w:eastAsia="黑体" w:cs="黑体"/>
                <w:color w:val="000000" w:themeColor="text1"/>
                <w:spacing w:val="0"/>
                <w:sz w:val="36"/>
                <w:szCs w:val="36"/>
                <w:highlight w:val="none"/>
                <w:u w:val="single"/>
                <w:lang w:val="en-US" w:eastAsia="zh-CN"/>
                <w14:textFill>
                  <w14:solidFill>
                    <w14:schemeClr w14:val="tx1"/>
                  </w14:solidFill>
                </w14:textFill>
              </w:rPr>
              <w:t xml:space="preserve">五凌托克逊电力有限公司 </w:t>
            </w:r>
          </w:p>
        </w:tc>
      </w:tr>
    </w:tbl>
    <w:p w14:paraId="3280DDE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黑体" w:hAnsi="黑体" w:eastAsia="黑体" w:cs="黑体"/>
          <w:color w:val="000000" w:themeColor="text1"/>
          <w:sz w:val="36"/>
          <w:szCs w:val="36"/>
          <w:highlight w:val="none"/>
          <w14:textFill>
            <w14:solidFill>
              <w14:schemeClr w14:val="tx1"/>
            </w14:solidFill>
          </w14:textFill>
        </w:rPr>
      </w:pPr>
    </w:p>
    <w:p w14:paraId="2E52A53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黑体" w:hAnsi="黑体" w:eastAsia="黑体" w:cs="黑体"/>
          <w:color w:val="000000" w:themeColor="text1"/>
          <w:sz w:val="36"/>
          <w:szCs w:val="36"/>
          <w:highlight w:val="none"/>
          <w14:textFill>
            <w14:solidFill>
              <w14:schemeClr w14:val="tx1"/>
            </w14:solidFill>
          </w14:textFill>
        </w:rPr>
      </w:pPr>
    </w:p>
    <w:p w14:paraId="3605A19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黑体" w:hAnsi="黑体" w:eastAsia="黑体" w:cs="黑体"/>
          <w:color w:val="000000" w:themeColor="text1"/>
          <w:sz w:val="36"/>
          <w:szCs w:val="36"/>
          <w:highlight w:val="none"/>
          <w14:textFill>
            <w14:solidFill>
              <w14:schemeClr w14:val="tx1"/>
            </w14:solidFill>
          </w14:textFill>
        </w:rPr>
      </w:pPr>
    </w:p>
    <w:p w14:paraId="6C2B1EE2">
      <w:pPr>
        <w:pStyle w:val="14"/>
        <w:keepNext w:val="0"/>
        <w:keepLines w:val="0"/>
        <w:pageBreakBefore w:val="0"/>
        <w:widowControl w:val="0"/>
        <w:kinsoku/>
        <w:wordWrap/>
        <w:overflowPunct/>
        <w:topLinePunct w:val="0"/>
        <w:autoSpaceDE/>
        <w:autoSpaceDN/>
        <w:bidi w:val="0"/>
        <w:ind w:left="0" w:leftChars="0" w:firstLine="0" w:firstLineChars="0"/>
        <w:textAlignment w:val="auto"/>
        <w:rPr>
          <w:rFonts w:hint="eastAsia"/>
          <w:color w:val="000000" w:themeColor="text1"/>
          <w:highlight w:val="none"/>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79C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nil"/>
              <w:left w:val="nil"/>
              <w:bottom w:val="nil"/>
              <w:right w:val="nil"/>
            </w:tcBorders>
            <w:vAlign w:val="top"/>
          </w:tcPr>
          <w:p w14:paraId="50E6CA69">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color w:val="000000" w:themeColor="text1"/>
                <w:sz w:val="36"/>
                <w:szCs w:val="36"/>
                <w:highlight w:val="none"/>
                <w:vertAlign w:val="baseline"/>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编制单位：</w:t>
            </w:r>
          </w:p>
        </w:tc>
      </w:tr>
      <w:tr w14:paraId="3E60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nil"/>
              <w:left w:val="nil"/>
              <w:bottom w:val="nil"/>
              <w:right w:val="nil"/>
            </w:tcBorders>
            <w:vAlign w:val="top"/>
          </w:tcPr>
          <w:p w14:paraId="271EBFA5">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color w:val="000000" w:themeColor="text1"/>
                <w:sz w:val="36"/>
                <w:szCs w:val="36"/>
                <w:highlight w:val="none"/>
                <w:vertAlign w:val="baseline"/>
                <w14:textFill>
                  <w14:solidFill>
                    <w14:schemeClr w14:val="tx1"/>
                  </w14:solidFill>
                </w14:textFill>
              </w:rPr>
            </w:pPr>
            <w:r>
              <w:rPr>
                <w:rFonts w:hint="eastAsia" w:ascii="黑体" w:hAnsi="黑体" w:eastAsia="黑体" w:cs="黑体"/>
                <w:color w:val="000000" w:themeColor="text1"/>
                <w:sz w:val="36"/>
                <w:szCs w:val="36"/>
                <w:highlight w:val="none"/>
                <w14:textFill>
                  <w14:solidFill>
                    <w14:schemeClr w14:val="tx1"/>
                  </w14:solidFill>
                </w14:textFill>
              </w:rPr>
              <w:t>编制日期：</w:t>
            </w:r>
            <w:r>
              <w:rPr>
                <w:rFonts w:hint="eastAsia" w:ascii="黑体" w:hAnsi="黑体" w:eastAsia="黑体" w:cs="黑体"/>
                <w:color w:val="000000" w:themeColor="text1"/>
                <w:sz w:val="36"/>
                <w:szCs w:val="36"/>
                <w:highlight w:val="none"/>
                <w:u w:val="single"/>
                <w:lang w:val="en-US" w:eastAsia="zh-CN"/>
                <w14:textFill>
                  <w14:solidFill>
                    <w14:schemeClr w14:val="tx1"/>
                  </w14:solidFill>
                </w14:textFill>
              </w:rPr>
              <w:t>二〇二五年五月</w:t>
            </w:r>
            <w:bookmarkStart w:id="36" w:name="_GoBack"/>
            <w:bookmarkEnd w:id="36"/>
          </w:p>
        </w:tc>
      </w:tr>
    </w:tbl>
    <w:p w14:paraId="5E24C1DA">
      <w:pPr>
        <w:ind w:firstLine="0" w:firstLineChars="0"/>
        <w:jc w:val="center"/>
        <w:rPr>
          <w:rFonts w:ascii="楷体_GB2312" w:eastAsia="楷体_GB2312"/>
          <w:color w:val="000000" w:themeColor="text1"/>
          <w:sz w:val="36"/>
          <w:szCs w:val="36"/>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1077" w:gutter="0"/>
          <w:pgNumType w:fmt="decimal" w:start="3"/>
          <w:cols w:space="720" w:num="1"/>
          <w:docGrid w:linePitch="312" w:charSpace="0"/>
        </w:sectPr>
      </w:pPr>
    </w:p>
    <w:bookmarkEnd w:id="1"/>
    <w:p w14:paraId="2625CB38">
      <w:pPr>
        <w:pStyle w:val="3"/>
        <w:rPr>
          <w:color w:val="000000" w:themeColor="text1"/>
          <w:highlight w:val="none"/>
          <w14:textFill>
            <w14:solidFill>
              <w14:schemeClr w14:val="tx1"/>
            </w14:solidFill>
          </w14:textFill>
        </w:rPr>
      </w:pPr>
      <w:bookmarkStart w:id="4" w:name="_Toc23243"/>
      <w:r>
        <w:rPr>
          <w:rFonts w:hint="eastAsia"/>
          <w:color w:val="000000" w:themeColor="text1"/>
          <w:highlight w:val="none"/>
          <w14:textFill>
            <w14:solidFill>
              <w14:schemeClr w14:val="tx1"/>
            </w14:solidFill>
          </w14:textFill>
        </w:rPr>
        <w:t>一、建设项目基本情况</w:t>
      </w:r>
      <w:bookmarkEnd w:id="4"/>
    </w:p>
    <w:tbl>
      <w:tblPr>
        <w:tblStyle w:val="23"/>
        <w:tblW w:w="49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23"/>
        <w:gridCol w:w="473"/>
        <w:gridCol w:w="305"/>
        <w:gridCol w:w="1148"/>
        <w:gridCol w:w="1959"/>
        <w:gridCol w:w="463"/>
        <w:gridCol w:w="56"/>
        <w:gridCol w:w="879"/>
        <w:gridCol w:w="739"/>
        <w:gridCol w:w="345"/>
        <w:gridCol w:w="1640"/>
        <w:gridCol w:w="72"/>
        <w:gridCol w:w="1058"/>
      </w:tblGrid>
      <w:tr w14:paraId="77DC8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67" w:type="pct"/>
            <w:gridSpan w:val="4"/>
            <w:tcMar>
              <w:top w:w="16" w:type="dxa"/>
              <w:left w:w="16" w:type="dxa"/>
              <w:right w:w="16" w:type="dxa"/>
            </w:tcMar>
            <w:vAlign w:val="center"/>
          </w:tcPr>
          <w:p w14:paraId="12F1F5D8">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bookmarkStart w:id="5" w:name="_Hlk173955806"/>
            <w:r>
              <w:rPr>
                <w:rFonts w:hint="eastAsia"/>
                <w:color w:val="000000" w:themeColor="text1"/>
                <w:highlight w:val="none"/>
                <w14:textFill>
                  <w14:solidFill>
                    <w14:schemeClr w14:val="tx1"/>
                  </w14:solidFill>
                </w14:textFill>
              </w:rPr>
              <w:t>建设项目名称</w:t>
            </w:r>
          </w:p>
        </w:tc>
        <w:tc>
          <w:tcPr>
            <w:tcW w:w="3732" w:type="pct"/>
            <w:gridSpan w:val="9"/>
            <w:vAlign w:val="center"/>
          </w:tcPr>
          <w:p w14:paraId="6771126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highlight w:val="none"/>
                <w14:textFill>
                  <w14:solidFill>
                    <w14:schemeClr w14:val="tx1"/>
                  </w14:solidFill>
                </w14:textFill>
              </w:rPr>
            </w:pPr>
            <w:r>
              <w:rPr>
                <w:rFonts w:hint="eastAsia" w:ascii="Times New Roman" w:hAnsi="Times New Roman"/>
                <w:color w:val="000000" w:themeColor="text1"/>
                <w:spacing w:val="-12"/>
                <w:sz w:val="24"/>
                <w:szCs w:val="24"/>
                <w:highlight w:val="none"/>
                <w14:textFill>
                  <w14:solidFill>
                    <w14:schemeClr w14:val="tx1"/>
                  </w14:solidFill>
                </w14:textFill>
              </w:rPr>
              <w:t xml:space="preserve">五凌托克逊电力有限公司风电场110 </w:t>
            </w:r>
            <w:r>
              <w:rPr>
                <w:rFonts w:hint="eastAsia"/>
                <w:color w:val="000000" w:themeColor="text1"/>
                <w:spacing w:val="-12"/>
                <w:sz w:val="24"/>
                <w:szCs w:val="24"/>
                <w:highlight w:val="none"/>
                <w:lang w:val="en-US" w:eastAsia="zh-CN"/>
                <w14:textFill>
                  <w14:solidFill>
                    <w14:schemeClr w14:val="tx1"/>
                  </w14:solidFill>
                </w14:textFill>
              </w:rPr>
              <w:t>kV</w:t>
            </w:r>
            <w:r>
              <w:rPr>
                <w:rFonts w:hint="eastAsia" w:ascii="Times New Roman" w:hAnsi="Times New Roman"/>
                <w:color w:val="000000" w:themeColor="text1"/>
                <w:spacing w:val="-12"/>
                <w:sz w:val="24"/>
                <w:szCs w:val="24"/>
                <w:highlight w:val="none"/>
                <w14:textFill>
                  <w14:solidFill>
                    <w14:schemeClr w14:val="tx1"/>
                  </w14:solidFill>
                </w14:textFill>
              </w:rPr>
              <w:t>送出线路项目</w:t>
            </w:r>
          </w:p>
        </w:tc>
      </w:tr>
      <w:bookmarkEnd w:id="5"/>
      <w:tr w14:paraId="6B240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67" w:type="pct"/>
            <w:gridSpan w:val="4"/>
            <w:tcMar>
              <w:top w:w="16" w:type="dxa"/>
              <w:left w:w="16" w:type="dxa"/>
              <w:right w:w="16" w:type="dxa"/>
            </w:tcMar>
            <w:vAlign w:val="center"/>
          </w:tcPr>
          <w:p w14:paraId="613A31A5">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项目代码</w:t>
            </w:r>
          </w:p>
        </w:tc>
        <w:tc>
          <w:tcPr>
            <w:tcW w:w="3732" w:type="pct"/>
            <w:gridSpan w:val="9"/>
            <w:vAlign w:val="center"/>
          </w:tcPr>
          <w:p w14:paraId="108F79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000000" w:themeColor="text1"/>
                <w:highlight w:val="none"/>
                <w:lang w:val="en-US" w:eastAsia="zh-CN"/>
                <w14:textFill>
                  <w14:solidFill>
                    <w14:schemeClr w14:val="tx1"/>
                  </w14:solidFill>
                </w14:textFill>
              </w:rPr>
            </w:pPr>
          </w:p>
        </w:tc>
      </w:tr>
      <w:tr w14:paraId="39ED7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67" w:type="pct"/>
            <w:gridSpan w:val="4"/>
            <w:tcMar>
              <w:top w:w="16" w:type="dxa"/>
              <w:left w:w="16" w:type="dxa"/>
              <w:right w:w="16" w:type="dxa"/>
            </w:tcMar>
            <w:vAlign w:val="center"/>
          </w:tcPr>
          <w:p w14:paraId="5F31367A">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建设单位联系人</w:t>
            </w:r>
          </w:p>
        </w:tc>
        <w:tc>
          <w:tcPr>
            <w:tcW w:w="1013" w:type="pct"/>
            <w:vAlign w:val="center"/>
          </w:tcPr>
          <w:p w14:paraId="7E03E14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000000" w:themeColor="text1"/>
                <w:highlight w:val="none"/>
                <w:lang w:val="en-US" w:eastAsia="zh-CN"/>
                <w14:textFill>
                  <w14:solidFill>
                    <w14:schemeClr w14:val="tx1"/>
                  </w14:solidFill>
                </w14:textFill>
              </w:rPr>
            </w:pPr>
          </w:p>
        </w:tc>
        <w:tc>
          <w:tcPr>
            <w:tcW w:w="723" w:type="pct"/>
            <w:gridSpan w:val="3"/>
            <w:vAlign w:val="center"/>
          </w:tcPr>
          <w:p w14:paraId="75E63D67">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联系方式</w:t>
            </w:r>
          </w:p>
        </w:tc>
        <w:tc>
          <w:tcPr>
            <w:tcW w:w="1995" w:type="pct"/>
            <w:gridSpan w:val="5"/>
            <w:vAlign w:val="center"/>
          </w:tcPr>
          <w:p w14:paraId="1CCE85B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000000" w:themeColor="text1"/>
                <w:highlight w:val="none"/>
                <w:lang w:val="en-US" w:eastAsia="zh-CN"/>
                <w14:textFill>
                  <w14:solidFill>
                    <w14:schemeClr w14:val="tx1"/>
                  </w14:solidFill>
                </w14:textFill>
              </w:rPr>
            </w:pPr>
          </w:p>
        </w:tc>
      </w:tr>
      <w:tr w14:paraId="0CBF3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67" w:type="pct"/>
            <w:gridSpan w:val="4"/>
            <w:tcMar>
              <w:top w:w="16" w:type="dxa"/>
              <w:left w:w="16" w:type="dxa"/>
              <w:right w:w="16" w:type="dxa"/>
            </w:tcMar>
            <w:vAlign w:val="center"/>
          </w:tcPr>
          <w:p w14:paraId="670B6823">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建设地点</w:t>
            </w:r>
          </w:p>
        </w:tc>
        <w:tc>
          <w:tcPr>
            <w:tcW w:w="3732" w:type="pct"/>
            <w:gridSpan w:val="9"/>
            <w:vAlign w:val="center"/>
          </w:tcPr>
          <w:p w14:paraId="3BA6E58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000000" w:themeColor="text1"/>
                <w:highlight w:val="none"/>
                <w:lang w:val="en-US" w:eastAsia="zh-CN"/>
                <w14:textFill>
                  <w14:solidFill>
                    <w14:schemeClr w14:val="tx1"/>
                  </w14:solidFill>
                </w14:textFill>
              </w:rPr>
            </w:pPr>
          </w:p>
        </w:tc>
      </w:tr>
      <w:tr w14:paraId="56224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67" w:type="pct"/>
            <w:gridSpan w:val="4"/>
            <w:tcMar>
              <w:top w:w="16" w:type="dxa"/>
              <w:left w:w="16" w:type="dxa"/>
              <w:right w:w="16" w:type="dxa"/>
            </w:tcMar>
            <w:vAlign w:val="center"/>
          </w:tcPr>
          <w:p w14:paraId="1DBCFF27">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地理坐标</w:t>
            </w:r>
          </w:p>
        </w:tc>
        <w:tc>
          <w:tcPr>
            <w:tcW w:w="3732" w:type="pct"/>
            <w:gridSpan w:val="9"/>
            <w:vAlign w:val="center"/>
          </w:tcPr>
          <w:p w14:paraId="2F5528E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起点</w:t>
            </w:r>
            <w:r>
              <w:rPr>
                <w:rFonts w:hint="eastAsia"/>
                <w:color w:val="000000" w:themeColor="text1"/>
                <w:sz w:val="24"/>
                <w:highlight w:val="none"/>
                <w:u w:val="none"/>
                <w:lang w:eastAsia="zh-CN"/>
                <w14:textFill>
                  <w14:solidFill>
                    <w14:schemeClr w14:val="tx1"/>
                  </w14:solidFill>
                </w14:textFill>
              </w:rPr>
              <w:t>：</w:t>
            </w:r>
            <w:r>
              <w:rPr>
                <w:rFonts w:hint="eastAsia" w:cs="Times New Roman"/>
                <w:color w:val="000000" w:themeColor="text1"/>
                <w:spacing w:val="6"/>
                <w:sz w:val="24"/>
                <w:szCs w:val="24"/>
                <w:highlight w:val="none"/>
                <w:lang w:val="en-US" w:eastAsia="zh-CN"/>
                <w14:textFill>
                  <w14:solidFill>
                    <w14:schemeClr w14:val="tx1"/>
                  </w14:solidFill>
                </w14:textFill>
              </w:rPr>
              <w:t>五凌电力托克逊风电场110kV升压站</w:t>
            </w:r>
            <w:r>
              <w:rPr>
                <w:color w:val="000000" w:themeColor="text1"/>
                <w:sz w:val="24"/>
                <w:highlight w:val="none"/>
                <w:u w:val="none"/>
                <w14:textFill>
                  <w14:solidFill>
                    <w14:schemeClr w14:val="tx1"/>
                  </w14:solidFill>
                </w14:textFill>
              </w:rPr>
              <w:t>：</w:t>
            </w:r>
          </w:p>
          <w:p w14:paraId="38C3BDD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highlight w:val="none"/>
                <w14:textFill>
                  <w14:solidFill>
                    <w14:schemeClr w14:val="tx1"/>
                  </w14:solidFill>
                </w14:textFill>
              </w:rPr>
            </w:pPr>
            <w:r>
              <w:rPr>
                <w:color w:val="000000" w:themeColor="text1"/>
                <w:sz w:val="24"/>
                <w:highlight w:val="none"/>
                <w:u w:val="none"/>
                <w14:textFill>
                  <w14:solidFill>
                    <w14:schemeClr w14:val="tx1"/>
                  </w14:solidFill>
                </w14:textFill>
              </w:rPr>
              <w:t>终点</w:t>
            </w:r>
            <w:r>
              <w:rPr>
                <w:rFonts w:hint="eastAsia"/>
                <w:color w:val="000000" w:themeColor="text1"/>
                <w:sz w:val="24"/>
                <w:highlight w:val="none"/>
                <w:u w:val="none"/>
                <w:lang w:eastAsia="zh-CN"/>
                <w14:textFill>
                  <w14:solidFill>
                    <w14:schemeClr w14:val="tx1"/>
                  </w14:solidFill>
                </w14:textFill>
              </w:rPr>
              <w:t>：</w:t>
            </w:r>
            <w:r>
              <w:rPr>
                <w:rFonts w:hint="eastAsia"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220kV</w:t>
            </w:r>
            <w:r>
              <w:rPr>
                <w:rFonts w:hint="eastAsia" w:cs="Times New Roman"/>
                <w:color w:val="000000" w:themeColor="text1"/>
                <w:spacing w:val="6"/>
                <w:sz w:val="24"/>
                <w:szCs w:val="24"/>
                <w:highlight w:val="none"/>
                <w:lang w:val="en-US" w:eastAsia="zh-CN"/>
                <w14:textFill>
                  <w14:solidFill>
                    <w14:schemeClr w14:val="tx1"/>
                  </w14:solidFill>
                </w14:textFill>
              </w:rPr>
              <w:t>顺唐</w:t>
            </w:r>
            <w:r>
              <w:rPr>
                <w:rFonts w:hint="eastAsia"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变电站</w:t>
            </w:r>
          </w:p>
        </w:tc>
      </w:tr>
      <w:tr w14:paraId="30CF8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67" w:type="pct"/>
            <w:gridSpan w:val="4"/>
            <w:tcMar>
              <w:top w:w="16" w:type="dxa"/>
              <w:left w:w="16" w:type="dxa"/>
              <w:right w:w="16" w:type="dxa"/>
            </w:tcMar>
            <w:vAlign w:val="center"/>
          </w:tcPr>
          <w:p w14:paraId="6286E37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建设项目</w:t>
            </w:r>
          </w:p>
          <w:p w14:paraId="77853E7D">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行业类别</w:t>
            </w:r>
          </w:p>
        </w:tc>
        <w:tc>
          <w:tcPr>
            <w:tcW w:w="1282" w:type="pct"/>
            <w:gridSpan w:val="3"/>
            <w:vAlign w:val="center"/>
          </w:tcPr>
          <w:p w14:paraId="7BC6A11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五十五、核与辐射</w:t>
            </w:r>
          </w:p>
          <w:p w14:paraId="4E135C9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 输变电工程</w:t>
            </w:r>
          </w:p>
        </w:tc>
        <w:tc>
          <w:tcPr>
            <w:tcW w:w="837" w:type="pct"/>
            <w:gridSpan w:val="2"/>
            <w:vAlign w:val="center"/>
          </w:tcPr>
          <w:p w14:paraId="752F646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000000" w:themeColor="text1"/>
                <w:highlight w:val="none"/>
                <w:lang w:val="en-US" w:eastAsia="zh-CN"/>
                <w14:textFill>
                  <w14:solidFill>
                    <w14:schemeClr w14:val="tx1"/>
                  </w14:solidFill>
                </w14:textFill>
              </w:rPr>
            </w:pPr>
            <w:r>
              <w:rPr>
                <w:b/>
                <w:bCs/>
                <w:color w:val="000000" w:themeColor="text1"/>
                <w:highlight w:val="none"/>
                <w14:textFill>
                  <w14:solidFill>
                    <w14:schemeClr w14:val="tx1"/>
                  </w14:solidFill>
                </w14:textFill>
              </w:rPr>
              <w:t>用地（用海）面积（m</w:t>
            </w:r>
            <w:r>
              <w:rPr>
                <w:b/>
                <w:bCs/>
                <w:color w:val="000000" w:themeColor="text1"/>
                <w:highlight w:val="none"/>
                <w:vertAlign w:val="superscript"/>
                <w14:textFill>
                  <w14:solidFill>
                    <w14:schemeClr w14:val="tx1"/>
                  </w14:solidFill>
                </w14:textFill>
              </w:rPr>
              <w:t>2</w:t>
            </w:r>
            <w:r>
              <w:rPr>
                <w:b/>
                <w:bCs/>
                <w:color w:val="000000" w:themeColor="text1"/>
                <w:highlight w:val="none"/>
                <w14:textFill>
                  <w14:solidFill>
                    <w14:schemeClr w14:val="tx1"/>
                  </w14:solidFill>
                </w14:textFill>
              </w:rPr>
              <w:t>）/长度（km）</w:t>
            </w:r>
          </w:p>
        </w:tc>
        <w:tc>
          <w:tcPr>
            <w:tcW w:w="1612" w:type="pct"/>
            <w:gridSpan w:val="4"/>
            <w:vAlign w:val="center"/>
          </w:tcPr>
          <w:p w14:paraId="2728A6C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color w:val="000000" w:themeColor="text1"/>
                <w:sz w:val="24"/>
                <w:highlight w:val="none"/>
                <w:vertAlign w:val="superscript"/>
                <w14:textFill>
                  <w14:solidFill>
                    <w14:schemeClr w14:val="tx1"/>
                  </w14:solidFill>
                </w14:textFill>
              </w:rPr>
            </w:pPr>
            <w:r>
              <w:rPr>
                <w:rFonts w:hint="eastAsia"/>
                <w:color w:val="000000" w:themeColor="text1"/>
                <w:sz w:val="24"/>
                <w:highlight w:val="none"/>
                <w14:textFill>
                  <w14:solidFill>
                    <w14:schemeClr w14:val="tx1"/>
                  </w14:solidFill>
                </w14:textFill>
              </w:rPr>
              <w:t>永久占地：m</w:t>
            </w:r>
            <w:r>
              <w:rPr>
                <w:rFonts w:hint="eastAsia"/>
                <w:color w:val="000000" w:themeColor="text1"/>
                <w:sz w:val="24"/>
                <w:highlight w:val="none"/>
                <w:vertAlign w:val="superscript"/>
                <w14:textFill>
                  <w14:solidFill>
                    <w14:schemeClr w14:val="tx1"/>
                  </w14:solidFill>
                </w14:textFill>
              </w:rPr>
              <w:t>2</w:t>
            </w:r>
          </w:p>
          <w:p w14:paraId="277D29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cs="Times New Roman"/>
                <w:color w:val="000000" w:themeColor="text1"/>
                <w:sz w:val="24"/>
                <w:highlight w:val="none"/>
                <w:vertAlign w:val="superscript"/>
                <w14:textFill>
                  <w14:solidFill>
                    <w14:schemeClr w14:val="tx1"/>
                  </w14:solidFill>
                </w14:textFill>
              </w:rPr>
            </w:pPr>
            <w:r>
              <w:rPr>
                <w:rFonts w:hint="eastAsia"/>
                <w:color w:val="000000" w:themeColor="text1"/>
                <w:sz w:val="24"/>
                <w:highlight w:val="none"/>
                <w14:textFill>
                  <w14:solidFill>
                    <w14:schemeClr w14:val="tx1"/>
                  </w14:solidFill>
                </w14:textFill>
              </w:rPr>
              <w:t>临时</w:t>
            </w:r>
            <w:r>
              <w:rPr>
                <w:rFonts w:hint="default" w:ascii="Times New Roman" w:hAnsi="Times New Roman" w:cs="Times New Roman"/>
                <w:color w:val="000000" w:themeColor="text1"/>
                <w:sz w:val="24"/>
                <w:highlight w:val="none"/>
                <w14:textFill>
                  <w14:solidFill>
                    <w14:schemeClr w14:val="tx1"/>
                  </w14:solidFill>
                </w14:textFill>
              </w:rPr>
              <w:t>占地：m</w:t>
            </w:r>
            <w:r>
              <w:rPr>
                <w:rFonts w:hint="default" w:ascii="Times New Roman" w:hAnsi="Times New Roman" w:cs="Times New Roman"/>
                <w:color w:val="000000" w:themeColor="text1"/>
                <w:sz w:val="24"/>
                <w:highlight w:val="none"/>
                <w:vertAlign w:val="superscript"/>
                <w14:textFill>
                  <w14:solidFill>
                    <w14:schemeClr w14:val="tx1"/>
                  </w14:solidFill>
                </w14:textFill>
              </w:rPr>
              <w:t>2</w:t>
            </w:r>
          </w:p>
          <w:p w14:paraId="083A5005">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eastAsia="宋体"/>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vertAlign w:val="baseline"/>
                <w:lang w:val="en-US" w:eastAsia="zh-CN"/>
                <w14:textFill>
                  <w14:solidFill>
                    <w14:schemeClr w14:val="tx1"/>
                  </w14:solidFill>
                </w14:textFill>
              </w:rPr>
              <w:t>线路长度：km</w:t>
            </w:r>
          </w:p>
        </w:tc>
      </w:tr>
      <w:tr w14:paraId="2F3C2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67" w:type="pct"/>
            <w:gridSpan w:val="4"/>
            <w:tcMar>
              <w:top w:w="16" w:type="dxa"/>
              <w:left w:w="16" w:type="dxa"/>
              <w:right w:w="16" w:type="dxa"/>
            </w:tcMar>
            <w:vAlign w:val="center"/>
          </w:tcPr>
          <w:p w14:paraId="248BA942">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建设性质</w:t>
            </w:r>
          </w:p>
        </w:tc>
        <w:tc>
          <w:tcPr>
            <w:tcW w:w="1282" w:type="pct"/>
            <w:gridSpan w:val="3"/>
            <w:vAlign w:val="center"/>
          </w:tcPr>
          <w:p w14:paraId="1CE90D1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000000" w:themeColor="text1"/>
                <w:highlight w:val="none"/>
                <w14:textFill>
                  <w14:solidFill>
                    <w14:schemeClr w14:val="tx1"/>
                  </w14:solidFill>
                </w14:textFill>
              </w:rPr>
            </w:pPr>
            <w:r>
              <w:rPr>
                <w:rFonts w:ascii="Segoe UI Symbol" w:hAnsi="Segoe UI Symbol" w:cs="Segoe UI Symbol"/>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新建</w:t>
            </w:r>
          </w:p>
          <w:p w14:paraId="33A7E31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2" w:char="00A3"/>
            </w:r>
            <w:r>
              <w:rPr>
                <w:color w:val="000000" w:themeColor="text1"/>
                <w:highlight w:val="none"/>
                <w14:textFill>
                  <w14:solidFill>
                    <w14:schemeClr w14:val="tx1"/>
                  </w14:solidFill>
                </w14:textFill>
              </w:rPr>
              <w:t>改建</w:t>
            </w:r>
          </w:p>
          <w:p w14:paraId="4AC03BA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2" w:char="00A3"/>
            </w:r>
            <w:r>
              <w:rPr>
                <w:color w:val="000000" w:themeColor="text1"/>
                <w:highlight w:val="none"/>
                <w14:textFill>
                  <w14:solidFill>
                    <w14:schemeClr w14:val="tx1"/>
                  </w14:solidFill>
                </w14:textFill>
              </w:rPr>
              <w:t>扩建</w:t>
            </w:r>
          </w:p>
          <w:p w14:paraId="4BBE56E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2" w:char="00A3"/>
            </w:r>
            <w:r>
              <w:rPr>
                <w:color w:val="000000" w:themeColor="text1"/>
                <w:highlight w:val="none"/>
                <w14:textFill>
                  <w14:solidFill>
                    <w14:schemeClr w14:val="tx1"/>
                  </w14:solidFill>
                </w14:textFill>
              </w:rPr>
              <w:t>技术改造</w:t>
            </w:r>
          </w:p>
        </w:tc>
        <w:tc>
          <w:tcPr>
            <w:tcW w:w="837" w:type="pct"/>
            <w:gridSpan w:val="2"/>
            <w:vAlign w:val="center"/>
          </w:tcPr>
          <w:p w14:paraId="6017D9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建设项目</w:t>
            </w:r>
          </w:p>
          <w:p w14:paraId="0DF8E1A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申报情形</w:t>
            </w:r>
          </w:p>
        </w:tc>
        <w:tc>
          <w:tcPr>
            <w:tcW w:w="1612" w:type="pct"/>
            <w:gridSpan w:val="4"/>
            <w:vAlign w:val="center"/>
          </w:tcPr>
          <w:p w14:paraId="1FF491D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000000" w:themeColor="text1"/>
                <w:highlight w:val="none"/>
                <w14:textFill>
                  <w14:solidFill>
                    <w14:schemeClr w14:val="tx1"/>
                  </w14:solidFill>
                </w14:textFill>
              </w:rPr>
            </w:pPr>
            <w:r>
              <w:rPr>
                <w:rFonts w:ascii="Segoe UI Symbol" w:hAnsi="Segoe UI Symbol" w:cs="Segoe UI Symbol"/>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首次申报项目</w:t>
            </w:r>
          </w:p>
          <w:p w14:paraId="048CA3D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000000" w:themeColor="text1"/>
                <w:spacing w:val="-11"/>
                <w:highlight w:val="none"/>
                <w14:textFill>
                  <w14:solidFill>
                    <w14:schemeClr w14:val="tx1"/>
                  </w14:solidFill>
                </w14:textFill>
              </w:rPr>
            </w:pPr>
            <w:r>
              <w:rPr>
                <w:color w:val="000000" w:themeColor="text1"/>
                <w:highlight w:val="none"/>
                <w14:textFill>
                  <w14:solidFill>
                    <w14:schemeClr w14:val="tx1"/>
                  </w14:solidFill>
                </w14:textFill>
              </w:rPr>
              <w:sym w:font="Wingdings 2" w:char="00A3"/>
            </w:r>
            <w:r>
              <w:rPr>
                <w:color w:val="000000" w:themeColor="text1"/>
                <w:spacing w:val="-11"/>
                <w:highlight w:val="none"/>
                <w14:textFill>
                  <w14:solidFill>
                    <w14:schemeClr w14:val="tx1"/>
                  </w14:solidFill>
                </w14:textFill>
              </w:rPr>
              <w:t>不予批准后再次申报项目</w:t>
            </w:r>
          </w:p>
          <w:p w14:paraId="2276B07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2" w:char="00A3"/>
            </w:r>
            <w:r>
              <w:rPr>
                <w:color w:val="000000" w:themeColor="text1"/>
                <w:highlight w:val="none"/>
                <w14:textFill>
                  <w14:solidFill>
                    <w14:schemeClr w14:val="tx1"/>
                  </w14:solidFill>
                </w14:textFill>
              </w:rPr>
              <w:t>超五年重新审核项目</w:t>
            </w:r>
          </w:p>
          <w:p w14:paraId="3E5DCAD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2" w:char="00A3"/>
            </w:r>
            <w:r>
              <w:rPr>
                <w:color w:val="000000" w:themeColor="text1"/>
                <w:highlight w:val="none"/>
                <w14:textFill>
                  <w14:solidFill>
                    <w14:schemeClr w14:val="tx1"/>
                  </w14:solidFill>
                </w14:textFill>
              </w:rPr>
              <w:t>重大变动重新报批项目</w:t>
            </w:r>
          </w:p>
        </w:tc>
      </w:tr>
      <w:tr w14:paraId="0D5F4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67" w:type="pct"/>
            <w:gridSpan w:val="4"/>
            <w:tcMar>
              <w:top w:w="16" w:type="dxa"/>
              <w:left w:w="16" w:type="dxa"/>
              <w:right w:w="16" w:type="dxa"/>
            </w:tcMar>
            <w:vAlign w:val="center"/>
          </w:tcPr>
          <w:p w14:paraId="69C9E238">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项目审批（核准/备案）部门（选填）</w:t>
            </w:r>
          </w:p>
        </w:tc>
        <w:tc>
          <w:tcPr>
            <w:tcW w:w="1282" w:type="pct"/>
            <w:gridSpan w:val="3"/>
            <w:vAlign w:val="center"/>
          </w:tcPr>
          <w:p w14:paraId="46B5412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highlight w:val="none"/>
                <w14:textFill>
                  <w14:solidFill>
                    <w14:schemeClr w14:val="tx1"/>
                  </w14:solidFill>
                </w14:textFill>
              </w:rPr>
            </w:pPr>
          </w:p>
        </w:tc>
        <w:tc>
          <w:tcPr>
            <w:tcW w:w="837" w:type="pct"/>
            <w:gridSpan w:val="2"/>
            <w:vAlign w:val="center"/>
          </w:tcPr>
          <w:p w14:paraId="1FC65AF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项目审批（核准/备案）文号（选填）</w:t>
            </w:r>
          </w:p>
        </w:tc>
        <w:tc>
          <w:tcPr>
            <w:tcW w:w="1612" w:type="pct"/>
            <w:gridSpan w:val="4"/>
            <w:vAlign w:val="center"/>
          </w:tcPr>
          <w:p w14:paraId="179D6C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000000" w:themeColor="text1"/>
                <w:highlight w:val="none"/>
                <w:lang w:eastAsia="zh-CN"/>
                <w14:textFill>
                  <w14:solidFill>
                    <w14:schemeClr w14:val="tx1"/>
                  </w14:solidFill>
                </w14:textFill>
              </w:rPr>
            </w:pPr>
          </w:p>
        </w:tc>
      </w:tr>
      <w:tr w14:paraId="69D0B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67" w:type="pct"/>
            <w:gridSpan w:val="4"/>
            <w:tcMar>
              <w:top w:w="16" w:type="dxa"/>
              <w:left w:w="16" w:type="dxa"/>
              <w:right w:w="16" w:type="dxa"/>
            </w:tcMar>
            <w:vAlign w:val="center"/>
          </w:tcPr>
          <w:p w14:paraId="1B5CB3DB">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总投资（万元）</w:t>
            </w:r>
          </w:p>
        </w:tc>
        <w:tc>
          <w:tcPr>
            <w:tcW w:w="1282" w:type="pct"/>
            <w:gridSpan w:val="3"/>
            <w:vAlign w:val="center"/>
          </w:tcPr>
          <w:p w14:paraId="4E6C9F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777.22</w:t>
            </w:r>
          </w:p>
        </w:tc>
        <w:tc>
          <w:tcPr>
            <w:tcW w:w="837" w:type="pct"/>
            <w:gridSpan w:val="2"/>
            <w:tcMar>
              <w:top w:w="16" w:type="dxa"/>
              <w:left w:w="16" w:type="dxa"/>
              <w:right w:w="16" w:type="dxa"/>
            </w:tcMar>
            <w:vAlign w:val="center"/>
          </w:tcPr>
          <w:p w14:paraId="383BE4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环保投资（万元）</w:t>
            </w:r>
          </w:p>
        </w:tc>
        <w:tc>
          <w:tcPr>
            <w:tcW w:w="1612" w:type="pct"/>
            <w:gridSpan w:val="4"/>
            <w:vAlign w:val="center"/>
          </w:tcPr>
          <w:p w14:paraId="6CC558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000000" w:themeColor="text1"/>
                <w:highlight w:val="none"/>
                <w:lang w:val="en-US" w:eastAsia="zh-CN"/>
                <w14:textFill>
                  <w14:solidFill>
                    <w14:schemeClr w14:val="tx1"/>
                  </w14:solidFill>
                </w14:textFill>
              </w:rPr>
            </w:pPr>
          </w:p>
        </w:tc>
      </w:tr>
      <w:tr w14:paraId="3C646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67" w:type="pct"/>
            <w:gridSpan w:val="4"/>
            <w:tcMar>
              <w:top w:w="16" w:type="dxa"/>
              <w:left w:w="16" w:type="dxa"/>
              <w:right w:w="16" w:type="dxa"/>
            </w:tcMar>
            <w:vAlign w:val="center"/>
          </w:tcPr>
          <w:p w14:paraId="06C85A77">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环保投资占比（%）</w:t>
            </w:r>
          </w:p>
        </w:tc>
        <w:tc>
          <w:tcPr>
            <w:tcW w:w="1282" w:type="pct"/>
            <w:gridSpan w:val="3"/>
            <w:vAlign w:val="center"/>
          </w:tcPr>
          <w:p w14:paraId="4F4334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highlight w:val="none"/>
                <w14:textFill>
                  <w14:solidFill>
                    <w14:schemeClr w14:val="tx1"/>
                  </w14:solidFill>
                </w14:textFill>
              </w:rPr>
            </w:pPr>
          </w:p>
        </w:tc>
        <w:tc>
          <w:tcPr>
            <w:tcW w:w="837" w:type="pct"/>
            <w:gridSpan w:val="2"/>
            <w:tcMar>
              <w:top w:w="16" w:type="dxa"/>
              <w:left w:w="16" w:type="dxa"/>
              <w:right w:w="16" w:type="dxa"/>
            </w:tcMar>
            <w:vAlign w:val="center"/>
          </w:tcPr>
          <w:p w14:paraId="60472DE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施工工期</w:t>
            </w:r>
          </w:p>
        </w:tc>
        <w:tc>
          <w:tcPr>
            <w:tcW w:w="1612" w:type="pct"/>
            <w:gridSpan w:val="4"/>
            <w:vAlign w:val="center"/>
          </w:tcPr>
          <w:p w14:paraId="25B8C4D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w:t>
            </w:r>
            <w:r>
              <w:rPr>
                <w:color w:val="000000" w:themeColor="text1"/>
                <w:highlight w:val="none"/>
                <w14:textFill>
                  <w14:solidFill>
                    <w14:schemeClr w14:val="tx1"/>
                  </w14:solidFill>
                </w14:textFill>
              </w:rPr>
              <w:t>个月</w:t>
            </w:r>
          </w:p>
        </w:tc>
      </w:tr>
      <w:tr w14:paraId="0DC9D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67" w:type="pct"/>
            <w:gridSpan w:val="4"/>
            <w:tcMar>
              <w:top w:w="16" w:type="dxa"/>
              <w:left w:w="16" w:type="dxa"/>
              <w:right w:w="16" w:type="dxa"/>
            </w:tcMar>
            <w:vAlign w:val="center"/>
          </w:tcPr>
          <w:p w14:paraId="7311EA93">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是否开工建设</w:t>
            </w:r>
          </w:p>
        </w:tc>
        <w:tc>
          <w:tcPr>
            <w:tcW w:w="3732" w:type="pct"/>
            <w:gridSpan w:val="9"/>
            <w:vAlign w:val="center"/>
          </w:tcPr>
          <w:p w14:paraId="11610F2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sym w:font="Wingdings" w:char="00A8"/>
            </w:r>
            <w:r>
              <w:rPr>
                <w:rFonts w:hint="default" w:ascii="Times New Roman" w:hAnsi="Times New Roman" w:cs="Times New Roman"/>
                <w:color w:val="000000" w:themeColor="text1"/>
                <w:highlight w:val="none"/>
                <w14:textFill>
                  <w14:solidFill>
                    <w14:schemeClr w14:val="tx1"/>
                  </w14:solidFill>
                </w14:textFill>
              </w:rPr>
              <w:t>否</w:t>
            </w:r>
          </w:p>
          <w:p w14:paraId="521514C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sym w:font="Wingdings" w:char="00FE"/>
            </w:r>
            <w:r>
              <w:rPr>
                <w:rFonts w:hint="default" w:ascii="Times New Roman" w:hAnsi="Times New Roman" w:cs="Times New Roman"/>
                <w:color w:val="000000" w:themeColor="text1"/>
                <w:highlight w:val="none"/>
                <w14:textFill>
                  <w14:solidFill>
                    <w14:schemeClr w14:val="tx1"/>
                  </w14:solidFill>
                </w14:textFill>
              </w:rPr>
              <w:t>是</w:t>
            </w:r>
            <w:r>
              <w:rPr>
                <w:rFonts w:hint="default" w:ascii="Times New Roman" w:hAnsi="Times New Roman" w:cs="Times New Roman"/>
                <w:color w:val="000000" w:themeColor="text1"/>
                <w:highlight w:val="none"/>
                <w:lang w:eastAsia="zh-CN"/>
                <w14:textFill>
                  <w14:solidFill>
                    <w14:schemeClr w14:val="tx1"/>
                  </w14:solidFill>
                </w14:textFill>
              </w:rPr>
              <w:t>，本工程于</w:t>
            </w:r>
            <w:r>
              <w:rPr>
                <w:rFonts w:hint="eastAsia" w:cs="Times New Roman"/>
                <w:color w:val="000000" w:themeColor="text1"/>
                <w:highlight w:val="none"/>
                <w:lang w:val="en-US" w:eastAsia="zh-CN"/>
                <w14:textFill>
                  <w14:solidFill>
                    <w14:schemeClr w14:val="tx1"/>
                  </w14:solidFill>
                </w14:textFill>
              </w:rPr>
              <w:t>2012</w:t>
            </w:r>
            <w:r>
              <w:rPr>
                <w:rFonts w:hint="default" w:ascii="Times New Roman" w:hAnsi="Times New Roman" w:cs="Times New Roman"/>
                <w:color w:val="000000" w:themeColor="text1"/>
                <w:highlight w:val="none"/>
                <w:lang w:eastAsia="zh-CN"/>
                <w14:textFill>
                  <w14:solidFill>
                    <w14:schemeClr w14:val="tx1"/>
                  </w14:solidFill>
                </w14:textFill>
              </w:rPr>
              <w:t>年</w:t>
            </w:r>
            <w:r>
              <w:rPr>
                <w:rFonts w:hint="eastAsia"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lang w:eastAsia="zh-CN"/>
                <w14:textFill>
                  <w14:solidFill>
                    <w14:schemeClr w14:val="tx1"/>
                  </w14:solidFill>
                </w14:textFill>
              </w:rPr>
              <w:t>月开工建设，</w:t>
            </w:r>
            <w:r>
              <w:rPr>
                <w:rFonts w:hint="eastAsia" w:cs="Times New Roman"/>
                <w:color w:val="000000" w:themeColor="text1"/>
                <w:highlight w:val="none"/>
                <w:lang w:val="en-US" w:eastAsia="zh-CN"/>
                <w14:textFill>
                  <w14:solidFill>
                    <w14:schemeClr w14:val="tx1"/>
                  </w14:solidFill>
                </w14:textFill>
              </w:rPr>
              <w:t>2013</w:t>
            </w:r>
            <w:r>
              <w:rPr>
                <w:rFonts w:hint="default" w:ascii="Times New Roman" w:hAnsi="Times New Roman" w:cs="Times New Roman"/>
                <w:color w:val="000000" w:themeColor="text1"/>
                <w:highlight w:val="none"/>
                <w:lang w:eastAsia="zh-CN"/>
                <w14:textFill>
                  <w14:solidFill>
                    <w14:schemeClr w14:val="tx1"/>
                  </w14:solidFill>
                </w14:textFill>
              </w:rPr>
              <w:t>年</w:t>
            </w:r>
            <w:r>
              <w:rPr>
                <w:rFonts w:hint="eastAsia"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lang w:eastAsia="zh-CN"/>
                <w14:textFill>
                  <w14:solidFill>
                    <w14:schemeClr w14:val="tx1"/>
                  </w14:solidFill>
                </w14:textFill>
              </w:rPr>
              <w:t>月投入</w:t>
            </w:r>
            <w:r>
              <w:rPr>
                <w:rFonts w:hint="eastAsia" w:cs="Times New Roman"/>
                <w:color w:val="000000" w:themeColor="text1"/>
                <w:highlight w:val="none"/>
                <w:lang w:val="en-US" w:eastAsia="zh-CN"/>
                <w14:textFill>
                  <w14:solidFill>
                    <w14:schemeClr w14:val="tx1"/>
                  </w14:solidFill>
                </w14:textFill>
              </w:rPr>
              <w:t>运行</w:t>
            </w:r>
            <w:r>
              <w:rPr>
                <w:rFonts w:hint="default" w:ascii="Times New Roman" w:hAnsi="Times New Roman" w:cs="Times New Roman"/>
                <w:color w:val="000000" w:themeColor="text1"/>
                <w:highlight w:val="none"/>
                <w:lang w:eastAsia="zh-CN"/>
                <w14:textFill>
                  <w14:solidFill>
                    <w14:schemeClr w14:val="tx1"/>
                  </w14:solidFill>
                </w14:textFill>
              </w:rPr>
              <w:t>，暂未进行“未批先建”处罚。根据</w:t>
            </w:r>
            <w:r>
              <w:rPr>
                <w:rFonts w:hint="eastAsia" w:cs="Times New Roman"/>
                <w:color w:val="000000" w:themeColor="text1"/>
                <w:highlight w:val="none"/>
                <w:lang w:val="en-US" w:eastAsia="zh-CN"/>
                <w14:textFill>
                  <w14:solidFill>
                    <w14:schemeClr w14:val="tx1"/>
                  </w14:solidFill>
                </w14:textFill>
              </w:rPr>
              <w:t>生态环境</w:t>
            </w:r>
            <w:r>
              <w:rPr>
                <w:rFonts w:hint="default" w:ascii="Times New Roman" w:hAnsi="Times New Roman" w:cs="Times New Roman"/>
                <w:color w:val="000000" w:themeColor="text1"/>
                <w:highlight w:val="none"/>
                <w:lang w:eastAsia="zh-CN"/>
                <w14:textFill>
                  <w14:solidFill>
                    <w14:schemeClr w14:val="tx1"/>
                  </w14:solidFill>
                </w14:textFill>
              </w:rPr>
              <w:t>部函《关于建设项目“未批先建”违法行为法律适用问题的意见》（环政法函［2018］31号），“未批先建”违法行为自建设行为终了之日起二年内未被发现的，环保部门应当遵守</w:t>
            </w:r>
            <w:r>
              <w:rPr>
                <w:rFonts w:hint="eastAsia" w:cs="Times New Roman"/>
                <w:color w:val="000000" w:themeColor="text1"/>
                <w:highlight w:val="none"/>
                <w:lang w:val="en-US" w:eastAsia="zh-CN"/>
                <w14:textFill>
                  <w14:solidFill>
                    <w14:schemeClr w14:val="tx1"/>
                  </w14:solidFill>
                </w14:textFill>
              </w:rPr>
              <w:t>中华人民共和国</w:t>
            </w:r>
            <w:r>
              <w:rPr>
                <w:rFonts w:hint="default" w:ascii="Times New Roman" w:hAnsi="Times New Roman" w:cs="Times New Roman"/>
                <w:color w:val="000000" w:themeColor="text1"/>
                <w:highlight w:val="none"/>
                <w:lang w:eastAsia="zh-CN"/>
                <w14:textFill>
                  <w14:solidFill>
                    <w14:schemeClr w14:val="tx1"/>
                  </w14:solidFill>
                </w14:textFill>
              </w:rPr>
              <w:t>行政处罚法第二十九条的规定，不予行政处罚。</w:t>
            </w:r>
          </w:p>
        </w:tc>
      </w:tr>
      <w:tr w14:paraId="2DF9B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7" w:type="pct"/>
            <w:gridSpan w:val="4"/>
            <w:vAlign w:val="center"/>
          </w:tcPr>
          <w:p w14:paraId="1407B6B9">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专项评价设置情况</w:t>
            </w:r>
          </w:p>
        </w:tc>
        <w:tc>
          <w:tcPr>
            <w:tcW w:w="3732" w:type="pct"/>
            <w:gridSpan w:val="9"/>
            <w:vAlign w:val="center"/>
          </w:tcPr>
          <w:p w14:paraId="0E8A7A81">
            <w:pPr>
              <w:pStyle w:val="6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cs="Times New Roman"/>
                <w:color w:val="000000" w:themeColor="text1"/>
                <w:spacing w:val="-2"/>
                <w:highlight w:val="none"/>
                <w14:textFill>
                  <w14:solidFill>
                    <w14:schemeClr w14:val="tx1"/>
                  </w14:solidFill>
                </w14:textFill>
              </w:rPr>
            </w:pPr>
            <w:r>
              <w:rPr>
                <w:rFonts w:hint="default" w:ascii="Times New Roman" w:hAnsi="Times New Roman" w:cs="Times New Roman"/>
                <w:color w:val="000000" w:themeColor="text1"/>
                <w:spacing w:val="-2"/>
                <w:highlight w:val="none"/>
                <w14:textFill>
                  <w14:solidFill>
                    <w14:schemeClr w14:val="tx1"/>
                  </w14:solidFill>
                </w14:textFill>
              </w:rPr>
              <w:t>根据《环境影响评价技术导则 输变电》（HJ24-2020）附录B.2.1 输变电建设项目环境影响报告表应设电磁环境影响专题评价，其评价等级、评价内容与格式按照本标准有关电磁环境影响评价要求进行。</w:t>
            </w:r>
          </w:p>
          <w:p w14:paraId="2DC76FE4">
            <w:pPr>
              <w:pStyle w:val="6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pacing w:val="-2"/>
                <w:highlight w:val="none"/>
                <w14:textFill>
                  <w14:solidFill>
                    <w14:schemeClr w14:val="tx1"/>
                  </w14:solidFill>
                </w14:textFill>
              </w:rPr>
              <w:t>因此，设置电磁环境影响专题评价。</w:t>
            </w:r>
          </w:p>
        </w:tc>
      </w:tr>
      <w:tr w14:paraId="14A36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7" w:type="pct"/>
            <w:gridSpan w:val="4"/>
            <w:vAlign w:val="center"/>
          </w:tcPr>
          <w:p w14:paraId="5F030E56">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规划情况</w:t>
            </w:r>
          </w:p>
        </w:tc>
        <w:tc>
          <w:tcPr>
            <w:tcW w:w="3732" w:type="pct"/>
            <w:gridSpan w:val="9"/>
            <w:vAlign w:val="center"/>
          </w:tcPr>
          <w:p w14:paraId="1349E35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无</w:t>
            </w:r>
          </w:p>
        </w:tc>
      </w:tr>
      <w:tr w14:paraId="16FDA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7" w:type="pct"/>
            <w:gridSpan w:val="4"/>
            <w:vAlign w:val="center"/>
          </w:tcPr>
          <w:p w14:paraId="5AFC8BA2">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规划环境影响评价情况</w:t>
            </w:r>
          </w:p>
        </w:tc>
        <w:tc>
          <w:tcPr>
            <w:tcW w:w="3732" w:type="pct"/>
            <w:gridSpan w:val="9"/>
            <w:vAlign w:val="center"/>
          </w:tcPr>
          <w:p w14:paraId="2585BF0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无</w:t>
            </w:r>
          </w:p>
        </w:tc>
      </w:tr>
      <w:tr w14:paraId="3EEB8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7" w:type="pct"/>
            <w:gridSpan w:val="4"/>
            <w:vAlign w:val="center"/>
          </w:tcPr>
          <w:p w14:paraId="1BAC8225">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规划及规划环境影响评价符合性分析</w:t>
            </w:r>
          </w:p>
        </w:tc>
        <w:tc>
          <w:tcPr>
            <w:tcW w:w="3732" w:type="pct"/>
            <w:gridSpan w:val="9"/>
            <w:vAlign w:val="center"/>
          </w:tcPr>
          <w:p w14:paraId="4E8A3EDB">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val="0"/>
                <w:bCs w:val="0"/>
                <w:color w:val="000000" w:themeColor="text1"/>
                <w:kern w:val="0"/>
                <w:highlight w:val="none"/>
                <w14:textFill>
                  <w14:solidFill>
                    <w14:schemeClr w14:val="tx1"/>
                  </w14:solidFill>
                </w14:textFill>
              </w:rPr>
            </w:pPr>
            <w:r>
              <w:rPr>
                <w:rFonts w:hint="eastAsia" w:ascii="宋体" w:hAnsi="宋体"/>
                <w:b w:val="0"/>
                <w:bCs w:val="0"/>
                <w:color w:val="000000" w:themeColor="text1"/>
                <w:kern w:val="0"/>
                <w:highlight w:val="none"/>
                <w14:textFill>
                  <w14:solidFill>
                    <w14:schemeClr w14:val="tx1"/>
                  </w14:solidFill>
                </w14:textFill>
              </w:rPr>
              <w:t>无</w:t>
            </w:r>
          </w:p>
        </w:tc>
      </w:tr>
      <w:tr w14:paraId="62763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13"/>
            <w:vAlign w:val="center"/>
          </w:tcPr>
          <w:p w14:paraId="6D9E06C2">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其他符合性分析</w:t>
            </w:r>
          </w:p>
        </w:tc>
      </w:tr>
      <w:tr w14:paraId="49FD1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13"/>
            <w:vAlign w:val="center"/>
          </w:tcPr>
          <w:p w14:paraId="4D0BF48D">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 xml:space="preserve"> 其他符合性分析</w:t>
            </w:r>
          </w:p>
          <w:p w14:paraId="7222F886">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.1 产业政策相符性分析</w:t>
            </w:r>
          </w:p>
          <w:p w14:paraId="1224867B">
            <w:pPr>
              <w:ind w:firstLine="480"/>
              <w:rPr>
                <w:rFonts w:hint="eastAsia"/>
                <w:color w:val="000000" w:themeColor="text1"/>
                <w:kern w:val="0"/>
                <w:highlight w:val="none"/>
                <w:lang w:eastAsia="zh-CN"/>
                <w14:textFill>
                  <w14:solidFill>
                    <w14:schemeClr w14:val="tx1"/>
                  </w14:solidFill>
                </w14:textFill>
              </w:rPr>
            </w:pPr>
            <w:bookmarkStart w:id="6" w:name="_Hlk169885199"/>
            <w:r>
              <w:rPr>
                <w:color w:val="000000" w:themeColor="text1"/>
                <w:kern w:val="0"/>
                <w:sz w:val="24"/>
                <w:highlight w:val="none"/>
                <w14:textFill>
                  <w14:solidFill>
                    <w14:schemeClr w14:val="tx1"/>
                  </w14:solidFill>
                </w14:textFill>
              </w:rPr>
              <w:t>本项目为</w:t>
            </w:r>
            <w:r>
              <w:rPr>
                <w:rFonts w:hint="eastAsia"/>
                <w:color w:val="000000" w:themeColor="text1"/>
                <w:kern w:val="0"/>
                <w:sz w:val="24"/>
                <w:highlight w:val="none"/>
                <w14:textFill>
                  <w14:solidFill>
                    <w14:schemeClr w14:val="tx1"/>
                  </w14:solidFill>
                </w14:textFill>
              </w:rPr>
              <w:t>输电线路项目</w:t>
            </w:r>
            <w:r>
              <w:rPr>
                <w:color w:val="000000" w:themeColor="text1"/>
                <w:kern w:val="0"/>
                <w:sz w:val="24"/>
                <w:highlight w:val="none"/>
                <w14:textFill>
                  <w14:solidFill>
                    <w14:schemeClr w14:val="tx1"/>
                  </w14:solidFill>
                </w14:textFill>
              </w:rPr>
              <w:t>，属于</w:t>
            </w:r>
            <w:r>
              <w:rPr>
                <w:rFonts w:hint="eastAsia"/>
                <w:color w:val="000000" w:themeColor="text1"/>
                <w:kern w:val="0"/>
                <w:highlight w:val="none"/>
                <w14:textFill>
                  <w14:solidFill>
                    <w14:schemeClr w14:val="tx1"/>
                  </w14:solidFill>
                </w14:textFill>
              </w:rPr>
              <w:t>《产业结构调整指导目录（2024年本）》</w:t>
            </w:r>
            <w:r>
              <w:rPr>
                <w:rFonts w:hint="eastAsia"/>
                <w:color w:val="000000" w:themeColor="text1"/>
                <w:kern w:val="0"/>
                <w:highlight w:val="none"/>
                <w:lang w:val="en-US" w:eastAsia="zh-CN"/>
                <w14:textFill>
                  <w14:solidFill>
                    <w14:schemeClr w14:val="tx1"/>
                  </w14:solidFill>
                </w14:textFill>
              </w:rPr>
              <w:t>中</w:t>
            </w:r>
            <w:r>
              <w:rPr>
                <w:color w:val="000000" w:themeColor="text1"/>
                <w:kern w:val="0"/>
                <w:sz w:val="24"/>
                <w:highlight w:val="none"/>
                <w14:textFill>
                  <w14:solidFill>
                    <w14:schemeClr w14:val="tx1"/>
                  </w14:solidFill>
                </w14:textFill>
              </w:rPr>
              <w:t>鼓励类</w:t>
            </w:r>
            <w:r>
              <w:rPr>
                <w:rFonts w:hint="eastAsia"/>
                <w:color w:val="000000" w:themeColor="text1"/>
                <w:kern w:val="0"/>
                <w:highlight w:val="none"/>
                <w14:textFill>
                  <w14:solidFill>
                    <w14:schemeClr w14:val="tx1"/>
                  </w14:solidFill>
                </w14:textFill>
              </w:rPr>
              <w:t>中的第四部分“电力”第2条“</w:t>
            </w:r>
            <w:r>
              <w:rPr>
                <w:color w:val="000000" w:themeColor="text1"/>
                <w:highlight w:val="none"/>
                <w14:textFill>
                  <w14:solidFill>
                    <w14:schemeClr w14:val="tx1"/>
                  </w14:solidFill>
                </w14:textFill>
              </w:rPr>
              <w:t>电力基础设施建设，电网改造与建设，增量配电网建设</w:t>
            </w:r>
            <w:r>
              <w:rPr>
                <w:rFonts w:hint="eastAsia"/>
                <w:color w:val="000000" w:themeColor="text1"/>
                <w:kern w:val="0"/>
                <w:highlight w:val="none"/>
                <w14:textFill>
                  <w14:solidFill>
                    <w14:schemeClr w14:val="tx1"/>
                  </w14:solidFill>
                </w14:textFill>
              </w:rPr>
              <w:t>”，符合国家</w:t>
            </w:r>
            <w:r>
              <w:rPr>
                <w:rFonts w:hint="eastAsia"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现行的产业</w:t>
            </w:r>
            <w:r>
              <w:rPr>
                <w:rFonts w:hint="eastAsia"/>
                <w:color w:val="000000" w:themeColor="text1"/>
                <w:kern w:val="0"/>
                <w:highlight w:val="none"/>
                <w14:textFill>
                  <w14:solidFill>
                    <w14:schemeClr w14:val="tx1"/>
                  </w14:solidFill>
                </w14:textFill>
              </w:rPr>
              <w:t>政策</w:t>
            </w:r>
            <w:r>
              <w:rPr>
                <w:rFonts w:hint="eastAsia"/>
                <w:color w:val="000000" w:themeColor="text1"/>
                <w:kern w:val="0"/>
                <w:highlight w:val="none"/>
                <w:lang w:eastAsia="zh-CN"/>
                <w14:textFill>
                  <w14:solidFill>
                    <w14:schemeClr w14:val="tx1"/>
                  </w14:solidFill>
                </w14:textFill>
              </w:rPr>
              <w:t>。</w:t>
            </w:r>
            <w:bookmarkEnd w:id="6"/>
          </w:p>
          <w:p w14:paraId="20BA30EB">
            <w:pPr>
              <w:ind w:left="0" w:leftChars="0" w:firstLine="0" w:firstLineChars="0"/>
              <w:rPr>
                <w:rFonts w:hint="eastAsia"/>
                <w:b/>
                <w:bCs/>
                <w:color w:val="000000" w:themeColor="text1"/>
                <w:kern w:val="0"/>
                <w:highlight w:val="none"/>
                <w:lang w:eastAsia="zh-CN"/>
                <w14:textFill>
                  <w14:solidFill>
                    <w14:schemeClr w14:val="tx1"/>
                  </w14:solidFill>
                </w14:textFill>
              </w:rPr>
            </w:pPr>
            <w:r>
              <w:rPr>
                <w:rFonts w:hint="eastAsia"/>
                <w:b/>
                <w:bCs/>
                <w:color w:val="000000" w:themeColor="text1"/>
                <w:kern w:val="0"/>
                <w:highlight w:val="none"/>
                <w:lang w:val="en-US" w:eastAsia="zh-CN"/>
                <w14:textFill>
                  <w14:solidFill>
                    <w14:schemeClr w14:val="tx1"/>
                  </w14:solidFill>
                </w14:textFill>
              </w:rPr>
              <w:t xml:space="preserve">1.1.2 </w:t>
            </w:r>
            <w:r>
              <w:rPr>
                <w:rFonts w:hint="eastAsia"/>
                <w:b/>
                <w:bCs/>
                <w:color w:val="000000" w:themeColor="text1"/>
                <w:kern w:val="0"/>
                <w:highlight w:val="none"/>
                <w:lang w:eastAsia="zh-CN"/>
                <w14:textFill>
                  <w14:solidFill>
                    <w14:schemeClr w14:val="tx1"/>
                  </w14:solidFill>
                </w14:textFill>
              </w:rPr>
              <w:t>与</w:t>
            </w:r>
            <w:r>
              <w:rPr>
                <w:rFonts w:hint="eastAsia"/>
                <w:b/>
                <w:bCs/>
                <w:color w:val="000000" w:themeColor="text1"/>
                <w:kern w:val="0"/>
                <w:highlight w:val="none"/>
                <w:lang w:val="en-US" w:eastAsia="zh-CN"/>
                <w14:textFill>
                  <w14:solidFill>
                    <w14:schemeClr w14:val="tx1"/>
                  </w14:solidFill>
                </w14:textFill>
              </w:rPr>
              <w:t>生态环境保护</w:t>
            </w:r>
            <w:r>
              <w:rPr>
                <w:rFonts w:hint="eastAsia"/>
                <w:b/>
                <w:bCs/>
                <w:color w:val="000000" w:themeColor="text1"/>
                <w:kern w:val="0"/>
                <w:highlight w:val="none"/>
                <w:lang w:eastAsia="zh-CN"/>
                <w14:textFill>
                  <w14:solidFill>
                    <w14:schemeClr w14:val="tx1"/>
                  </w14:solidFill>
                </w14:textFill>
              </w:rPr>
              <w:t>“十四五”规划的符合性</w:t>
            </w:r>
          </w:p>
          <w:p w14:paraId="0B3D7780">
            <w:pPr>
              <w:ind w:left="0" w:leftChars="0" w:firstLine="0" w:firstLineChars="0"/>
              <w:rPr>
                <w:rFonts w:hint="eastAsia"/>
                <w:b/>
                <w:bCs/>
                <w:color w:val="000000" w:themeColor="text1"/>
                <w:kern w:val="0"/>
                <w:highlight w:val="none"/>
                <w:lang w:eastAsia="zh-CN"/>
                <w14:textFill>
                  <w14:solidFill>
                    <w14:schemeClr w14:val="tx1"/>
                  </w14:solidFill>
                </w14:textFill>
              </w:rPr>
            </w:pPr>
            <w:r>
              <w:rPr>
                <w:rFonts w:hint="eastAsia"/>
                <w:b/>
                <w:bCs/>
                <w:color w:val="000000" w:themeColor="text1"/>
                <w:kern w:val="0"/>
                <w:highlight w:val="none"/>
                <w:lang w:val="en-US" w:eastAsia="zh-CN"/>
                <w14:textFill>
                  <w14:solidFill>
                    <w14:schemeClr w14:val="tx1"/>
                  </w14:solidFill>
                </w14:textFill>
              </w:rPr>
              <w:t xml:space="preserve">1.1.2.1 </w:t>
            </w:r>
            <w:r>
              <w:rPr>
                <w:rFonts w:hint="eastAsia"/>
                <w:b/>
                <w:bCs/>
                <w:color w:val="000000" w:themeColor="text1"/>
                <w:kern w:val="0"/>
                <w:highlight w:val="none"/>
                <w:lang w:eastAsia="zh-CN"/>
                <w14:textFill>
                  <w14:solidFill>
                    <w14:schemeClr w14:val="tx1"/>
                  </w14:solidFill>
                </w14:textFill>
              </w:rPr>
              <w:t>《新疆</w:t>
            </w:r>
            <w:r>
              <w:rPr>
                <w:rFonts w:hint="eastAsia"/>
                <w:b/>
                <w:bCs/>
                <w:color w:val="000000" w:themeColor="text1"/>
                <w:kern w:val="0"/>
                <w:highlight w:val="none"/>
                <w:lang w:val="en-US" w:eastAsia="zh-CN"/>
                <w14:textFill>
                  <w14:solidFill>
                    <w14:schemeClr w14:val="tx1"/>
                  </w14:solidFill>
                </w14:textFill>
              </w:rPr>
              <w:t>生态</w:t>
            </w:r>
            <w:r>
              <w:rPr>
                <w:rFonts w:hint="eastAsia"/>
                <w:b/>
                <w:bCs/>
                <w:color w:val="000000" w:themeColor="text1"/>
                <w:kern w:val="0"/>
                <w:highlight w:val="none"/>
                <w:lang w:eastAsia="zh-CN"/>
                <w14:textFill>
                  <w14:solidFill>
                    <w14:schemeClr w14:val="tx1"/>
                  </w14:solidFill>
                </w14:textFill>
              </w:rPr>
              <w:t>环境保护“十四五”规划》的符合性分析</w:t>
            </w:r>
          </w:p>
          <w:p w14:paraId="0A490E48">
            <w:pPr>
              <w:ind w:firstLine="480"/>
              <w:rPr>
                <w:rFonts w:hint="eastAsia"/>
                <w:b w:val="0"/>
                <w:bCs w:val="0"/>
                <w:color w:val="000000" w:themeColor="text1"/>
                <w:kern w:val="0"/>
                <w:highlight w:val="none"/>
                <w:lang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本</w:t>
            </w:r>
            <w:r>
              <w:rPr>
                <w:rFonts w:hint="eastAsia"/>
                <w:color w:val="000000" w:themeColor="text1"/>
                <w:kern w:val="0"/>
                <w:highlight w:val="none"/>
                <w:lang w:eastAsia="zh-CN"/>
                <w14:textFill>
                  <w14:solidFill>
                    <w14:schemeClr w14:val="tx1"/>
                  </w14:solidFill>
                </w14:textFill>
              </w:rPr>
              <w:t>项目</w:t>
            </w:r>
            <w:r>
              <w:rPr>
                <w:rFonts w:hint="eastAsia"/>
                <w:color w:val="000000" w:themeColor="text1"/>
                <w:kern w:val="0"/>
                <w:highlight w:val="none"/>
                <w:lang w:val="en-US" w:eastAsia="zh-CN"/>
                <w14:textFill>
                  <w14:solidFill>
                    <w14:schemeClr w14:val="tx1"/>
                  </w14:solidFill>
                </w14:textFill>
              </w:rPr>
              <w:t>符</w:t>
            </w:r>
            <w:r>
              <w:rPr>
                <w:rFonts w:hint="eastAsia"/>
                <w:b w:val="0"/>
                <w:bCs w:val="0"/>
                <w:color w:val="000000" w:themeColor="text1"/>
                <w:kern w:val="0"/>
                <w:highlight w:val="none"/>
                <w:lang w:val="en-US" w:eastAsia="zh-CN"/>
                <w14:textFill>
                  <w14:solidFill>
                    <w14:schemeClr w14:val="tx1"/>
                  </w14:solidFill>
                </w14:textFill>
              </w:rPr>
              <w:t>合</w:t>
            </w:r>
            <w:r>
              <w:rPr>
                <w:rFonts w:hint="eastAsia"/>
                <w:b w:val="0"/>
                <w:bCs w:val="0"/>
                <w:color w:val="000000" w:themeColor="text1"/>
                <w:kern w:val="0"/>
                <w:highlight w:val="none"/>
                <w:lang w:eastAsia="zh-CN"/>
                <w14:textFill>
                  <w14:solidFill>
                    <w14:schemeClr w14:val="tx1"/>
                  </w14:solidFill>
                </w14:textFill>
              </w:rPr>
              <w:t>《新疆生态环境保护“十四五”规划》。</w:t>
            </w:r>
          </w:p>
          <w:p w14:paraId="10E43513">
            <w:pPr>
              <w:ind w:left="0" w:leftChars="0" w:firstLine="0" w:firstLineChars="0"/>
              <w:rPr>
                <w:rFonts w:hint="eastAsia"/>
                <w:b/>
                <w:bCs/>
                <w:color w:val="000000" w:themeColor="text1"/>
                <w:kern w:val="0"/>
                <w:highlight w:val="none"/>
                <w:lang w:eastAsia="zh-CN"/>
                <w14:textFill>
                  <w14:solidFill>
                    <w14:schemeClr w14:val="tx1"/>
                  </w14:solidFill>
                </w14:textFill>
              </w:rPr>
            </w:pPr>
            <w:r>
              <w:rPr>
                <w:rFonts w:hint="eastAsia"/>
                <w:b/>
                <w:bCs/>
                <w:color w:val="000000" w:themeColor="text1"/>
                <w:kern w:val="0"/>
                <w:highlight w:val="none"/>
                <w:lang w:val="en-US" w:eastAsia="zh-CN"/>
                <w14:textFill>
                  <w14:solidFill>
                    <w14:schemeClr w14:val="tx1"/>
                  </w14:solidFill>
                </w14:textFill>
              </w:rPr>
              <w:t xml:space="preserve">1.1.2.2 </w:t>
            </w:r>
            <w:r>
              <w:rPr>
                <w:rFonts w:hint="eastAsia"/>
                <w:b/>
                <w:bCs/>
                <w:color w:val="000000" w:themeColor="text1"/>
                <w:kern w:val="0"/>
                <w:highlight w:val="none"/>
                <w:lang w:eastAsia="zh-CN"/>
                <w14:textFill>
                  <w14:solidFill>
                    <w14:schemeClr w14:val="tx1"/>
                  </w14:solidFill>
                </w14:textFill>
              </w:rPr>
              <w:t>《</w:t>
            </w:r>
            <w:r>
              <w:rPr>
                <w:rFonts w:hint="eastAsia"/>
                <w:b/>
                <w:bCs/>
                <w:color w:val="000000" w:themeColor="text1"/>
                <w:kern w:val="0"/>
                <w:highlight w:val="none"/>
                <w:lang w:val="en-US" w:eastAsia="zh-CN"/>
                <w14:textFill>
                  <w14:solidFill>
                    <w14:schemeClr w14:val="tx1"/>
                  </w14:solidFill>
                </w14:textFill>
              </w:rPr>
              <w:t>吐鲁番市生态</w:t>
            </w:r>
            <w:r>
              <w:rPr>
                <w:rFonts w:hint="eastAsia"/>
                <w:b/>
                <w:bCs/>
                <w:color w:val="000000" w:themeColor="text1"/>
                <w:kern w:val="0"/>
                <w:highlight w:val="none"/>
                <w:lang w:eastAsia="zh-CN"/>
                <w14:textFill>
                  <w14:solidFill>
                    <w14:schemeClr w14:val="tx1"/>
                  </w14:solidFill>
                </w14:textFill>
              </w:rPr>
              <w:t>环境保护“十四五”规划》的符合性分析</w:t>
            </w:r>
          </w:p>
          <w:p w14:paraId="64B0F30C">
            <w:pPr>
              <w:ind w:firstLine="480"/>
              <w:rPr>
                <w:rFonts w:hint="eastAsia"/>
                <w:color w:val="000000" w:themeColor="text1"/>
                <w:kern w:val="0"/>
                <w:highlight w:val="none"/>
                <w:lang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本</w:t>
            </w:r>
            <w:r>
              <w:rPr>
                <w:rFonts w:hint="eastAsia"/>
                <w:color w:val="000000" w:themeColor="text1"/>
                <w:kern w:val="0"/>
                <w:highlight w:val="none"/>
                <w:lang w:eastAsia="zh-CN"/>
                <w14:textFill>
                  <w14:solidFill>
                    <w14:schemeClr w14:val="tx1"/>
                  </w14:solidFill>
                </w14:textFill>
              </w:rPr>
              <w:t>项目</w:t>
            </w:r>
            <w:r>
              <w:rPr>
                <w:rFonts w:hint="eastAsia"/>
                <w:color w:val="000000" w:themeColor="text1"/>
                <w:kern w:val="0"/>
                <w:highlight w:val="none"/>
                <w:lang w:val="en-US" w:eastAsia="zh-CN"/>
                <w14:textFill>
                  <w14:solidFill>
                    <w14:schemeClr w14:val="tx1"/>
                  </w14:solidFill>
                </w14:textFill>
              </w:rPr>
              <w:t>符</w:t>
            </w:r>
            <w:r>
              <w:rPr>
                <w:rFonts w:hint="eastAsia"/>
                <w:b w:val="0"/>
                <w:bCs w:val="0"/>
                <w:color w:val="000000" w:themeColor="text1"/>
                <w:kern w:val="0"/>
                <w:highlight w:val="none"/>
                <w:lang w:val="en-US" w:eastAsia="zh-CN"/>
                <w14:textFill>
                  <w14:solidFill>
                    <w14:schemeClr w14:val="tx1"/>
                  </w14:solidFill>
                </w14:textFill>
              </w:rPr>
              <w:t>合</w:t>
            </w:r>
            <w:r>
              <w:rPr>
                <w:rFonts w:hint="eastAsia"/>
                <w:b w:val="0"/>
                <w:bCs w:val="0"/>
                <w:color w:val="000000" w:themeColor="text1"/>
                <w:kern w:val="0"/>
                <w:highlight w:val="none"/>
                <w:lang w:eastAsia="zh-CN"/>
                <w14:textFill>
                  <w14:solidFill>
                    <w14:schemeClr w14:val="tx1"/>
                  </w14:solidFill>
                </w14:textFill>
              </w:rPr>
              <w:t>《吐鲁番市生态环境保护“十四五”规划》。</w:t>
            </w:r>
          </w:p>
          <w:p w14:paraId="35944380">
            <w:pPr>
              <w:ind w:left="0" w:leftChars="0" w:firstLine="0" w:firstLineChars="0"/>
              <w:rPr>
                <w:rFonts w:hint="eastAsia"/>
                <w:b/>
                <w:bCs/>
                <w:color w:val="000000" w:themeColor="text1"/>
                <w:kern w:val="0"/>
                <w:highlight w:val="none"/>
                <w:lang w:val="en-US" w:eastAsia="zh-CN"/>
                <w14:textFill>
                  <w14:solidFill>
                    <w14:schemeClr w14:val="tx1"/>
                  </w14:solidFill>
                </w14:textFill>
              </w:rPr>
            </w:pPr>
            <w:r>
              <w:rPr>
                <w:rFonts w:hint="eastAsia"/>
                <w:b/>
                <w:bCs/>
                <w:color w:val="000000" w:themeColor="text1"/>
                <w:kern w:val="0"/>
                <w:highlight w:val="none"/>
                <w:lang w:val="en-US" w:eastAsia="zh-CN"/>
                <w14:textFill>
                  <w14:solidFill>
                    <w14:schemeClr w14:val="tx1"/>
                  </w14:solidFill>
                </w14:textFill>
              </w:rPr>
              <w:t>1.1.3 与《输变电建设项目环境保护技术要求》的符合性分析</w:t>
            </w:r>
          </w:p>
          <w:p w14:paraId="456031D6">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本项目与</w:t>
            </w:r>
            <w:r>
              <w:rPr>
                <w:rFonts w:hint="eastAsia"/>
                <w:b w:val="0"/>
                <w:bCs w:val="0"/>
                <w:color w:val="000000" w:themeColor="text1"/>
                <w:kern w:val="0"/>
                <w:highlight w:val="none"/>
                <w:lang w:val="en-US" w:eastAsia="zh-CN"/>
                <w14:textFill>
                  <w14:solidFill>
                    <w14:schemeClr w14:val="tx1"/>
                  </w14:solidFill>
                </w14:textFill>
              </w:rPr>
              <w:t>《输变电建设项目环境保护技术要求》（HJ1113-2020）的</w:t>
            </w:r>
            <w:r>
              <w:rPr>
                <w:rFonts w:hint="eastAsia"/>
                <w:b w:val="0"/>
                <w:bCs w:val="0"/>
                <w:color w:val="000000" w:themeColor="text1"/>
                <w:highlight w:val="none"/>
                <w:lang w:val="en-US" w:eastAsia="zh-CN"/>
                <w14:textFill>
                  <w14:solidFill>
                    <w14:schemeClr w14:val="tx1"/>
                  </w14:solidFill>
                </w14:textFill>
              </w:rPr>
              <w:t>符合性分析见表1-1。</w:t>
            </w:r>
          </w:p>
          <w:p w14:paraId="6927C1DB">
            <w:pPr>
              <w:pStyle w:val="44"/>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表1</w:t>
            </w: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与</w:t>
            </w:r>
            <w:r>
              <w:rPr>
                <w:rFonts w:hint="eastAsia"/>
                <w:b/>
                <w:bCs/>
                <w:color w:val="000000" w:themeColor="text1"/>
                <w:kern w:val="0"/>
                <w:highlight w:val="none"/>
                <w:lang w:val="en-US" w:eastAsia="zh-CN"/>
                <w14:textFill>
                  <w14:solidFill>
                    <w14:schemeClr w14:val="tx1"/>
                  </w14:solidFill>
                </w14:textFill>
              </w:rPr>
              <w:t>输变电建设项目环境保护技术要求</w:t>
            </w:r>
            <w:r>
              <w:rPr>
                <w:rFonts w:hint="eastAsia"/>
                <w:b/>
                <w:bCs/>
                <w:color w:val="000000" w:themeColor="text1"/>
                <w:highlight w:val="none"/>
                <w14:textFill>
                  <w14:solidFill>
                    <w14:schemeClr w14:val="tx1"/>
                  </w14:solidFill>
                </w14:textFill>
              </w:rPr>
              <w:t>符合性分析一览表</w:t>
            </w:r>
          </w:p>
        </w:tc>
      </w:tr>
      <w:tr w14:paraId="60061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vAlign w:val="center"/>
          </w:tcPr>
          <w:p w14:paraId="3FD784C9">
            <w:pPr>
              <w:pStyle w:val="46"/>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序号</w:t>
            </w:r>
          </w:p>
        </w:tc>
        <w:tc>
          <w:tcPr>
            <w:tcW w:w="2250" w:type="pct"/>
            <w:gridSpan w:val="5"/>
            <w:vAlign w:val="center"/>
          </w:tcPr>
          <w:p w14:paraId="65325DD1">
            <w:pPr>
              <w:pStyle w:val="46"/>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相关要求</w:t>
            </w:r>
          </w:p>
        </w:tc>
        <w:tc>
          <w:tcPr>
            <w:tcW w:w="1931" w:type="pct"/>
            <w:gridSpan w:val="6"/>
            <w:vAlign w:val="center"/>
          </w:tcPr>
          <w:p w14:paraId="70A80A70">
            <w:pPr>
              <w:pStyle w:val="46"/>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本项目情况</w:t>
            </w:r>
          </w:p>
        </w:tc>
        <w:tc>
          <w:tcPr>
            <w:tcW w:w="547" w:type="pct"/>
            <w:vAlign w:val="center"/>
          </w:tcPr>
          <w:p w14:paraId="48104C6B">
            <w:pPr>
              <w:pStyle w:val="46"/>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符合性</w:t>
            </w:r>
          </w:p>
        </w:tc>
      </w:tr>
      <w:tr w14:paraId="6691B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vAlign w:val="center"/>
          </w:tcPr>
          <w:p w14:paraId="7B98142E">
            <w:pPr>
              <w:pStyle w:val="46"/>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244" w:type="pct"/>
            <w:vAlign w:val="center"/>
          </w:tcPr>
          <w:p w14:paraId="7066BE23">
            <w:pPr>
              <w:pStyle w:val="46"/>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基本规定</w:t>
            </w:r>
          </w:p>
        </w:tc>
        <w:tc>
          <w:tcPr>
            <w:tcW w:w="2005" w:type="pct"/>
            <w:gridSpan w:val="4"/>
            <w:vAlign w:val="center"/>
          </w:tcPr>
          <w:p w14:paraId="73573E2D">
            <w:pPr>
              <w:pStyle w:val="46"/>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输变电建设项目需要配套建设的环境保护设施，必须与主体工程同时设计、同时施工、同时投产使用。建设单位应当将环境保护设施纳入施工合同，保证环境保护设施建设进度和资金，并在项目建设过程中同时组织实施环境影响评价文件及其审批部门审批决定中提出的环境保护对策措施。</w:t>
            </w:r>
          </w:p>
        </w:tc>
        <w:tc>
          <w:tcPr>
            <w:tcW w:w="1931" w:type="pct"/>
            <w:gridSpan w:val="6"/>
            <w:vAlign w:val="center"/>
          </w:tcPr>
          <w:p w14:paraId="29AC42D9">
            <w:pPr>
              <w:pStyle w:val="46"/>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本项目合理控制导线高度、间距，合理规划输电线路，并定期进行巡查。</w:t>
            </w:r>
          </w:p>
        </w:tc>
        <w:tc>
          <w:tcPr>
            <w:tcW w:w="547" w:type="pct"/>
            <w:vAlign w:val="center"/>
          </w:tcPr>
          <w:p w14:paraId="4166954F">
            <w:pPr>
              <w:pStyle w:val="46"/>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14:paraId="51B44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vAlign w:val="center"/>
          </w:tcPr>
          <w:p w14:paraId="1B48A3CE">
            <w:pPr>
              <w:pStyle w:val="46"/>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244" w:type="pct"/>
            <w:vAlign w:val="center"/>
          </w:tcPr>
          <w:p w14:paraId="2DDA9E6A">
            <w:pPr>
              <w:pStyle w:val="46"/>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选址选线</w:t>
            </w:r>
          </w:p>
        </w:tc>
        <w:tc>
          <w:tcPr>
            <w:tcW w:w="2005" w:type="pct"/>
            <w:gridSpan w:val="4"/>
            <w:vAlign w:val="center"/>
          </w:tcPr>
          <w:p w14:paraId="520A6824">
            <w:pPr>
              <w:pStyle w:val="46"/>
              <w:keepNext w:val="0"/>
              <w:keepLines w:val="0"/>
              <w:pageBreakBefore w:val="0"/>
              <w:widowControl w:val="0"/>
              <w:kinsoku/>
              <w:wordWrap/>
              <w:overflowPunct/>
              <w:topLinePunct w:val="0"/>
              <w:autoSpaceDE/>
              <w:autoSpaceDN/>
              <w:bidi w:val="0"/>
              <w:adjustRightInd/>
              <w:snapToGrid/>
              <w:textAlignment w:val="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输变电建设项目选址选线应符合生态保护红线管控要求，避让自然保护区、饮用水水源保护区等环境敏感区。确实因自然条件等因素无法避让的，应在满足相关要求的前提下对线路方案进行唯一性论证，并采取无害化方式通过。户外规划架空进出线选址选线时，应关注以居住、医疗卫生、文化教育、科研、行政办公等为主要功能的区域，采取综合措施，减少电磁和声环境影响。输电线路宜避让集中林区，以减少林木砍伐，保护生态环境</w:t>
            </w:r>
            <w:r>
              <w:rPr>
                <w:rFonts w:hint="eastAsia"/>
                <w:color w:val="000000" w:themeColor="text1"/>
                <w:highlight w:val="none"/>
                <w:lang w:eastAsia="zh-CN"/>
                <w14:textFill>
                  <w14:solidFill>
                    <w14:schemeClr w14:val="tx1"/>
                  </w14:solidFill>
                </w14:textFill>
              </w:rPr>
              <w:t>。</w:t>
            </w:r>
          </w:p>
        </w:tc>
        <w:tc>
          <w:tcPr>
            <w:tcW w:w="1931" w:type="pct"/>
            <w:gridSpan w:val="6"/>
            <w:vAlign w:val="center"/>
          </w:tcPr>
          <w:p w14:paraId="05AADA7C">
            <w:pPr>
              <w:pStyle w:val="46"/>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本工程评价范围内不涉及生态红线，本项目建设符合生态保护红线管控要求。</w:t>
            </w:r>
          </w:p>
          <w:p w14:paraId="565953AB">
            <w:pPr>
              <w:pStyle w:val="46"/>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本工程新建线路选址不涉及敏感区域，也不涉及集中林区。</w:t>
            </w:r>
          </w:p>
        </w:tc>
        <w:tc>
          <w:tcPr>
            <w:tcW w:w="547" w:type="pct"/>
            <w:vAlign w:val="center"/>
          </w:tcPr>
          <w:p w14:paraId="69BE69A8">
            <w:pPr>
              <w:pStyle w:val="46"/>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14:paraId="7EEFE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0" w:type="pct"/>
            <w:vMerge w:val="restart"/>
            <w:vAlign w:val="center"/>
          </w:tcPr>
          <w:p w14:paraId="2BA046AC">
            <w:pPr>
              <w:pStyle w:val="46"/>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244" w:type="pct"/>
            <w:vMerge w:val="restart"/>
            <w:vAlign w:val="center"/>
          </w:tcPr>
          <w:p w14:paraId="1BE53080">
            <w:pPr>
              <w:pStyle w:val="4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设计</w:t>
            </w:r>
          </w:p>
        </w:tc>
        <w:tc>
          <w:tcPr>
            <w:tcW w:w="2005" w:type="pct"/>
            <w:gridSpan w:val="4"/>
            <w:vAlign w:val="center"/>
          </w:tcPr>
          <w:p w14:paraId="6846C983">
            <w:pPr>
              <w:pStyle w:val="46"/>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输电线路设计应因地制宜选择线路型式、架设高度、杆塔塔型、导线参数、相序布置等，减少电磁环境影响。</w:t>
            </w:r>
          </w:p>
        </w:tc>
        <w:tc>
          <w:tcPr>
            <w:tcW w:w="1931" w:type="pct"/>
            <w:gridSpan w:val="6"/>
            <w:vAlign w:val="center"/>
          </w:tcPr>
          <w:p w14:paraId="7642D01A">
            <w:pPr>
              <w:pStyle w:val="46"/>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本项目设计时已选择合适的线路型式、杆塔塔型、导线参数等；经预测，在落实环评提出环保措施的前提下，线路电磁环境影响能够满足国家标准要求。</w:t>
            </w:r>
          </w:p>
        </w:tc>
        <w:tc>
          <w:tcPr>
            <w:tcW w:w="547" w:type="pct"/>
            <w:vMerge w:val="restart"/>
            <w:vAlign w:val="center"/>
          </w:tcPr>
          <w:p w14:paraId="58603531">
            <w:pPr>
              <w:pStyle w:val="46"/>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14:paraId="1DDAB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0" w:type="pct"/>
            <w:vMerge w:val="continue"/>
            <w:vAlign w:val="center"/>
          </w:tcPr>
          <w:p w14:paraId="77E1A62B">
            <w:pPr>
              <w:pStyle w:val="46"/>
              <w:keepNext w:val="0"/>
              <w:keepLines w:val="0"/>
              <w:pageBreakBefore w:val="0"/>
              <w:widowControl w:val="0"/>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p>
        </w:tc>
        <w:tc>
          <w:tcPr>
            <w:tcW w:w="244" w:type="pct"/>
            <w:vMerge w:val="continue"/>
            <w:vAlign w:val="center"/>
          </w:tcPr>
          <w:p w14:paraId="0E6511E0">
            <w:pPr>
              <w:pStyle w:val="46"/>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p>
        </w:tc>
        <w:tc>
          <w:tcPr>
            <w:tcW w:w="2005" w:type="pct"/>
            <w:gridSpan w:val="4"/>
            <w:vAlign w:val="center"/>
          </w:tcPr>
          <w:p w14:paraId="4743AE57">
            <w:pPr>
              <w:pStyle w:val="46"/>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架空输电线路经过电磁环境敏感目标时，应采取避让或增加导线对地高度等措施，减少电磁环境影响。</w:t>
            </w:r>
          </w:p>
        </w:tc>
        <w:tc>
          <w:tcPr>
            <w:tcW w:w="1931" w:type="pct"/>
            <w:gridSpan w:val="6"/>
            <w:vAlign w:val="center"/>
          </w:tcPr>
          <w:p w14:paraId="6F767EA6">
            <w:pPr>
              <w:pStyle w:val="46"/>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本项目为110kV输电线路，</w:t>
            </w:r>
            <w:r>
              <w:rPr>
                <w:rFonts w:hint="eastAsia"/>
                <w:color w:val="000000" w:themeColor="text1"/>
                <w:highlight w:val="none"/>
                <w:lang w:val="en-US" w:eastAsia="zh-CN"/>
                <w14:textFill>
                  <w14:solidFill>
                    <w14:schemeClr w14:val="tx1"/>
                  </w14:solidFill>
                </w14:textFill>
              </w:rPr>
              <w:t>本工程新建线路选址不涉及敏感区。</w:t>
            </w:r>
          </w:p>
        </w:tc>
        <w:tc>
          <w:tcPr>
            <w:tcW w:w="547" w:type="pct"/>
            <w:vMerge w:val="continue"/>
            <w:vAlign w:val="center"/>
          </w:tcPr>
          <w:p w14:paraId="37C73556">
            <w:pPr>
              <w:pStyle w:val="46"/>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p>
        </w:tc>
      </w:tr>
      <w:tr w14:paraId="451AB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0" w:type="pct"/>
            <w:vMerge w:val="continue"/>
            <w:vAlign w:val="center"/>
          </w:tcPr>
          <w:p w14:paraId="7D25FFF8">
            <w:pPr>
              <w:pStyle w:val="46"/>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p>
        </w:tc>
        <w:tc>
          <w:tcPr>
            <w:tcW w:w="244" w:type="pct"/>
            <w:vMerge w:val="continue"/>
            <w:vAlign w:val="center"/>
          </w:tcPr>
          <w:p w14:paraId="4710BC80">
            <w:pPr>
              <w:pStyle w:val="46"/>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p>
        </w:tc>
        <w:tc>
          <w:tcPr>
            <w:tcW w:w="2005" w:type="pct"/>
            <w:gridSpan w:val="4"/>
            <w:vAlign w:val="center"/>
          </w:tcPr>
          <w:p w14:paraId="5C4500E2">
            <w:pPr>
              <w:pStyle w:val="46"/>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输电线路应因地制宜合理选择塔基基础，在山丘区应采用全方位长短腿与不等高基础设计，以减少土石方开挖。输电线路无法避让集中林区时，应采取控制导线高度设计，以减少林木砍伐，保护生态环境。</w:t>
            </w:r>
          </w:p>
        </w:tc>
        <w:tc>
          <w:tcPr>
            <w:tcW w:w="1931" w:type="pct"/>
            <w:gridSpan w:val="6"/>
            <w:vAlign w:val="center"/>
          </w:tcPr>
          <w:p w14:paraId="4AA7B434">
            <w:pPr>
              <w:pStyle w:val="46"/>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本项目设计阶段时因地制宜合理选择塔基基础。本项目输电线路不穿越集中林区。</w:t>
            </w:r>
          </w:p>
        </w:tc>
        <w:tc>
          <w:tcPr>
            <w:tcW w:w="547" w:type="pct"/>
            <w:vMerge w:val="continue"/>
            <w:vAlign w:val="center"/>
          </w:tcPr>
          <w:p w14:paraId="2902800F">
            <w:pPr>
              <w:pStyle w:val="46"/>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p>
        </w:tc>
      </w:tr>
      <w:tr w14:paraId="42A7E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vAlign w:val="center"/>
          </w:tcPr>
          <w:p w14:paraId="241E8C29">
            <w:pPr>
              <w:pStyle w:val="46"/>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244" w:type="pct"/>
            <w:vAlign w:val="center"/>
          </w:tcPr>
          <w:p w14:paraId="7497BC7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运行</w:t>
            </w:r>
          </w:p>
        </w:tc>
        <w:tc>
          <w:tcPr>
            <w:tcW w:w="2005" w:type="pct"/>
            <w:gridSpan w:val="4"/>
            <w:vAlign w:val="center"/>
          </w:tcPr>
          <w:p w14:paraId="0177809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运行期做好环境保护设施的维护和运行管理，加强巡查和检查，保障发挥环境保护作用。</w:t>
            </w:r>
          </w:p>
        </w:tc>
        <w:tc>
          <w:tcPr>
            <w:tcW w:w="1931" w:type="pct"/>
            <w:gridSpan w:val="6"/>
            <w:vAlign w:val="center"/>
          </w:tcPr>
          <w:p w14:paraId="3B79423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项目</w:t>
            </w:r>
            <w:r>
              <w:rPr>
                <w:rFonts w:hint="eastAsia" w:cs="Times New Roman"/>
                <w:color w:val="000000" w:themeColor="text1"/>
                <w:kern w:val="0"/>
                <w:sz w:val="21"/>
                <w:szCs w:val="21"/>
                <w:highlight w:val="none"/>
                <w:lang w:val="en-US" w:eastAsia="zh-CN" w:bidi="ar-SA"/>
                <w14:textFill>
                  <w14:solidFill>
                    <w14:schemeClr w14:val="tx1"/>
                  </w14:solidFill>
                </w14:textFill>
              </w:rPr>
              <w:t>已建成</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，建设单位应按照本环评</w:t>
            </w:r>
            <w:r>
              <w:rPr>
                <w:rFonts w:hint="eastAsia" w:cs="Times New Roman"/>
                <w:color w:val="000000" w:themeColor="text1"/>
                <w:kern w:val="0"/>
                <w:sz w:val="21"/>
                <w:szCs w:val="21"/>
                <w:highlight w:val="none"/>
                <w:lang w:val="en-US" w:eastAsia="zh-CN" w:bidi="ar-SA"/>
                <w14:textFill>
                  <w14:solidFill>
                    <w14:schemeClr w14:val="tx1"/>
                  </w14:solidFill>
                </w14:textFill>
              </w:rPr>
              <w:t>及批复</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做好运营期环境监测及定期巡检工作。</w:t>
            </w:r>
          </w:p>
        </w:tc>
        <w:tc>
          <w:tcPr>
            <w:tcW w:w="547" w:type="pct"/>
            <w:vAlign w:val="center"/>
          </w:tcPr>
          <w:p w14:paraId="422BFBD7">
            <w:pPr>
              <w:pStyle w:val="4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14:paraId="144E2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3"/>
            <w:vAlign w:val="center"/>
          </w:tcPr>
          <w:p w14:paraId="5D2E0DC0">
            <w:pPr>
              <w:spacing w:line="240" w:lineRule="auto"/>
              <w:ind w:firstLine="480"/>
              <w:jc w:val="both"/>
              <w:rPr>
                <w:rFonts w:hint="eastAsia"/>
                <w:color w:val="000000" w:themeColor="text1"/>
                <w:highlight w:val="none"/>
                <w14:textFill>
                  <w14:solidFill>
                    <w14:schemeClr w14:val="tx1"/>
                  </w14:solidFill>
                </w14:textFill>
              </w:rPr>
            </w:pPr>
          </w:p>
          <w:p w14:paraId="276AF6B8">
            <w:pPr>
              <w:ind w:firstLine="480"/>
              <w:jc w:val="both"/>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由上表可知，</w:t>
            </w:r>
            <w:r>
              <w:rPr>
                <w:rFonts w:hint="eastAsia"/>
                <w:color w:val="000000" w:themeColor="text1"/>
                <w:highlight w:val="none"/>
                <w:lang w:val="en-US" w:eastAsia="zh-CN"/>
                <w14:textFill>
                  <w14:solidFill>
                    <w14:schemeClr w14:val="tx1"/>
                  </w14:solidFill>
                </w14:textFill>
              </w:rPr>
              <w:t>本</w:t>
            </w:r>
            <w:r>
              <w:rPr>
                <w:rFonts w:hint="eastAsia"/>
                <w:color w:val="000000" w:themeColor="text1"/>
                <w:highlight w:val="none"/>
                <w14:textFill>
                  <w14:solidFill>
                    <w14:schemeClr w14:val="tx1"/>
                  </w14:solidFill>
                </w14:textFill>
              </w:rPr>
              <w:t>项目符合</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输变电建设项目环境保护技术要求</w:t>
            </w:r>
            <w:r>
              <w:rPr>
                <w:color w:val="000000" w:themeColor="text1"/>
                <w:highlight w:val="none"/>
                <w14:textFill>
                  <w14:solidFill>
                    <w14:schemeClr w14:val="tx1"/>
                  </w14:solidFill>
                </w14:textFill>
              </w:rPr>
              <w:t>》</w:t>
            </w:r>
            <w:r>
              <w:rPr>
                <w:rFonts w:hint="eastAsia"/>
                <w:b w:val="0"/>
                <w:bCs w:val="0"/>
                <w:color w:val="000000" w:themeColor="text1"/>
                <w:kern w:val="0"/>
                <w:highlight w:val="none"/>
                <w:lang w:val="en-US" w:eastAsia="zh-CN"/>
                <w14:textFill>
                  <w14:solidFill>
                    <w14:schemeClr w14:val="tx1"/>
                  </w14:solidFill>
                </w14:textFill>
              </w:rPr>
              <w:t>（HJ1113-2020）</w:t>
            </w:r>
            <w:r>
              <w:rPr>
                <w:rFonts w:hint="eastAsia"/>
                <w:color w:val="000000" w:themeColor="text1"/>
                <w:highlight w:val="none"/>
                <w14:textFill>
                  <w14:solidFill>
                    <w14:schemeClr w14:val="tx1"/>
                  </w14:solidFill>
                </w14:textFill>
              </w:rPr>
              <w:t>的相关要求。</w:t>
            </w:r>
          </w:p>
          <w:p w14:paraId="7A81A710">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 项目与《</w:t>
            </w:r>
            <w:r>
              <w:rPr>
                <w:rFonts w:hint="eastAsia"/>
                <w:color w:val="000000" w:themeColor="text1"/>
                <w:highlight w:val="none"/>
                <w:lang w:val="en-US" w:eastAsia="zh-CN"/>
                <w14:textFill>
                  <w14:solidFill>
                    <w14:schemeClr w14:val="tx1"/>
                  </w14:solidFill>
                </w14:textFill>
              </w:rPr>
              <w:t>吐鲁番市</w:t>
            </w:r>
            <w:r>
              <w:rPr>
                <w:rFonts w:hint="eastAsia"/>
                <w:color w:val="000000" w:themeColor="text1"/>
                <w:highlight w:val="none"/>
                <w14:textFill>
                  <w14:solidFill>
                    <w14:schemeClr w14:val="tx1"/>
                  </w14:solidFill>
                </w14:textFill>
              </w:rPr>
              <w:t>生态环境分区管控方案</w:t>
            </w:r>
            <w:r>
              <w:rPr>
                <w:color w:val="000000" w:themeColor="text1"/>
                <w:highlight w:val="none"/>
                <w14:textFill>
                  <w14:solidFill>
                    <w14:schemeClr w14:val="tx1"/>
                  </w14:solidFill>
                </w14:textFill>
              </w:rPr>
              <w:t>》相符性分析</w:t>
            </w:r>
          </w:p>
          <w:p w14:paraId="018328AA">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w:t>
            </w:r>
            <w:r>
              <w:rPr>
                <w:rFonts w:hint="eastAsia"/>
                <w:color w:val="000000" w:themeColor="text1"/>
                <w:highlight w:val="none"/>
                <w:lang w:val="en-US" w:eastAsia="zh-CN"/>
                <w14:textFill>
                  <w14:solidFill>
                    <w14:schemeClr w14:val="tx1"/>
                  </w14:solidFill>
                </w14:textFill>
              </w:rPr>
              <w:t>输电线路总长度7.355km，</w:t>
            </w:r>
            <w:r>
              <w:rPr>
                <w:rFonts w:hint="eastAsia"/>
                <w:color w:val="000000" w:themeColor="text1"/>
                <w:highlight w:val="none"/>
                <w14:textFill>
                  <w14:solidFill>
                    <w14:schemeClr w14:val="tx1"/>
                  </w14:solidFill>
                </w14:textFill>
              </w:rPr>
              <w:t>位于</w:t>
            </w:r>
            <w:r>
              <w:rPr>
                <w:rFonts w:hint="eastAsia"/>
                <w:color w:val="000000" w:themeColor="text1"/>
                <w:spacing w:val="6"/>
                <w:highlight w:val="none"/>
                <w14:textFill>
                  <w14:solidFill>
                    <w14:schemeClr w14:val="tx1"/>
                  </w14:solidFill>
                </w14:textFill>
              </w:rPr>
              <w:t>托克逊县一般管控单元</w:t>
            </w:r>
            <w:r>
              <w:rPr>
                <w:rFonts w:hint="eastAsia"/>
                <w:color w:val="000000" w:themeColor="text1"/>
                <w:highlight w:val="none"/>
                <w14:textFill>
                  <w14:solidFill>
                    <w14:schemeClr w14:val="tx1"/>
                  </w14:solidFill>
                </w14:textFill>
              </w:rPr>
              <w:t>（环境管控单元编码：</w:t>
            </w:r>
            <w:r>
              <w:rPr>
                <w:rFonts w:hint="eastAsia" w:ascii="Times New Roman" w:hAnsi="Times New Roman" w:eastAsia="Times New Roman" w:cs="Times New Roman"/>
                <w:color w:val="000000" w:themeColor="text1"/>
                <w:highlight w:val="none"/>
                <w14:textFill>
                  <w14:solidFill>
                    <w14:schemeClr w14:val="tx1"/>
                  </w14:solidFill>
                </w14:textFill>
              </w:rPr>
              <w:t>ZH65042230001</w:t>
            </w:r>
            <w:r>
              <w:rPr>
                <w:rFonts w:hint="eastAsia"/>
                <w:color w:val="000000" w:themeColor="text1"/>
                <w:highlight w:val="none"/>
                <w14:textFill>
                  <w14:solidFill>
                    <w14:schemeClr w14:val="tx1"/>
                  </w14:solidFill>
                </w14:textFill>
              </w:rPr>
              <w:t>），本项目与</w:t>
            </w:r>
            <w:r>
              <w:rPr>
                <w:rFonts w:hint="eastAsia"/>
                <w:color w:val="000000" w:themeColor="text1"/>
                <w:highlight w:val="none"/>
                <w:lang w:val="en-US" w:eastAsia="zh-CN"/>
                <w14:textFill>
                  <w14:solidFill>
                    <w14:schemeClr w14:val="tx1"/>
                  </w14:solidFill>
                </w14:textFill>
              </w:rPr>
              <w:t>吐鲁番市托克逊县</w:t>
            </w:r>
            <w:r>
              <w:rPr>
                <w:rFonts w:hint="eastAsia"/>
                <w:color w:val="000000" w:themeColor="text1"/>
                <w:highlight w:val="none"/>
                <w14:textFill>
                  <w14:solidFill>
                    <w14:schemeClr w14:val="tx1"/>
                  </w14:solidFill>
                </w14:textFill>
              </w:rPr>
              <w:t>生态环境准入清单相符性分析见表</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w:t>
            </w:r>
          </w:p>
          <w:p w14:paraId="1C36C26A">
            <w:pPr>
              <w:pStyle w:val="44"/>
              <w:rPr>
                <w:rFonts w:hint="default" w:eastAsia="黑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表1-2  本项目</w:t>
            </w:r>
            <w:bookmarkStart w:id="7" w:name="OLE_LINK60"/>
            <w:r>
              <w:rPr>
                <w:rFonts w:hint="eastAsia"/>
                <w:color w:val="000000" w:themeColor="text1"/>
                <w:highlight w:val="none"/>
                <w:lang w:val="en-US" w:eastAsia="zh-CN"/>
                <w14:textFill>
                  <w14:solidFill>
                    <w14:schemeClr w14:val="tx1"/>
                  </w14:solidFill>
                </w14:textFill>
              </w:rPr>
              <w:t>与环境管控单元准入清单相关要求符合性分析</w:t>
            </w:r>
            <w:bookmarkEnd w:id="7"/>
            <w:r>
              <w:rPr>
                <w:rFonts w:hint="eastAsia"/>
                <w:color w:val="000000" w:themeColor="text1"/>
                <w:highlight w:val="none"/>
                <w:lang w:val="en-US" w:eastAsia="zh-CN"/>
                <w14:textFill>
                  <w14:solidFill>
                    <w14:schemeClr w14:val="tx1"/>
                  </w14:solidFill>
                </w14:textFill>
              </w:rPr>
              <w:t>一览表</w:t>
            </w:r>
          </w:p>
        </w:tc>
      </w:tr>
      <w:tr w14:paraId="3863C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pct"/>
            <w:gridSpan w:val="3"/>
            <w:vAlign w:val="center"/>
          </w:tcPr>
          <w:p w14:paraId="1813672F">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14:textFill>
                  <w14:solidFill>
                    <w14:schemeClr w14:val="tx1"/>
                  </w14:solidFill>
                </w14:textFill>
              </w:rPr>
            </w:pPr>
            <w:r>
              <w:rPr>
                <w:rFonts w:hint="default" w:ascii="Times New Roman" w:hAnsi="Times New Roman" w:cs="Times New Roman" w:eastAsiaTheme="minorEastAsia"/>
                <w:color w:val="000000" w:themeColor="text1"/>
                <w:kern w:val="2"/>
                <w:highlight w:val="none"/>
                <w14:textFill>
                  <w14:solidFill>
                    <w14:schemeClr w14:val="tx1"/>
                  </w14:solidFill>
                </w14:textFill>
              </w:rPr>
              <w:t>标题</w:t>
            </w:r>
          </w:p>
        </w:tc>
        <w:tc>
          <w:tcPr>
            <w:tcW w:w="2893" w:type="pct"/>
            <w:gridSpan w:val="7"/>
            <w:vAlign w:val="center"/>
          </w:tcPr>
          <w:p w14:paraId="3B6A2EF2">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14:textFill>
                  <w14:solidFill>
                    <w14:schemeClr w14:val="tx1"/>
                  </w14:solidFill>
                </w14:textFill>
              </w:rPr>
            </w:pPr>
            <w:r>
              <w:rPr>
                <w:rFonts w:hint="default" w:ascii="Times New Roman" w:hAnsi="Times New Roman" w:cs="Times New Roman" w:eastAsiaTheme="minorEastAsia"/>
                <w:color w:val="000000" w:themeColor="text1"/>
                <w:kern w:val="2"/>
                <w:highlight w:val="none"/>
                <w14:textFill>
                  <w14:solidFill>
                    <w14:schemeClr w14:val="tx1"/>
                  </w14:solidFill>
                </w14:textFill>
              </w:rPr>
              <w:t>内容</w:t>
            </w:r>
          </w:p>
        </w:tc>
        <w:tc>
          <w:tcPr>
            <w:tcW w:w="848" w:type="pct"/>
            <w:vAlign w:val="center"/>
          </w:tcPr>
          <w:p w14:paraId="7397CE95">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14:textFill>
                  <w14:solidFill>
                    <w14:schemeClr w14:val="tx1"/>
                  </w14:solidFill>
                </w14:textFill>
              </w:rPr>
            </w:pPr>
            <w:r>
              <w:rPr>
                <w:rFonts w:hint="default" w:ascii="Times New Roman" w:hAnsi="Times New Roman" w:cs="Times New Roman" w:eastAsiaTheme="minorEastAsia"/>
                <w:color w:val="000000" w:themeColor="text1"/>
                <w:kern w:val="2"/>
                <w:highlight w:val="none"/>
                <w14:textFill>
                  <w14:solidFill>
                    <w14:schemeClr w14:val="tx1"/>
                  </w14:solidFill>
                </w14:textFill>
              </w:rPr>
              <w:t>符合性分析</w:t>
            </w:r>
          </w:p>
        </w:tc>
        <w:tc>
          <w:tcPr>
            <w:tcW w:w="585" w:type="pct"/>
            <w:gridSpan w:val="2"/>
            <w:vAlign w:val="center"/>
          </w:tcPr>
          <w:p w14:paraId="21DD0DB6">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14:textFill>
                  <w14:solidFill>
                    <w14:schemeClr w14:val="tx1"/>
                  </w14:solidFill>
                </w14:textFill>
              </w:rPr>
            </w:pPr>
            <w:r>
              <w:rPr>
                <w:rFonts w:hint="default" w:ascii="Times New Roman" w:hAnsi="Times New Roman" w:cs="Times New Roman" w:eastAsiaTheme="minorEastAsia"/>
                <w:color w:val="000000" w:themeColor="text1"/>
                <w:kern w:val="2"/>
                <w:highlight w:val="none"/>
                <w14:textFill>
                  <w14:solidFill>
                    <w14:schemeClr w14:val="tx1"/>
                  </w14:solidFill>
                </w14:textFill>
              </w:rPr>
              <w:t>判定结果</w:t>
            </w:r>
          </w:p>
        </w:tc>
      </w:tr>
      <w:tr w14:paraId="48D7E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pct"/>
            <w:gridSpan w:val="3"/>
            <w:vAlign w:val="center"/>
          </w:tcPr>
          <w:p w14:paraId="6617683F">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14:textFill>
                  <w14:solidFill>
                    <w14:schemeClr w14:val="tx1"/>
                  </w14:solidFill>
                </w14:textFill>
              </w:rPr>
            </w:pPr>
            <w:r>
              <w:rPr>
                <w:rFonts w:hint="default" w:ascii="Times New Roman" w:hAnsi="Times New Roman" w:cs="Times New Roman" w:eastAsiaTheme="minorEastAsia"/>
                <w:color w:val="000000" w:themeColor="text1"/>
                <w:kern w:val="2"/>
                <w:highlight w:val="none"/>
                <w14:textFill>
                  <w14:solidFill>
                    <w14:schemeClr w14:val="tx1"/>
                  </w14:solidFill>
                </w14:textFill>
              </w:rPr>
              <w:t>空间布局约束</w:t>
            </w:r>
          </w:p>
        </w:tc>
        <w:tc>
          <w:tcPr>
            <w:tcW w:w="2893" w:type="pct"/>
            <w:gridSpan w:val="7"/>
            <w:vAlign w:val="center"/>
          </w:tcPr>
          <w:p w14:paraId="0E43BA84">
            <w:pPr>
              <w:pStyle w:val="46"/>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1.原则上禁止建设涉及一类重金属、持久性有机污染物排放的工业项目。</w:t>
            </w:r>
          </w:p>
          <w:p w14:paraId="3D12F614">
            <w:pPr>
              <w:pStyle w:val="46"/>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限制进行大规模高强度工业化、城镇化开发，严格控制金属冶炼、石油化工、焦化等“高污染、高环境风险产品”工业项目，原则上不增加产能。现有“高污染、高环境风险产品”工业项目持续削减污染物排放总量并严格控制环境风险。</w:t>
            </w:r>
          </w:p>
          <w:p w14:paraId="2030B61C">
            <w:pPr>
              <w:pStyle w:val="46"/>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3.推进新能源的开发和利用，鼓励发展风力发电和太阳能发电。</w:t>
            </w:r>
          </w:p>
          <w:p w14:paraId="75E5BB3F">
            <w:pPr>
              <w:pStyle w:val="46"/>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4.建立集镇居住商业区、耕地保护区与工业功能区等集聚区块之间的防护带。</w:t>
            </w:r>
          </w:p>
          <w:p w14:paraId="0A7C174F">
            <w:pPr>
              <w:pStyle w:val="46"/>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5.严格执行畜禽养殖禁养区规定，根据区域用地和消纳水平，合理确定养殖规模。加强基本农田保护，严格限制非农项目占用耕地。</w:t>
            </w:r>
          </w:p>
        </w:tc>
        <w:tc>
          <w:tcPr>
            <w:tcW w:w="848" w:type="pct"/>
            <w:vAlign w:val="center"/>
          </w:tcPr>
          <w:p w14:paraId="0669C274">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14:textFill>
                  <w14:solidFill>
                    <w14:schemeClr w14:val="tx1"/>
                  </w14:solidFill>
                </w14:textFill>
              </w:rPr>
            </w:pPr>
            <w:bookmarkStart w:id="8" w:name="OLE_LINK67"/>
            <w:r>
              <w:rPr>
                <w:rFonts w:hint="default" w:ascii="Times New Roman" w:hAnsi="Times New Roman" w:cs="Times New Roman" w:eastAsiaTheme="minorEastAsia"/>
                <w:color w:val="000000" w:themeColor="text1"/>
                <w:kern w:val="2"/>
                <w:highlight w:val="none"/>
                <w14:textFill>
                  <w14:solidFill>
                    <w14:schemeClr w14:val="tx1"/>
                  </w14:solidFill>
                </w14:textFill>
              </w:rPr>
              <w:t>本项目</w:t>
            </w:r>
            <w:r>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t>为</w:t>
            </w:r>
            <w:r>
              <w:rPr>
                <w:rFonts w:hint="eastAsia" w:cs="Times New Roman" w:eastAsiaTheme="minorEastAsia"/>
                <w:color w:val="000000" w:themeColor="text1"/>
                <w:kern w:val="2"/>
                <w:highlight w:val="none"/>
                <w:lang w:val="en-US" w:eastAsia="zh-CN"/>
                <w14:textFill>
                  <w14:solidFill>
                    <w14:schemeClr w14:val="tx1"/>
                  </w14:solidFill>
                </w14:textFill>
              </w:rPr>
              <w:t>风电输电</w:t>
            </w:r>
            <w:r>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t>项目</w:t>
            </w:r>
            <w:bookmarkEnd w:id="8"/>
            <w:r>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t>，</w:t>
            </w:r>
            <w:r>
              <w:rPr>
                <w:rFonts w:hint="eastAsia" w:cs="Times New Roman" w:eastAsiaTheme="minorEastAsia"/>
                <w:color w:val="000000" w:themeColor="text1"/>
                <w:kern w:val="2"/>
                <w:highlight w:val="none"/>
                <w:lang w:val="en-US" w:eastAsia="zh-CN"/>
                <w14:textFill>
                  <w14:solidFill>
                    <w14:schemeClr w14:val="tx1"/>
                  </w14:solidFill>
                </w14:textFill>
              </w:rPr>
              <w:t>不涉及排放重金属及有机污染物。</w:t>
            </w:r>
          </w:p>
        </w:tc>
        <w:tc>
          <w:tcPr>
            <w:tcW w:w="585" w:type="pct"/>
            <w:gridSpan w:val="2"/>
            <w:vAlign w:val="center"/>
          </w:tcPr>
          <w:p w14:paraId="225598E9">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14:textFill>
                  <w14:solidFill>
                    <w14:schemeClr w14:val="tx1"/>
                  </w14:solidFill>
                </w14:textFill>
              </w:rPr>
            </w:pPr>
            <w:r>
              <w:rPr>
                <w:rFonts w:hint="default" w:ascii="Times New Roman" w:hAnsi="Times New Roman" w:cs="Times New Roman" w:eastAsiaTheme="minorEastAsia"/>
                <w:color w:val="000000" w:themeColor="text1"/>
                <w:kern w:val="2"/>
                <w:highlight w:val="none"/>
                <w14:textFill>
                  <w14:solidFill>
                    <w14:schemeClr w14:val="tx1"/>
                  </w14:solidFill>
                </w14:textFill>
              </w:rPr>
              <w:t>符合</w:t>
            </w:r>
          </w:p>
        </w:tc>
      </w:tr>
      <w:tr w14:paraId="69000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pct"/>
            <w:gridSpan w:val="3"/>
            <w:vAlign w:val="center"/>
          </w:tcPr>
          <w:p w14:paraId="40A8F015">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pPr>
            <w:bookmarkStart w:id="9" w:name="OLE_LINK68" w:colFirst="1" w:colLast="2"/>
            <w:r>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t>污染物排放管控</w:t>
            </w:r>
          </w:p>
        </w:tc>
        <w:tc>
          <w:tcPr>
            <w:tcW w:w="2893" w:type="pct"/>
            <w:gridSpan w:val="7"/>
            <w:vAlign w:val="center"/>
          </w:tcPr>
          <w:p w14:paraId="753941C8">
            <w:pPr>
              <w:pStyle w:val="46"/>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1.加强农业面源污染治理，科学合理使用化肥农药，逐步削减农业面源污染物排放量。</w:t>
            </w:r>
          </w:p>
          <w:p w14:paraId="3F3BEB22">
            <w:pPr>
              <w:pStyle w:val="46"/>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2.加强矿产资源开采的环境保护工作。</w:t>
            </w:r>
          </w:p>
        </w:tc>
        <w:tc>
          <w:tcPr>
            <w:tcW w:w="848" w:type="pct"/>
            <w:vAlign w:val="center"/>
          </w:tcPr>
          <w:p w14:paraId="02E2DE70">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pPr>
            <w:r>
              <w:rPr>
                <w:rFonts w:hint="eastAsia" w:cs="Times New Roman" w:eastAsiaTheme="minorEastAsia"/>
                <w:color w:val="000000" w:themeColor="text1"/>
                <w:kern w:val="2"/>
                <w:highlight w:val="none"/>
                <w:lang w:val="en-US" w:eastAsia="zh-CN"/>
                <w14:textFill>
                  <w14:solidFill>
                    <w14:schemeClr w14:val="tx1"/>
                  </w14:solidFill>
                </w14:textFill>
              </w:rPr>
              <w:t>不涉及</w:t>
            </w:r>
          </w:p>
        </w:tc>
        <w:tc>
          <w:tcPr>
            <w:tcW w:w="585" w:type="pct"/>
            <w:gridSpan w:val="2"/>
            <w:vAlign w:val="center"/>
          </w:tcPr>
          <w:p w14:paraId="7BEB7521">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t>/</w:t>
            </w:r>
          </w:p>
        </w:tc>
      </w:tr>
      <w:bookmarkEnd w:id="9"/>
      <w:tr w14:paraId="42E0B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pct"/>
            <w:gridSpan w:val="3"/>
            <w:vAlign w:val="center"/>
          </w:tcPr>
          <w:p w14:paraId="3D89F3EE">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t>环境风险防控</w:t>
            </w:r>
          </w:p>
        </w:tc>
        <w:tc>
          <w:tcPr>
            <w:tcW w:w="2893" w:type="pct"/>
            <w:gridSpan w:val="7"/>
            <w:vAlign w:val="center"/>
          </w:tcPr>
          <w:p w14:paraId="79F55948">
            <w:pPr>
              <w:pStyle w:val="46"/>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禁止向农用地排放重金属或者其他有毒有害物质含量超标的污水、污泥，以及可能造成土壤污染的尾矿、矿渣等。加强农田土壤、灌溉水的监测及评价，对周边或区域环境风险源进行评估。</w:t>
            </w:r>
          </w:p>
        </w:tc>
        <w:tc>
          <w:tcPr>
            <w:tcW w:w="848" w:type="pct"/>
            <w:vAlign w:val="center"/>
          </w:tcPr>
          <w:p w14:paraId="36866C8F">
            <w:pPr>
              <w:pStyle w:val="46"/>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highlight w:val="none"/>
                <w14:textFill>
                  <w14:solidFill>
                    <w14:schemeClr w14:val="tx1"/>
                  </w14:solidFill>
                </w14:textFill>
              </w:rPr>
              <w:t>本项目</w:t>
            </w:r>
            <w:r>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t>为</w:t>
            </w:r>
            <w:r>
              <w:rPr>
                <w:rFonts w:hint="eastAsia" w:cs="Times New Roman" w:eastAsiaTheme="minorEastAsia"/>
                <w:color w:val="000000" w:themeColor="text1"/>
                <w:kern w:val="2"/>
                <w:highlight w:val="none"/>
                <w:lang w:val="en-US" w:eastAsia="zh-CN"/>
                <w14:textFill>
                  <w14:solidFill>
                    <w14:schemeClr w14:val="tx1"/>
                  </w14:solidFill>
                </w14:textFill>
              </w:rPr>
              <w:t>输电</w:t>
            </w:r>
            <w:r>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t>项目，</w:t>
            </w:r>
            <w:r>
              <w:rPr>
                <w:rFonts w:hint="eastAsia" w:cs="Times New Roman" w:eastAsiaTheme="minorEastAsia"/>
                <w:color w:val="000000" w:themeColor="text1"/>
                <w:kern w:val="2"/>
                <w:highlight w:val="none"/>
                <w:lang w:val="en-US" w:eastAsia="zh-CN"/>
                <w14:textFill>
                  <w14:solidFill>
                    <w14:schemeClr w14:val="tx1"/>
                  </w14:solidFill>
                </w14:textFill>
              </w:rPr>
              <w:t>不产生废水排放，不会排放有毒有害物质</w:t>
            </w:r>
          </w:p>
        </w:tc>
        <w:tc>
          <w:tcPr>
            <w:tcW w:w="585" w:type="pct"/>
            <w:gridSpan w:val="2"/>
            <w:vAlign w:val="center"/>
          </w:tcPr>
          <w:p w14:paraId="66596C56">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highlight w:val="none"/>
                <w:lang w:val="en-US" w:eastAsia="zh-CN"/>
                <w14:textFill>
                  <w14:solidFill>
                    <w14:schemeClr w14:val="tx1"/>
                  </w14:solidFill>
                </w14:textFill>
              </w:rPr>
              <w:t>符合</w:t>
            </w:r>
          </w:p>
        </w:tc>
      </w:tr>
      <w:tr w14:paraId="4BEBB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pct"/>
            <w:gridSpan w:val="3"/>
            <w:vAlign w:val="center"/>
          </w:tcPr>
          <w:p w14:paraId="37EC4752">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t>资源利用效率</w:t>
            </w:r>
          </w:p>
        </w:tc>
        <w:tc>
          <w:tcPr>
            <w:tcW w:w="2893" w:type="pct"/>
            <w:gridSpan w:val="7"/>
            <w:vAlign w:val="center"/>
          </w:tcPr>
          <w:p w14:paraId="3AB91672">
            <w:pPr>
              <w:pStyle w:val="46"/>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实行水资源消耗总量和强度双控，推进农业节水，提高农业用水效率。优化能源结构，加强能源清洁利用。</w:t>
            </w:r>
          </w:p>
        </w:tc>
        <w:tc>
          <w:tcPr>
            <w:tcW w:w="848" w:type="pct"/>
            <w:vAlign w:val="center"/>
          </w:tcPr>
          <w:p w14:paraId="67F80094">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pPr>
            <w:r>
              <w:rPr>
                <w:rFonts w:hint="eastAsia" w:cs="Times New Roman" w:eastAsiaTheme="minorEastAsia"/>
                <w:color w:val="000000" w:themeColor="text1"/>
                <w:kern w:val="2"/>
                <w:highlight w:val="none"/>
                <w:lang w:val="en-US" w:eastAsia="zh-CN"/>
                <w14:textFill>
                  <w14:solidFill>
                    <w14:schemeClr w14:val="tx1"/>
                  </w14:solidFill>
                </w14:textFill>
              </w:rPr>
              <w:t>本项目为风电输电项目，属于清洁能源</w:t>
            </w:r>
          </w:p>
        </w:tc>
        <w:tc>
          <w:tcPr>
            <w:tcW w:w="585" w:type="pct"/>
            <w:gridSpan w:val="2"/>
            <w:vAlign w:val="center"/>
          </w:tcPr>
          <w:p w14:paraId="4F41B66E">
            <w:pPr>
              <w:pStyle w:val="4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000000" w:themeColor="text1"/>
                <w:kern w:val="2"/>
                <w:highlight w:val="none"/>
                <w:lang w:val="en-US" w:eastAsia="zh-CN"/>
                <w14:textFill>
                  <w14:solidFill>
                    <w14:schemeClr w14:val="tx1"/>
                  </w14:solidFill>
                </w14:textFill>
              </w:rPr>
            </w:pPr>
            <w:r>
              <w:rPr>
                <w:rFonts w:hint="eastAsia" w:cs="Times New Roman" w:eastAsiaTheme="minorEastAsia"/>
                <w:color w:val="000000" w:themeColor="text1"/>
                <w:kern w:val="2"/>
                <w:highlight w:val="none"/>
                <w:lang w:val="en-US" w:eastAsia="zh-CN"/>
                <w14:textFill>
                  <w14:solidFill>
                    <w14:schemeClr w14:val="tx1"/>
                  </w14:solidFill>
                </w14:textFill>
              </w:rPr>
              <w:t>符合</w:t>
            </w:r>
          </w:p>
        </w:tc>
      </w:tr>
      <w:tr w14:paraId="7ED3F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13"/>
            <w:vAlign w:val="center"/>
          </w:tcPr>
          <w:p w14:paraId="2D7F76DC">
            <w:pPr>
              <w:pStyle w:val="42"/>
              <w:rPr>
                <w:color w:val="000000" w:themeColor="text1"/>
                <w:highlight w:val="none"/>
                <w14:textFill>
                  <w14:solidFill>
                    <w14:schemeClr w14:val="tx1"/>
                  </w14:solidFill>
                </w14:textFill>
              </w:rPr>
            </w:pPr>
          </w:p>
          <w:p w14:paraId="0A03067B">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综上，本项目符合《</w:t>
            </w:r>
            <w:r>
              <w:rPr>
                <w:rFonts w:hint="eastAsia"/>
                <w:color w:val="000000" w:themeColor="text1"/>
                <w:highlight w:val="none"/>
                <w:lang w:val="en-US" w:eastAsia="zh-CN"/>
                <w14:textFill>
                  <w14:solidFill>
                    <w14:schemeClr w14:val="tx1"/>
                  </w14:solidFill>
                </w14:textFill>
              </w:rPr>
              <w:t>吐鲁番市</w:t>
            </w:r>
            <w:r>
              <w:rPr>
                <w:rFonts w:hint="eastAsia"/>
                <w:color w:val="000000" w:themeColor="text1"/>
                <w:highlight w:val="none"/>
                <w14:textFill>
                  <w14:solidFill>
                    <w14:schemeClr w14:val="tx1"/>
                  </w14:solidFill>
                </w14:textFill>
              </w:rPr>
              <w:t>生态环境分区管控方案》中的环境管控要求。</w:t>
            </w:r>
          </w:p>
          <w:p w14:paraId="4E1965DE">
            <w:pPr>
              <w:ind w:left="0" w:leftChars="0" w:firstLine="0" w:firstLineChars="0"/>
              <w:rPr>
                <w:rFonts w:hint="eastAsia"/>
                <w:color w:val="000000" w:themeColor="text1"/>
                <w:highlight w:val="none"/>
                <w14:textFill>
                  <w14:solidFill>
                    <w14:schemeClr w14:val="tx1"/>
                  </w14:solidFill>
                </w14:textFill>
              </w:rPr>
            </w:pPr>
          </w:p>
          <w:p w14:paraId="47B0305A">
            <w:pPr>
              <w:pStyle w:val="14"/>
              <w:rPr>
                <w:rFonts w:hint="eastAsia"/>
                <w:color w:val="000000" w:themeColor="text1"/>
                <w:highlight w:val="none"/>
                <w14:textFill>
                  <w14:solidFill>
                    <w14:schemeClr w14:val="tx1"/>
                  </w14:solidFill>
                </w14:textFill>
              </w:rPr>
            </w:pPr>
          </w:p>
          <w:p w14:paraId="3431B1F0">
            <w:pPr>
              <w:pStyle w:val="13"/>
              <w:rPr>
                <w:rFonts w:hint="eastAsia"/>
                <w:color w:val="000000" w:themeColor="text1"/>
                <w:highlight w:val="none"/>
                <w14:textFill>
                  <w14:solidFill>
                    <w14:schemeClr w14:val="tx1"/>
                  </w14:solidFill>
                </w14:textFill>
              </w:rPr>
            </w:pPr>
          </w:p>
          <w:p w14:paraId="53A71125">
            <w:pPr>
              <w:pStyle w:val="14"/>
              <w:rPr>
                <w:rFonts w:hint="eastAsia"/>
                <w:color w:val="000000" w:themeColor="text1"/>
                <w:highlight w:val="none"/>
                <w14:textFill>
                  <w14:solidFill>
                    <w14:schemeClr w14:val="tx1"/>
                  </w14:solidFill>
                </w14:textFill>
              </w:rPr>
            </w:pPr>
          </w:p>
          <w:p w14:paraId="76A68379">
            <w:pPr>
              <w:pStyle w:val="13"/>
              <w:rPr>
                <w:rFonts w:hint="eastAsia"/>
              </w:rPr>
            </w:pPr>
          </w:p>
          <w:p w14:paraId="5EDA1620">
            <w:pPr>
              <w:pStyle w:val="13"/>
              <w:ind w:left="0" w:leftChars="0" w:firstLine="0" w:firstLineChars="0"/>
              <w:rPr>
                <w:rFonts w:hint="eastAsia"/>
              </w:rPr>
            </w:pPr>
          </w:p>
          <w:p w14:paraId="63045665">
            <w:pPr>
              <w:pStyle w:val="14"/>
              <w:rPr>
                <w:rFonts w:hint="eastAsia"/>
              </w:rPr>
            </w:pPr>
          </w:p>
          <w:p w14:paraId="5D54DA9E">
            <w:pPr>
              <w:pStyle w:val="13"/>
              <w:rPr>
                <w:rFonts w:hint="eastAsia"/>
              </w:rPr>
            </w:pPr>
          </w:p>
          <w:p w14:paraId="5C0541F8">
            <w:pPr>
              <w:pStyle w:val="14"/>
              <w:rPr>
                <w:rFonts w:hint="eastAsia"/>
              </w:rPr>
            </w:pPr>
          </w:p>
          <w:p w14:paraId="6E4C1E83">
            <w:pPr>
              <w:pStyle w:val="13"/>
              <w:rPr>
                <w:rFonts w:hint="eastAsia"/>
              </w:rPr>
            </w:pPr>
          </w:p>
          <w:p w14:paraId="23DFB95E">
            <w:pPr>
              <w:pStyle w:val="14"/>
              <w:rPr>
                <w:rFonts w:hint="eastAsia"/>
              </w:rPr>
            </w:pPr>
          </w:p>
          <w:p w14:paraId="231A08B3">
            <w:pPr>
              <w:pStyle w:val="13"/>
              <w:rPr>
                <w:rFonts w:hint="eastAsia"/>
              </w:rPr>
            </w:pPr>
          </w:p>
          <w:p w14:paraId="44F29DC5">
            <w:pPr>
              <w:pStyle w:val="14"/>
              <w:rPr>
                <w:rFonts w:hint="eastAsia"/>
              </w:rPr>
            </w:pPr>
          </w:p>
          <w:p w14:paraId="3BF5CEB4">
            <w:pPr>
              <w:pStyle w:val="14"/>
              <w:rPr>
                <w:rFonts w:hint="eastAsia"/>
                <w:color w:val="000000" w:themeColor="text1"/>
                <w:highlight w:val="none"/>
                <w14:textFill>
                  <w14:solidFill>
                    <w14:schemeClr w14:val="tx1"/>
                  </w14:solidFill>
                </w14:textFill>
              </w:rPr>
            </w:pPr>
          </w:p>
          <w:p w14:paraId="0901D56C">
            <w:pPr>
              <w:pStyle w:val="13"/>
              <w:rPr>
                <w:rFonts w:hint="eastAsia"/>
              </w:rPr>
            </w:pPr>
          </w:p>
        </w:tc>
      </w:tr>
    </w:tbl>
    <w:p w14:paraId="72D149B5">
      <w:pPr>
        <w:ind w:firstLine="0" w:firstLineChars="0"/>
        <w:rPr>
          <w:color w:val="000000" w:themeColor="text1"/>
          <w:highlight w:val="none"/>
          <w14:textFill>
            <w14:solidFill>
              <w14:schemeClr w14:val="tx1"/>
            </w14:solidFill>
          </w14:textFill>
        </w:rPr>
        <w:sectPr>
          <w:footerReference r:id="rId11" w:type="default"/>
          <w:pgSz w:w="11906" w:h="16838"/>
          <w:pgMar w:top="1440" w:right="1080" w:bottom="1440" w:left="1080" w:header="851" w:footer="851" w:gutter="0"/>
          <w:pgNumType w:fmt="decimal" w:start="1"/>
          <w:cols w:space="720" w:num="1"/>
          <w:docGrid w:linePitch="312" w:charSpace="0"/>
        </w:sectPr>
      </w:pPr>
    </w:p>
    <w:p w14:paraId="4835AB71">
      <w:pPr>
        <w:pStyle w:val="3"/>
        <w:rPr>
          <w:color w:val="000000" w:themeColor="text1"/>
          <w:highlight w:val="none"/>
          <w14:textFill>
            <w14:solidFill>
              <w14:schemeClr w14:val="tx1"/>
            </w14:solidFill>
          </w14:textFill>
        </w:rPr>
      </w:pPr>
      <w:bookmarkStart w:id="10" w:name="_Toc8686"/>
      <w:r>
        <w:rPr>
          <w:rFonts w:hint="eastAsia"/>
          <w:color w:val="000000" w:themeColor="text1"/>
          <w:highlight w:val="none"/>
          <w14:textFill>
            <w14:solidFill>
              <w14:schemeClr w14:val="tx1"/>
            </w14:solidFill>
          </w14:textFill>
        </w:rPr>
        <w:t>二、建设项目工程分析</w:t>
      </w:r>
      <w:bookmarkEnd w:id="10"/>
      <w:r>
        <w:rPr>
          <w:rFonts w:hint="eastAsia"/>
          <w:color w:val="000000" w:themeColor="text1"/>
          <w:highlight w:val="none"/>
          <w14:textFill>
            <w14:solidFill>
              <w14:schemeClr w14:val="tx1"/>
            </w14:solidFill>
          </w14:textFill>
        </w:rPr>
        <w:t xml:space="preserve"> </w:t>
      </w:r>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210"/>
        <w:gridCol w:w="46"/>
        <w:gridCol w:w="851"/>
        <w:gridCol w:w="297"/>
        <w:gridCol w:w="526"/>
        <w:gridCol w:w="171"/>
        <w:gridCol w:w="137"/>
        <w:gridCol w:w="570"/>
        <w:gridCol w:w="173"/>
        <w:gridCol w:w="373"/>
        <w:gridCol w:w="50"/>
        <w:gridCol w:w="859"/>
        <w:gridCol w:w="273"/>
        <w:gridCol w:w="367"/>
        <w:gridCol w:w="412"/>
        <w:gridCol w:w="317"/>
        <w:gridCol w:w="307"/>
        <w:gridCol w:w="277"/>
        <w:gridCol w:w="1060"/>
        <w:gridCol w:w="875"/>
        <w:gridCol w:w="86"/>
        <w:gridCol w:w="1104"/>
      </w:tblGrid>
      <w:tr w14:paraId="00487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23"/>
            <w:vAlign w:val="center"/>
          </w:tcPr>
          <w:p w14:paraId="7ECF9517">
            <w:pPr>
              <w:pStyle w:val="4"/>
              <w:bidi w:val="0"/>
              <w:spacing w:line="240" w:lineRule="auto"/>
              <w:rPr>
                <w:rFonts w:hint="eastAsia" w:ascii="黑体" w:hAnsi="黑体" w:eastAsia="宋体"/>
                <w:b/>
                <w:bCs/>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建设</w:t>
            </w:r>
            <w:r>
              <w:rPr>
                <w:rFonts w:hint="eastAsia"/>
                <w:color w:val="000000" w:themeColor="text1"/>
                <w:highlight w:val="none"/>
                <w:lang w:val="en-US" w:eastAsia="zh-CN"/>
                <w14:textFill>
                  <w14:solidFill>
                    <w14:schemeClr w14:val="tx1"/>
                  </w14:solidFill>
                </w14:textFill>
              </w:rPr>
              <w:t>内容</w:t>
            </w:r>
          </w:p>
        </w:tc>
      </w:tr>
      <w:tr w14:paraId="15459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4" w:hRule="atLeast"/>
          <w:jc w:val="center"/>
        </w:trPr>
        <w:tc>
          <w:tcPr>
            <w:tcW w:w="5000" w:type="pct"/>
            <w:gridSpan w:val="23"/>
            <w:vAlign w:val="top"/>
          </w:tcPr>
          <w:p w14:paraId="46B6EBA3">
            <w:pPr>
              <w:pStyle w:val="5"/>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 建设内容</w:t>
            </w:r>
          </w:p>
          <w:p w14:paraId="796BC20D">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 xml:space="preserve"> 项目建设背景</w:t>
            </w:r>
          </w:p>
          <w:p w14:paraId="0BCFF812">
            <w:pPr>
              <w:keepNext w:val="0"/>
              <w:keepLines w:val="0"/>
              <w:pageBreakBefore w:val="0"/>
              <w:widowControl w:val="0"/>
              <w:kinsoku/>
              <w:wordWrap w:val="0"/>
              <w:overflowPunct/>
              <w:topLinePunct w:val="0"/>
              <w:autoSpaceDE w:val="0"/>
              <w:autoSpaceDN w:val="0"/>
              <w:bidi w:val="0"/>
              <w:adjustRightInd/>
              <w:snapToGrid/>
              <w:spacing w:line="360" w:lineRule="auto"/>
              <w:ind w:firstLine="480"/>
              <w:textAlignment w:val="auto"/>
              <w:rPr>
                <w:rFonts w:hint="default" w:ascii="Times New Roman" w:hAnsi="Times New Roman" w:eastAsia="宋体" w:cs="Times New Roman"/>
                <w:b w:val="0"/>
                <w:bCs w:val="0"/>
                <w:color w:val="000000" w:themeColor="text1"/>
                <w:highlight w:val="none"/>
                <w14:textFill>
                  <w14:solidFill>
                    <w14:schemeClr w14:val="tx1"/>
                  </w14:solidFill>
                </w14:textFill>
              </w:rPr>
            </w:pPr>
            <w:r>
              <w:rPr>
                <w:rFonts w:hint="default" w:ascii="Times New Roman" w:hAnsi="Times New Roman" w:eastAsia="宋体" w:cs="Times New Roman"/>
                <w:b w:val="0"/>
                <w:bCs w:val="0"/>
                <w:color w:val="000000" w:themeColor="text1"/>
                <w:highlight w:val="none"/>
                <w14:textFill>
                  <w14:solidFill>
                    <w14:schemeClr w14:val="tx1"/>
                  </w14:solidFill>
                </w14:textFill>
              </w:rPr>
              <w:t>吐鲁番电网是新疆</w:t>
            </w:r>
            <w:r>
              <w:rPr>
                <w:rFonts w:hint="eastAsia" w:cs="Times New Roman"/>
                <w:b w:val="0"/>
                <w:bCs w:val="0"/>
                <w:color w:val="000000" w:themeColor="text1"/>
                <w:highlight w:val="none"/>
                <w:lang w:val="en-US" w:eastAsia="zh-CN"/>
                <w14:textFill>
                  <w14:solidFill>
                    <w14:schemeClr w14:val="tx1"/>
                  </w14:solidFill>
                </w14:textFill>
              </w:rPr>
              <w:t>维吾尔自治区</w:t>
            </w:r>
            <w:r>
              <w:rPr>
                <w:rFonts w:hint="default" w:ascii="Times New Roman" w:hAnsi="Times New Roman" w:eastAsia="宋体" w:cs="Times New Roman"/>
                <w:b w:val="0"/>
                <w:bCs w:val="0"/>
                <w:color w:val="000000" w:themeColor="text1"/>
                <w:highlight w:val="none"/>
                <w14:textFill>
                  <w14:solidFill>
                    <w14:schemeClr w14:val="tx1"/>
                  </w14:solidFill>
                </w14:textFill>
              </w:rPr>
              <w:t>主电网的一部分</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已形成以吐鲁番市为中心</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东至鄯善</w:t>
            </w:r>
            <w:r>
              <w:rPr>
                <w:rFonts w:hint="eastAsia" w:cs="Times New Roman"/>
                <w:b w:val="0"/>
                <w:bCs w:val="0"/>
                <w:color w:val="000000" w:themeColor="text1"/>
                <w:highlight w:val="none"/>
                <w:lang w:val="en-US" w:eastAsia="zh-CN"/>
                <w14:textFill>
                  <w14:solidFill>
                    <w14:schemeClr w14:val="tx1"/>
                  </w14:solidFill>
                </w14:textFill>
              </w:rPr>
              <w:t>县</w:t>
            </w:r>
            <w:r>
              <w:rPr>
                <w:rFonts w:hint="default" w:ascii="Times New Roman" w:hAnsi="Times New Roman" w:eastAsia="宋体" w:cs="Times New Roman"/>
                <w:b w:val="0"/>
                <w:bCs w:val="0"/>
                <w:color w:val="000000" w:themeColor="text1"/>
                <w:highlight w:val="none"/>
                <w14:textFill>
                  <w14:solidFill>
                    <w14:schemeClr w14:val="tx1"/>
                  </w14:solidFill>
                </w14:textFill>
              </w:rPr>
              <w:t>七克台镇</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西至阿拉沟南山矿区及黑山地带</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北到大河沿镇</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南至鄯善</w:t>
            </w:r>
            <w:r>
              <w:rPr>
                <w:rFonts w:hint="eastAsia" w:cs="Times New Roman"/>
                <w:b w:val="0"/>
                <w:bCs w:val="0"/>
                <w:color w:val="000000" w:themeColor="text1"/>
                <w:highlight w:val="none"/>
                <w:lang w:val="en-US" w:eastAsia="zh-CN"/>
                <w14:textFill>
                  <w14:solidFill>
                    <w14:schemeClr w14:val="tx1"/>
                  </w14:solidFill>
                </w14:textFill>
              </w:rPr>
              <w:t>县</w:t>
            </w:r>
            <w:r>
              <w:rPr>
                <w:rFonts w:hint="default" w:ascii="Times New Roman" w:hAnsi="Times New Roman" w:eastAsia="宋体" w:cs="Times New Roman"/>
                <w:b w:val="0"/>
                <w:bCs w:val="0"/>
                <w:color w:val="000000" w:themeColor="text1"/>
                <w:highlight w:val="none"/>
                <w14:textFill>
                  <w14:solidFill>
                    <w14:schemeClr w14:val="tx1"/>
                  </w14:solidFill>
                </w14:textFill>
              </w:rPr>
              <w:t>迪坎乡以南的南山矿区</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以220kV、110kV和35kV电压等级为主体的输配电网络</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电网覆盖吐鲁番市、鄯善县、托克逊县、乌鲁木齐市南山矿区和吐哈油田生产基地。</w:t>
            </w:r>
          </w:p>
          <w:p w14:paraId="34BD116D">
            <w:pPr>
              <w:keepNext w:val="0"/>
              <w:keepLines w:val="0"/>
              <w:pageBreakBefore w:val="0"/>
              <w:widowControl w:val="0"/>
              <w:kinsoku/>
              <w:wordWrap w:val="0"/>
              <w:overflowPunct/>
              <w:topLinePunct w:val="0"/>
              <w:autoSpaceDE w:val="0"/>
              <w:autoSpaceDN w:val="0"/>
              <w:bidi w:val="0"/>
              <w:adjustRightInd/>
              <w:snapToGrid/>
              <w:spacing w:line="360" w:lineRule="auto"/>
              <w:ind w:firstLine="480"/>
              <w:textAlignment w:val="auto"/>
              <w:rPr>
                <w:rFonts w:hint="default" w:ascii="Times New Roman" w:hAnsi="Times New Roman" w:eastAsia="宋体" w:cs="Times New Roman"/>
                <w:b w:val="0"/>
                <w:bCs w:val="0"/>
                <w:color w:val="000000" w:themeColor="text1"/>
                <w:highlight w:val="none"/>
                <w14:textFill>
                  <w14:solidFill>
                    <w14:schemeClr w14:val="tx1"/>
                  </w14:solidFill>
                </w14:textFill>
              </w:rPr>
            </w:pPr>
            <w:r>
              <w:rPr>
                <w:rFonts w:hint="default" w:ascii="Times New Roman" w:hAnsi="Times New Roman" w:eastAsia="宋体" w:cs="Times New Roman"/>
                <w:b w:val="0"/>
                <w:bCs w:val="0"/>
                <w:color w:val="000000" w:themeColor="text1"/>
                <w:highlight w:val="none"/>
                <w14:textFill>
                  <w14:solidFill>
                    <w14:schemeClr w14:val="tx1"/>
                  </w14:solidFill>
                </w14:textFill>
              </w:rPr>
              <w:t>吐鲁番小草湖风区位于吐鲁番</w:t>
            </w:r>
            <w:r>
              <w:rPr>
                <w:rFonts w:hint="eastAsia" w:cs="Times New Roman"/>
                <w:b w:val="0"/>
                <w:bCs w:val="0"/>
                <w:color w:val="000000" w:themeColor="text1"/>
                <w:highlight w:val="none"/>
                <w:lang w:val="en-US" w:eastAsia="zh-CN"/>
                <w14:textFill>
                  <w14:solidFill>
                    <w14:schemeClr w14:val="tx1"/>
                  </w14:solidFill>
                </w14:textFill>
              </w:rPr>
              <w:t>市</w:t>
            </w:r>
            <w:r>
              <w:rPr>
                <w:rFonts w:hint="default" w:ascii="Times New Roman" w:hAnsi="Times New Roman" w:eastAsia="宋体" w:cs="Times New Roman"/>
                <w:b w:val="0"/>
                <w:bCs w:val="0"/>
                <w:color w:val="000000" w:themeColor="text1"/>
                <w:highlight w:val="none"/>
                <w14:textFill>
                  <w14:solidFill>
                    <w14:schemeClr w14:val="tx1"/>
                  </w14:solidFill>
                </w14:textFill>
              </w:rPr>
              <w:t>的西部</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北起乌鲁木齐后沟</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东南至吐鲁番市头道河</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呈西北东南走向</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长约36km</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宽约32km</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海拔高度约在150~700m左右</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场地开阔</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地势平坦。小草湖风区西北部、北部地势高峻</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多山谷隘口</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东部海拔高程为-125m</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同时处于后沟至三口泉的三十里风区的下游。另外</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白杨河谷的狭管效应显著</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加之盆地内外强大的气压梯度</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素有“风库”之称。该区位于兰新铁路沿线上</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在312国道南北两侧和托大公路东西两侧区域</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交通十分便利。</w:t>
            </w:r>
          </w:p>
          <w:p w14:paraId="4DB397C7">
            <w:pPr>
              <w:rPr>
                <w:rFonts w:hint="default"/>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highlight w:val="none"/>
                <w14:textFill>
                  <w14:solidFill>
                    <w14:schemeClr w14:val="tx1"/>
                  </w14:solidFill>
                </w14:textFill>
              </w:rPr>
              <w:t>根据“小草湖风能资源工程性普查”成果</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小草湖可开发利用面积约为439 km</w:t>
            </w:r>
            <w:r>
              <w:rPr>
                <w:rFonts w:hint="default" w:ascii="Times New Roman" w:hAnsi="Times New Roman" w:eastAsia="宋体" w:cs="Times New Roman"/>
                <w:b w:val="0"/>
                <w:bCs w:val="0"/>
                <w:color w:val="000000" w:themeColor="text1"/>
                <w:highlight w:val="none"/>
                <w:vertAlign w:val="superscript"/>
                <w14:textFill>
                  <w14:solidFill>
                    <w14:schemeClr w14:val="tx1"/>
                  </w14:solidFill>
                </w14:textFill>
              </w:rPr>
              <w:t>2</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风能资源比较丰富</w:t>
            </w:r>
            <w:r>
              <w:rPr>
                <w:rFonts w:hint="eastAsia" w:cs="Times New Roman"/>
                <w:b w:val="0"/>
                <w:bCs w:val="0"/>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14:textFill>
                  <w14:solidFill>
                    <w14:schemeClr w14:val="tx1"/>
                  </w14:solidFill>
                </w14:textFill>
              </w:rPr>
              <w:t>规划装机总容量为1500MW。目前小草湖风区已有装机容量346.5MW</w:t>
            </w:r>
            <w:r>
              <w:rPr>
                <w:rFonts w:hint="eastAsia" w:cs="Times New Roman"/>
                <w:b w:val="0"/>
                <w:bCs w:val="0"/>
                <w:color w:val="000000" w:themeColor="text1"/>
                <w:highlight w:val="none"/>
                <w:lang w:eastAsia="zh-CN"/>
                <w14:textFill>
                  <w14:solidFill>
                    <w14:schemeClr w14:val="tx1"/>
                  </w14:solidFill>
                </w14:textFill>
              </w:rPr>
              <w:t>。五凌托克逊风电场一期49.5MW工程场址位于</w:t>
            </w:r>
            <w:r>
              <w:rPr>
                <w:rFonts w:hint="default" w:ascii="Times New Roman" w:hAnsi="Times New Roman" w:eastAsia="宋体" w:cs="Times New Roman"/>
                <w:b w:val="0"/>
                <w:bCs w:val="0"/>
                <w:color w:val="000000" w:themeColor="text1"/>
                <w:highlight w:val="none"/>
                <w14:textFill>
                  <w14:solidFill>
                    <w14:schemeClr w14:val="tx1"/>
                  </w14:solidFill>
                </w14:textFill>
              </w:rPr>
              <w:t>新疆</w:t>
            </w:r>
            <w:r>
              <w:rPr>
                <w:rFonts w:hint="eastAsia" w:cs="Times New Roman"/>
                <w:b w:val="0"/>
                <w:bCs w:val="0"/>
                <w:color w:val="000000" w:themeColor="text1"/>
                <w:highlight w:val="none"/>
                <w:lang w:val="en-US" w:eastAsia="zh-CN"/>
                <w14:textFill>
                  <w14:solidFill>
                    <w14:schemeClr w14:val="tx1"/>
                  </w14:solidFill>
                </w14:textFill>
              </w:rPr>
              <w:t>维吾尔自治区</w:t>
            </w:r>
            <w:r>
              <w:rPr>
                <w:rFonts w:hint="eastAsia" w:cs="Times New Roman"/>
                <w:b w:val="0"/>
                <w:bCs w:val="0"/>
                <w:color w:val="000000" w:themeColor="text1"/>
                <w:highlight w:val="none"/>
                <w:lang w:eastAsia="zh-CN"/>
                <w14:textFill>
                  <w14:solidFill>
                    <w14:schemeClr w14:val="tx1"/>
                  </w14:solidFill>
                </w14:textFill>
              </w:rPr>
              <w:t>吐鲁番</w:t>
            </w:r>
            <w:r>
              <w:rPr>
                <w:rFonts w:hint="eastAsia" w:cs="Times New Roman"/>
                <w:b w:val="0"/>
                <w:bCs w:val="0"/>
                <w:color w:val="000000" w:themeColor="text1"/>
                <w:highlight w:val="none"/>
                <w:lang w:val="en-US" w:eastAsia="zh-CN"/>
                <w14:textFill>
                  <w14:solidFill>
                    <w14:schemeClr w14:val="tx1"/>
                  </w14:solidFill>
                </w14:textFill>
              </w:rPr>
              <w:t>市</w:t>
            </w:r>
            <w:r>
              <w:rPr>
                <w:rFonts w:hint="eastAsia" w:cs="Times New Roman"/>
                <w:b w:val="0"/>
                <w:bCs w:val="0"/>
                <w:color w:val="000000" w:themeColor="text1"/>
                <w:highlight w:val="none"/>
                <w:lang w:eastAsia="zh-CN"/>
                <w14:textFill>
                  <w14:solidFill>
                    <w14:schemeClr w14:val="tx1"/>
                  </w14:solidFill>
                </w14:textFill>
              </w:rPr>
              <w:t>托克逊县小草湖风区，距离托克逊县城西北17km，距乌鲁木齐市公路里程为145km。风电场区平均海拔高度为225m，场地开阔，地势较为平坦，面积约为7.6km</w:t>
            </w:r>
            <w:r>
              <w:rPr>
                <w:rFonts w:hint="eastAsia" w:cs="Times New Roman"/>
                <w:b w:val="0"/>
                <w:bCs w:val="0"/>
                <w:color w:val="000000" w:themeColor="text1"/>
                <w:highlight w:val="none"/>
                <w:vertAlign w:val="superscript"/>
                <w:lang w:val="en-US" w:eastAsia="zh-CN"/>
                <w14:textFill>
                  <w14:solidFill>
                    <w14:schemeClr w14:val="tx1"/>
                  </w14:solidFill>
                </w14:textFill>
              </w:rPr>
              <w:t>2</w:t>
            </w:r>
            <w:r>
              <w:rPr>
                <w:rFonts w:hint="eastAsia" w:cs="Times New Roman"/>
                <w:b w:val="0"/>
                <w:bCs w:val="0"/>
                <w:color w:val="000000" w:themeColor="text1"/>
                <w:highlight w:val="none"/>
                <w:lang w:eastAsia="zh-CN"/>
                <w14:textFill>
                  <w14:solidFill>
                    <w14:schemeClr w14:val="tx1"/>
                  </w14:solidFill>
                </w14:textFill>
              </w:rPr>
              <w:t>，位于小草湖南风电场的南部，处在规划区内。</w:t>
            </w:r>
            <w:r>
              <w:rPr>
                <w:rFonts w:hint="default"/>
                <w:color w:val="000000" w:themeColor="text1"/>
                <w:highlight w:val="none"/>
                <w:lang w:val="en-US" w:eastAsia="zh-CN"/>
                <w14:textFill>
                  <w14:solidFill>
                    <w14:schemeClr w14:val="tx1"/>
                  </w14:solidFill>
                </w14:textFill>
              </w:rPr>
              <w:t>本风电场在小草湖风区建设</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可充分利用当地丰富的风力资源</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将其资源优势转化为经济优势。同时因地制宜地开发建设一定规模的清洁可再生能源</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是对</w:t>
            </w:r>
            <w:r>
              <w:rPr>
                <w:rFonts w:hint="eastAsia"/>
                <w:color w:val="000000" w:themeColor="text1"/>
                <w:highlight w:val="none"/>
                <w:lang w:val="en-US" w:eastAsia="zh-CN"/>
                <w14:textFill>
                  <w14:solidFill>
                    <w14:schemeClr w14:val="tx1"/>
                  </w14:solidFill>
                </w14:textFill>
              </w:rPr>
              <w:t>当地</w:t>
            </w:r>
            <w:r>
              <w:rPr>
                <w:rFonts w:hint="default"/>
                <w:color w:val="000000" w:themeColor="text1"/>
                <w:highlight w:val="none"/>
                <w:lang w:val="en-US" w:eastAsia="zh-CN"/>
                <w14:textFill>
                  <w14:solidFill>
                    <w14:schemeClr w14:val="tx1"/>
                  </w14:solidFill>
                </w14:textFill>
              </w:rPr>
              <w:t>能源消耗的有益补充</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有助于改善能源结构</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也符合我国能源可持续发展战略的要求。</w:t>
            </w:r>
          </w:p>
          <w:p w14:paraId="073D3B05">
            <w:pPr>
              <w:pStyle w:val="5"/>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highlight w:val="none"/>
                <w14:textFill>
                  <w14:solidFill>
                    <w14:schemeClr w14:val="tx1"/>
                  </w14:solidFill>
                </w14:textFill>
              </w:rPr>
              <w:t>为响应国家政策号召、引导和促进可再生能源产业持续健康发展，提高风电市场竞争力，五凌托克逊电力有限公司</w:t>
            </w:r>
            <w:r>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t>投资建设</w:t>
            </w:r>
            <w:r>
              <w:rPr>
                <w:rFonts w:hint="default" w:ascii="Times New Roman" w:hAnsi="Times New Roman" w:eastAsia="宋体" w:cs="Times New Roman"/>
                <w:b w:val="0"/>
                <w:bCs w:val="0"/>
                <w:color w:val="000000" w:themeColor="text1"/>
                <w:highlight w:val="none"/>
                <w14:textFill>
                  <w14:solidFill>
                    <w14:schemeClr w14:val="tx1"/>
                  </w14:solidFill>
                </w14:textFill>
              </w:rPr>
              <w:t>一期49.5MW风电110kV送出线路项目，</w:t>
            </w:r>
            <w:r>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t>因送出线路未依法进行环境影响评价，属于未批先建，应补办环评手续。故本项目申请补办</w:t>
            </w:r>
            <w:r>
              <w:rPr>
                <w:rFonts w:hint="default" w:ascii="Times New Roman" w:hAnsi="Times New Roman" w:eastAsia="宋体" w:cs="Times New Roman"/>
                <w:b w:val="0"/>
                <w:bCs w:val="0"/>
                <w:color w:val="000000" w:themeColor="text1"/>
                <w:highlight w:val="none"/>
                <w14:textFill>
                  <w14:solidFill>
                    <w14:schemeClr w14:val="tx1"/>
                  </w14:solidFill>
                </w14:textFill>
              </w:rPr>
              <w:t>五凌托克逊电力有限公司风电场110 kV送出线路项目</w:t>
            </w:r>
            <w:r>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t>的环评手续，因本项目风电场及升压站环境影响评价已获得批复（新环评审函（2011〕</w:t>
            </w:r>
            <w:r>
              <w:rPr>
                <w:rFonts w:hint="eastAsia" w:cs="Times New Roman"/>
                <w:b w:val="0"/>
                <w:bCs w:val="0"/>
                <w:color w:val="000000" w:themeColor="text1"/>
                <w:highlight w:val="none"/>
                <w:lang w:val="en-US" w:eastAsia="zh-CN"/>
                <w14:textFill>
                  <w14:solidFill>
                    <w14:schemeClr w14:val="tx1"/>
                  </w14:solidFill>
                </w14:textFill>
              </w:rPr>
              <w:t>60</w:t>
            </w:r>
            <w:r>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t>号），本环评仅对其输电线路进行评价。本期配套送出工程的实施</w:t>
            </w:r>
            <w:r>
              <w:rPr>
                <w:rFonts w:hint="eastAsia"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t>使五凌托克逊风电场所发的电力就地消纳一部分后</w:t>
            </w:r>
            <w:r>
              <w:rPr>
                <w:rFonts w:hint="eastAsia"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t>盈余电力送至主网</w:t>
            </w:r>
            <w:r>
              <w:rPr>
                <w:rFonts w:hint="eastAsia"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t>保证了风电场电力可靠送出</w:t>
            </w:r>
            <w:r>
              <w:rPr>
                <w:rFonts w:hint="eastAsia"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t>将有利于改善系统电源结构，依托风电场的配套建设，还会促进</w:t>
            </w:r>
            <w:r>
              <w:rPr>
                <w:rFonts w:hint="default" w:ascii="Times New Roman" w:hAnsi="Times New Roman" w:eastAsia="宋体" w:cs="Times New Roman"/>
                <w:b w:val="0"/>
                <w:bCs w:val="0"/>
                <w:color w:val="000000" w:themeColor="text1"/>
                <w:highlight w:val="none"/>
                <w14:textFill>
                  <w14:solidFill>
                    <w14:schemeClr w14:val="tx1"/>
                  </w14:solidFill>
                </w14:textFill>
              </w:rPr>
              <w:t>新疆</w:t>
            </w:r>
            <w:r>
              <w:rPr>
                <w:rFonts w:hint="eastAsia" w:cs="Times New Roman"/>
                <w:b w:val="0"/>
                <w:bCs w:val="0"/>
                <w:color w:val="000000" w:themeColor="text1"/>
                <w:highlight w:val="none"/>
                <w:lang w:val="en-US" w:eastAsia="zh-CN"/>
                <w14:textFill>
                  <w14:solidFill>
                    <w14:schemeClr w14:val="tx1"/>
                  </w14:solidFill>
                </w14:textFill>
              </w:rPr>
              <w:t>维吾尔自治区</w:t>
            </w:r>
            <w:r>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t>实现资源开发和环境的协调发展。</w:t>
            </w:r>
          </w:p>
          <w:p w14:paraId="3E2611C2">
            <w:pPr>
              <w:pStyle w:val="5"/>
              <w:jc w:val="left"/>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2.1.</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地理位置</w:t>
            </w:r>
          </w:p>
          <w:p w14:paraId="494F22A9">
            <w:pPr>
              <w:keepNext w:val="0"/>
              <w:keepLines w:val="0"/>
              <w:pageBreakBefore w:val="0"/>
              <w:widowControl w:val="0"/>
              <w:kinsoku/>
              <w:wordWrap w:val="0"/>
              <w:overflowPunct w:val="0"/>
              <w:topLinePunct w:val="0"/>
              <w:autoSpaceDE w:val="0"/>
              <w:autoSpaceDN w:val="0"/>
              <w:bidi w:val="0"/>
              <w:adjustRightInd w:val="0"/>
              <w:snapToGrid w:val="0"/>
              <w:ind w:firstLine="480"/>
              <w:jc w:val="left"/>
              <w:textAlignment w:val="auto"/>
              <w:rPr>
                <w:rFonts w:hint="eastAsia" w:cs="Times New Roman"/>
                <w:color w:val="000000" w:themeColor="text1"/>
                <w:spacing w:val="6"/>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本项目</w:t>
            </w:r>
            <w:r>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建设</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位于</w:t>
            </w:r>
            <w:r>
              <w:rPr>
                <w:rFonts w:hint="default" w:ascii="Times New Roman" w:hAnsi="Times New Roman" w:eastAsia="宋体" w:cs="Times New Roman"/>
                <w:b w:val="0"/>
                <w:bCs w:val="0"/>
                <w:color w:val="000000" w:themeColor="text1"/>
                <w:highlight w:val="none"/>
                <w14:textFill>
                  <w14:solidFill>
                    <w14:schemeClr w14:val="tx1"/>
                  </w14:solidFill>
                </w14:textFill>
              </w:rPr>
              <w:t>新疆</w:t>
            </w:r>
            <w:r>
              <w:rPr>
                <w:rFonts w:hint="eastAsia" w:cs="Times New Roman"/>
                <w:b w:val="0"/>
                <w:bCs w:val="0"/>
                <w:color w:val="000000" w:themeColor="text1"/>
                <w:highlight w:val="none"/>
                <w:lang w:val="en-US" w:eastAsia="zh-CN"/>
                <w14:textFill>
                  <w14:solidFill>
                    <w14:schemeClr w14:val="tx1"/>
                  </w14:solidFill>
                </w14:textFill>
              </w:rPr>
              <w:t>维吾尔自治区</w:t>
            </w:r>
            <w:r>
              <w:rPr>
                <w:rFonts w:hint="default" w:ascii="Times New Roman" w:hAnsi="Times New Roman" w:eastAsia="宋体"/>
                <w:color w:val="000000" w:themeColor="text1"/>
                <w:kern w:val="0"/>
                <w:sz w:val="24"/>
                <w:szCs w:val="24"/>
                <w:highlight w:val="none"/>
                <w:lang w:val="en-US" w:eastAsia="zh-CN"/>
                <w14:textFill>
                  <w14:solidFill>
                    <w14:schemeClr w14:val="tx1"/>
                  </w14:solidFill>
                </w14:textFill>
              </w:rPr>
              <w:t>吐鲁番</w:t>
            </w:r>
            <w:r>
              <w:rPr>
                <w:rFonts w:hint="eastAsia"/>
                <w:color w:val="000000" w:themeColor="text1"/>
                <w:kern w:val="0"/>
                <w:sz w:val="24"/>
                <w:szCs w:val="24"/>
                <w:highlight w:val="none"/>
                <w:lang w:val="en-US" w:eastAsia="zh-CN"/>
                <w14:textFill>
                  <w14:solidFill>
                    <w14:schemeClr w14:val="tx1"/>
                  </w14:solidFill>
                </w14:textFill>
              </w:rPr>
              <w:t>市</w:t>
            </w:r>
            <w:r>
              <w:rPr>
                <w:rFonts w:hint="default" w:ascii="Times New Roman" w:hAnsi="Times New Roman" w:eastAsia="宋体"/>
                <w:color w:val="000000" w:themeColor="text1"/>
                <w:kern w:val="0"/>
                <w:sz w:val="24"/>
                <w:szCs w:val="24"/>
                <w:highlight w:val="none"/>
                <w:lang w:val="en-US" w:eastAsia="zh-CN"/>
                <w14:textFill>
                  <w14:solidFill>
                    <w14:schemeClr w14:val="tx1"/>
                  </w14:solidFill>
                </w14:textFill>
              </w:rPr>
              <w:t>托克逊县小草湖风区</w:t>
            </w:r>
            <w:r>
              <w:rPr>
                <w:rFonts w:hint="default" w:ascii="Times New Roman" w:hAnsi="Times New Roman" w:eastAsia="宋体" w:cs="Times New Roman"/>
                <w:color w:val="000000" w:themeColor="text1"/>
                <w:spacing w:val="6"/>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输电线路起点</w:t>
            </w:r>
            <w:r>
              <w:rPr>
                <w:rFonts w:hint="eastAsia" w:cs="Times New Roman"/>
                <w:color w:val="000000" w:themeColor="text1"/>
                <w:spacing w:val="6"/>
                <w:sz w:val="24"/>
                <w:szCs w:val="24"/>
                <w:highlight w:val="none"/>
                <w:lang w:val="en-US" w:eastAsia="zh-CN"/>
                <w14:textFill>
                  <w14:solidFill>
                    <w14:schemeClr w14:val="tx1"/>
                  </w14:solidFill>
                </w14:textFill>
              </w:rPr>
              <w:t>为五凌电力托克逊风电场110kV升压站，</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距离</w:t>
            </w:r>
            <w:r>
              <w:rPr>
                <w:rFonts w:hint="eastAsia" w:cs="Times New Roman"/>
                <w:color w:val="000000" w:themeColor="text1"/>
                <w:spacing w:val="6"/>
                <w:sz w:val="24"/>
                <w:szCs w:val="24"/>
                <w:highlight w:val="none"/>
                <w:lang w:val="en-US" w:eastAsia="zh-CN"/>
                <w14:textFill>
                  <w14:solidFill>
                    <w14:schemeClr w14:val="tx1"/>
                  </w14:solidFill>
                </w14:textFill>
              </w:rPr>
              <w:t>托克逊县</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直线距离约</w:t>
            </w:r>
            <w:r>
              <w:rPr>
                <w:rFonts w:hint="eastAsia" w:cs="Times New Roman"/>
                <w:color w:val="000000" w:themeColor="text1"/>
                <w:spacing w:val="6"/>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km</w:t>
            </w:r>
            <w:r>
              <w:rPr>
                <w:rFonts w:hint="default" w:ascii="Times New Roman" w:hAnsi="Times New Roman" w:eastAsia="宋体" w:cs="Times New Roman"/>
                <w:color w:val="000000" w:themeColor="text1"/>
                <w:spacing w:val="6"/>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输电线路终点为220kV</w:t>
            </w:r>
            <w:r>
              <w:rPr>
                <w:rFonts w:hint="eastAsia" w:cs="Times New Roman"/>
                <w:color w:val="000000" w:themeColor="text1"/>
                <w:spacing w:val="6"/>
                <w:sz w:val="24"/>
                <w:szCs w:val="24"/>
                <w:highlight w:val="none"/>
                <w:lang w:val="en-US" w:eastAsia="zh-CN"/>
                <w14:textFill>
                  <w14:solidFill>
                    <w14:schemeClr w14:val="tx1"/>
                  </w14:solidFill>
                </w14:textFill>
              </w:rPr>
              <w:t>顺唐</w:t>
            </w:r>
            <w:r>
              <w:rPr>
                <w:rFonts w:hint="eastAsia"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变电站，</w:t>
            </w:r>
            <w:r>
              <w:rPr>
                <w:rFonts w:hint="eastAsia" w:cs="Times New Roman"/>
                <w:color w:val="000000" w:themeColor="text1"/>
                <w:spacing w:val="6"/>
                <w:sz w:val="24"/>
                <w:szCs w:val="24"/>
                <w:highlight w:val="none"/>
                <w:lang w:val="en-US" w:eastAsia="zh-CN"/>
                <w14:textFill>
                  <w14:solidFill>
                    <w14:schemeClr w14:val="tx1"/>
                  </w14:solidFill>
                </w14:textFill>
              </w:rPr>
              <w:t>线路跨越G3012国道，线路长度约7.355km，</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东侧</w:t>
            </w:r>
            <w:r>
              <w:rPr>
                <w:rFonts w:hint="eastAsia" w:cs="Times New Roman"/>
                <w:color w:val="000000" w:themeColor="text1"/>
                <w:spacing w:val="6"/>
                <w:sz w:val="24"/>
                <w:szCs w:val="24"/>
                <w:highlight w:val="none"/>
                <w:lang w:eastAsia="zh-CN"/>
                <w14:textFill>
                  <w14:solidFill>
                    <w14:schemeClr w14:val="tx1"/>
                  </w14:solidFill>
                </w14:textFill>
              </w:rPr>
              <w:t>、</w:t>
            </w:r>
            <w:r>
              <w:rPr>
                <w:rFonts w:hint="eastAsia" w:cs="Times New Roman"/>
                <w:color w:val="000000" w:themeColor="text1"/>
                <w:spacing w:val="6"/>
                <w:sz w:val="24"/>
                <w:szCs w:val="24"/>
                <w:highlight w:val="none"/>
                <w:lang w:val="en-US" w:eastAsia="zh-CN"/>
                <w14:textFill>
                  <w14:solidFill>
                    <w14:schemeClr w14:val="tx1"/>
                  </w14:solidFill>
                </w14:textFill>
              </w:rPr>
              <w:t>西侧</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北</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侧为风电场。</w:t>
            </w:r>
          </w:p>
          <w:p w14:paraId="1673DF1D">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2.1.3 建设内容及工程组成</w:t>
            </w:r>
          </w:p>
          <w:p w14:paraId="40FFD8BA">
            <w:pPr>
              <w:ind w:firstLine="480"/>
              <w:rPr>
                <w:rFonts w:hint="eastAsia"/>
                <w:color w:val="000000" w:themeColor="text1"/>
                <w:highlight w:val="none"/>
                <w14:textFill>
                  <w14:solidFill>
                    <w14:schemeClr w14:val="tx1"/>
                  </w14:solidFill>
                </w14:textFill>
              </w:rPr>
            </w:pPr>
            <w:bookmarkStart w:id="11" w:name="OLE_LINK86"/>
            <w:r>
              <w:rPr>
                <w:rFonts w:hint="eastAsia"/>
                <w:color w:val="000000" w:themeColor="text1"/>
                <w:highlight w:val="none"/>
                <w:lang w:val="en-US" w:eastAsia="zh-CN"/>
                <w14:textFill>
                  <w14:solidFill>
                    <w14:schemeClr w14:val="tx1"/>
                  </w14:solidFill>
                </w14:textFill>
              </w:rPr>
              <w:t>本项目为</w:t>
            </w:r>
            <w:r>
              <w:rPr>
                <w:rFonts w:hint="eastAsia" w:ascii="Times New Roman" w:hAnsi="Times New Roman"/>
                <w:color w:val="000000" w:themeColor="text1"/>
                <w:spacing w:val="-12"/>
                <w:sz w:val="24"/>
                <w:szCs w:val="24"/>
                <w:highlight w:val="none"/>
                <w14:textFill>
                  <w14:solidFill>
                    <w14:schemeClr w14:val="tx1"/>
                  </w14:solidFill>
                </w14:textFill>
              </w:rPr>
              <w:t>五凌托克逊电力有限公司风电场110</w:t>
            </w:r>
            <w:r>
              <w:rPr>
                <w:rFonts w:hint="eastAsia" w:ascii="Times New Roman" w:hAnsi="Times New Roman"/>
                <w:color w:val="000000" w:themeColor="text1"/>
                <w:spacing w:val="-12"/>
                <w:sz w:val="24"/>
                <w:szCs w:val="24"/>
                <w:highlight w:val="none"/>
                <w:lang w:val="en-US" w:eastAsia="zh-CN"/>
                <w14:textFill>
                  <w14:solidFill>
                    <w14:schemeClr w14:val="tx1"/>
                  </w14:solidFill>
                </w14:textFill>
              </w:rPr>
              <w:t xml:space="preserve"> </w:t>
            </w:r>
            <w:r>
              <w:rPr>
                <w:rFonts w:hint="eastAsia"/>
                <w:color w:val="000000" w:themeColor="text1"/>
                <w:spacing w:val="-12"/>
                <w:sz w:val="24"/>
                <w:szCs w:val="24"/>
                <w:highlight w:val="none"/>
                <w:lang w:val="en-US" w:eastAsia="zh-CN"/>
                <w14:textFill>
                  <w14:solidFill>
                    <w14:schemeClr w14:val="tx1"/>
                  </w14:solidFill>
                </w14:textFill>
              </w:rPr>
              <w:t>kV</w:t>
            </w:r>
            <w:r>
              <w:rPr>
                <w:rFonts w:hint="eastAsia" w:ascii="Times New Roman" w:hAnsi="Times New Roman"/>
                <w:color w:val="000000" w:themeColor="text1"/>
                <w:spacing w:val="-12"/>
                <w:sz w:val="24"/>
                <w:szCs w:val="24"/>
                <w:highlight w:val="none"/>
                <w14:textFill>
                  <w14:solidFill>
                    <w14:schemeClr w14:val="tx1"/>
                  </w14:solidFill>
                </w14:textFill>
              </w:rPr>
              <w:t>送出线路项目</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升压站送出一回110</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kV线路接入220kV</w:t>
            </w:r>
            <w:r>
              <w:rPr>
                <w:rFonts w:hint="eastAsia" w:cs="Times New Roman"/>
                <w:color w:val="000000" w:themeColor="text1"/>
                <w:spacing w:val="6"/>
                <w:sz w:val="24"/>
                <w:szCs w:val="24"/>
                <w:highlight w:val="none"/>
                <w:lang w:val="en-US" w:eastAsia="zh-CN"/>
                <w14:textFill>
                  <w14:solidFill>
                    <w14:schemeClr w14:val="tx1"/>
                  </w14:solidFill>
                </w14:textFill>
              </w:rPr>
              <w:t>顺唐</w:t>
            </w:r>
            <w:r>
              <w:rPr>
                <w:rFonts w:hint="eastAsia"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变电站</w:t>
            </w:r>
            <w:r>
              <w:rPr>
                <w:rFonts w:hint="eastAsia"/>
                <w:color w:val="000000" w:themeColor="text1"/>
                <w:highlight w:val="none"/>
                <w14:textFill>
                  <w14:solidFill>
                    <w14:schemeClr w14:val="tx1"/>
                  </w14:solidFill>
                </w14:textFill>
              </w:rPr>
              <w:t>，线路长约</w:t>
            </w:r>
            <w:r>
              <w:rPr>
                <w:rFonts w:hint="eastAsia"/>
                <w:color w:val="000000" w:themeColor="text1"/>
                <w:highlight w:val="none"/>
                <w:lang w:val="en-US" w:eastAsia="zh-CN"/>
                <w14:textFill>
                  <w14:solidFill>
                    <w14:schemeClr w14:val="tx1"/>
                  </w14:solidFill>
                </w14:textFill>
              </w:rPr>
              <w:t>7.355km</w:t>
            </w:r>
            <w:r>
              <w:rPr>
                <w:rFonts w:hint="eastAsia"/>
                <w:color w:val="000000" w:themeColor="text1"/>
                <w:highlight w:val="none"/>
                <w14:textFill>
                  <w14:solidFill>
                    <w14:schemeClr w14:val="tx1"/>
                  </w14:solidFill>
                </w14:textFill>
              </w:rPr>
              <w:t>。</w:t>
            </w:r>
            <w:bookmarkEnd w:id="11"/>
            <w:r>
              <w:rPr>
                <w:rFonts w:hint="eastAsia"/>
                <w:color w:val="000000" w:themeColor="text1"/>
                <w:highlight w:val="none"/>
                <w14:textFill>
                  <w14:solidFill>
                    <w14:schemeClr w14:val="tx1"/>
                  </w14:solidFill>
                </w14:textFill>
              </w:rPr>
              <w:t>本项目</w:t>
            </w:r>
            <w:r>
              <w:rPr>
                <w:color w:val="000000" w:themeColor="text1"/>
                <w:highlight w:val="none"/>
                <w14:textFill>
                  <w14:solidFill>
                    <w14:schemeClr w14:val="tx1"/>
                  </w14:solidFill>
                </w14:textFill>
              </w:rPr>
              <w:t>工程组成见表2-</w:t>
            </w:r>
            <w:r>
              <w:rPr>
                <w:rFonts w:hint="eastAsia"/>
                <w:color w:val="000000" w:themeColor="text1"/>
                <w:highlight w:val="none"/>
                <w:lang w:val="en-US" w:eastAsia="zh-CN"/>
                <w14:textFill>
                  <w14:solidFill>
                    <w14:schemeClr w14:val="tx1"/>
                  </w14:solidFill>
                </w14:textFill>
              </w:rPr>
              <w:t>1。</w:t>
            </w:r>
          </w:p>
          <w:p w14:paraId="02AD39B7">
            <w:pPr>
              <w:pStyle w:val="49"/>
              <w:bidi w:val="0"/>
              <w:rPr>
                <w:rFonts w:hint="eastAsia" w:ascii="黑体" w:hAnsi="黑体" w:eastAsia="黑体"/>
                <w:b/>
                <w:bCs/>
                <w:color w:val="000000" w:themeColor="text1"/>
                <w:position w:val="8"/>
                <w:szCs w:val="24"/>
                <w:highlight w:val="none"/>
                <w14:textFill>
                  <w14:solidFill>
                    <w14:schemeClr w14:val="tx1"/>
                  </w14:solidFill>
                </w14:textFill>
              </w:rPr>
            </w:pPr>
            <w:r>
              <w:rPr>
                <w:color w:val="000000" w:themeColor="text1"/>
                <w:highlight w:val="none"/>
                <w14:textFill>
                  <w14:solidFill>
                    <w14:schemeClr w14:val="tx1"/>
                  </w14:solidFill>
                </w14:textFill>
              </w:rPr>
              <w:t>表2-</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本项目</w:t>
            </w:r>
            <w:r>
              <w:rPr>
                <w:color w:val="000000" w:themeColor="text1"/>
                <w:highlight w:val="none"/>
                <w:lang w:val="zh-CN"/>
                <w14:textFill>
                  <w14:solidFill>
                    <w14:schemeClr w14:val="tx1"/>
                  </w14:solidFill>
                </w14:textFill>
              </w:rPr>
              <w:t>工程组成表</w:t>
            </w:r>
          </w:p>
        </w:tc>
      </w:tr>
      <w:tr w14:paraId="0128C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Align w:val="center"/>
          </w:tcPr>
          <w:p w14:paraId="5B5AC974">
            <w:pPr>
              <w:pStyle w:val="46"/>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工程</w:t>
            </w:r>
          </w:p>
          <w:p w14:paraId="44EF5FED">
            <w:pPr>
              <w:pStyle w:val="46"/>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名称</w:t>
            </w:r>
          </w:p>
        </w:tc>
        <w:tc>
          <w:tcPr>
            <w:tcW w:w="969" w:type="pct"/>
            <w:gridSpan w:val="5"/>
            <w:vAlign w:val="center"/>
          </w:tcPr>
          <w:p w14:paraId="2E3FD972">
            <w:pPr>
              <w:pStyle w:val="46"/>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项目组成</w:t>
            </w:r>
          </w:p>
        </w:tc>
        <w:tc>
          <w:tcPr>
            <w:tcW w:w="3122" w:type="pct"/>
            <w:gridSpan w:val="15"/>
            <w:vAlign w:val="center"/>
          </w:tcPr>
          <w:p w14:paraId="6285B5CA">
            <w:pPr>
              <w:pStyle w:val="46"/>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主要工程内容</w:t>
            </w:r>
          </w:p>
        </w:tc>
        <w:tc>
          <w:tcPr>
            <w:tcW w:w="595" w:type="pct"/>
            <w:gridSpan w:val="2"/>
            <w:vAlign w:val="center"/>
          </w:tcPr>
          <w:p w14:paraId="3E9BFC3F">
            <w:pPr>
              <w:pStyle w:val="46"/>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备注</w:t>
            </w:r>
          </w:p>
        </w:tc>
      </w:tr>
      <w:tr w14:paraId="3F410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Merge w:val="restart"/>
            <w:vAlign w:val="center"/>
          </w:tcPr>
          <w:p w14:paraId="22DD508D">
            <w:pPr>
              <w:pStyle w:val="46"/>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主体工程</w:t>
            </w:r>
          </w:p>
        </w:tc>
        <w:tc>
          <w:tcPr>
            <w:tcW w:w="969" w:type="pct"/>
            <w:gridSpan w:val="5"/>
            <w:vAlign w:val="center"/>
          </w:tcPr>
          <w:p w14:paraId="733160EE">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default"/>
                <w:color w:val="000000" w:themeColor="text1"/>
                <w:kern w:val="2"/>
                <w:highlight w:val="none"/>
                <w:lang w:val="en-US"/>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线路长度</w:t>
            </w:r>
          </w:p>
        </w:tc>
        <w:tc>
          <w:tcPr>
            <w:tcW w:w="3122" w:type="pct"/>
            <w:gridSpan w:val="15"/>
            <w:vAlign w:val="center"/>
          </w:tcPr>
          <w:p w14:paraId="486075CC">
            <w:pPr>
              <w:pStyle w:val="46"/>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color w:val="000000" w:themeColor="text1"/>
                <w:kern w:val="2"/>
                <w:highlight w:val="none"/>
                <w14:textFill>
                  <w14:solidFill>
                    <w14:schemeClr w14:val="tx1"/>
                  </w14:solidFill>
                </w14:textFill>
              </w:rPr>
            </w:pPr>
            <w:r>
              <w:rPr>
                <w:rFonts w:hint="eastAsia"/>
                <w:color w:val="000000" w:themeColor="text1"/>
                <w:highlight w:val="none"/>
                <w14:textFill>
                  <w14:solidFill>
                    <w14:schemeClr w14:val="tx1"/>
                  </w14:solidFill>
                </w14:textFill>
              </w:rPr>
              <w:t>升压站送出一回110kV线路接入220kV顺唐变电站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线路长度7.355km，单回路架设</w:t>
            </w:r>
            <w:r>
              <w:rPr>
                <w:rFonts w:hint="eastAsia"/>
                <w:color w:val="000000" w:themeColor="text1"/>
                <w:kern w:val="2"/>
                <w:highlight w:val="none"/>
                <w14:textFill>
                  <w14:solidFill>
                    <w14:schemeClr w14:val="tx1"/>
                  </w14:solidFill>
                </w14:textFill>
              </w:rPr>
              <w:t>。</w:t>
            </w:r>
          </w:p>
        </w:tc>
        <w:tc>
          <w:tcPr>
            <w:tcW w:w="595" w:type="pct"/>
            <w:gridSpan w:val="2"/>
            <w:vAlign w:val="center"/>
          </w:tcPr>
          <w:p w14:paraId="3AA671FC">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color w:val="000000" w:themeColor="text1"/>
                <w:kern w:val="2"/>
                <w:highlight w:val="none"/>
                <w:lang w:eastAsia="zh-CN"/>
                <w14:textFill>
                  <w14:solidFill>
                    <w14:schemeClr w14:val="tx1"/>
                  </w14:solidFill>
                </w14:textFill>
              </w:rPr>
            </w:pPr>
            <w:r>
              <w:rPr>
                <w:rFonts w:hint="eastAsia"/>
                <w:color w:val="000000" w:themeColor="text1"/>
                <w:kern w:val="2"/>
                <w:highlight w:val="none"/>
                <w:lang w:val="en-US" w:eastAsia="zh-CN"/>
                <w14:textFill>
                  <w14:solidFill>
                    <w14:schemeClr w14:val="tx1"/>
                  </w14:solidFill>
                </w14:textFill>
              </w:rPr>
              <w:t>已建</w:t>
            </w:r>
          </w:p>
        </w:tc>
      </w:tr>
      <w:tr w14:paraId="239D3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Merge w:val="continue"/>
            <w:vAlign w:val="center"/>
          </w:tcPr>
          <w:p w14:paraId="3CEA4402">
            <w:pPr>
              <w:pStyle w:val="46"/>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kern w:val="2"/>
                <w:highlight w:val="none"/>
                <w14:textFill>
                  <w14:solidFill>
                    <w14:schemeClr w14:val="tx1"/>
                  </w14:solidFill>
                </w14:textFill>
              </w:rPr>
            </w:pPr>
          </w:p>
        </w:tc>
        <w:tc>
          <w:tcPr>
            <w:tcW w:w="969" w:type="pct"/>
            <w:gridSpan w:val="5"/>
            <w:vAlign w:val="center"/>
          </w:tcPr>
          <w:p w14:paraId="1BE55E42">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kern w:val="0"/>
                <w:szCs w:val="21"/>
                <w:highlight w:val="none"/>
                <w:lang w:val="en-US" w:eastAsia="zh-CN"/>
                <w14:textFill>
                  <w14:solidFill>
                    <w14:schemeClr w14:val="tx1"/>
                  </w14:solidFill>
                </w14:textFill>
              </w:rPr>
            </w:pPr>
            <w:r>
              <w:rPr>
                <w:color w:val="000000" w:themeColor="text1"/>
                <w:highlight w:val="none"/>
                <w14:textFill>
                  <w14:solidFill>
                    <w14:schemeClr w14:val="tx1"/>
                  </w14:solidFill>
                </w14:textFill>
              </w:rPr>
              <w:t>导线</w:t>
            </w:r>
            <w:r>
              <w:rPr>
                <w:rFonts w:hint="eastAsia"/>
                <w:color w:val="000000" w:themeColor="text1"/>
                <w:highlight w:val="none"/>
                <w:lang w:val="en-US" w:eastAsia="zh-CN"/>
                <w14:textFill>
                  <w14:solidFill>
                    <w14:schemeClr w14:val="tx1"/>
                  </w14:solidFill>
                </w14:textFill>
              </w:rPr>
              <w:t>型号</w:t>
            </w:r>
          </w:p>
        </w:tc>
        <w:tc>
          <w:tcPr>
            <w:tcW w:w="3122" w:type="pct"/>
            <w:gridSpan w:val="15"/>
            <w:vAlign w:val="center"/>
          </w:tcPr>
          <w:p w14:paraId="3D224E8A">
            <w:pPr>
              <w:pStyle w:val="46"/>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导线：</w:t>
            </w:r>
            <w:r>
              <w:rPr>
                <w:rFonts w:hint="eastAsia"/>
                <w:color w:val="000000" w:themeColor="text1"/>
                <w:highlight w:val="none"/>
                <w:lang w:val="en-US" w:eastAsia="zh-CN"/>
                <w14:textFill>
                  <w14:solidFill>
                    <w14:schemeClr w14:val="tx1"/>
                  </w14:solidFill>
                </w14:textFill>
              </w:rPr>
              <w:t>LGJ-240/30</w:t>
            </w:r>
            <w:r>
              <w:rPr>
                <w:rFonts w:hint="eastAsia"/>
                <w:color w:val="000000" w:themeColor="text1"/>
                <w:highlight w:val="none"/>
                <w14:textFill>
                  <w14:solidFill>
                    <w14:schemeClr w14:val="tx1"/>
                  </w14:solidFill>
                </w14:textFill>
              </w:rPr>
              <w:t>型</w:t>
            </w:r>
            <w:r>
              <w:rPr>
                <w:rFonts w:hint="eastAsia"/>
                <w:color w:val="000000" w:themeColor="text1"/>
                <w:highlight w:val="none"/>
                <w:lang w:val="en-US" w:eastAsia="zh-CN"/>
                <w14:textFill>
                  <w14:solidFill>
                    <w14:schemeClr w14:val="tx1"/>
                  </w14:solidFill>
                </w14:textFill>
              </w:rPr>
              <w:t>钢芯</w:t>
            </w:r>
            <w:r>
              <w:rPr>
                <w:rFonts w:hint="eastAsia"/>
                <w:color w:val="000000" w:themeColor="text1"/>
                <w:highlight w:val="none"/>
                <w14:textFill>
                  <w14:solidFill>
                    <w14:schemeClr w14:val="tx1"/>
                  </w14:solidFill>
                </w14:textFill>
              </w:rPr>
              <w:t>铝绞线，外径21.</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mm。</w:t>
            </w:r>
          </w:p>
          <w:p w14:paraId="04D0E9CA">
            <w:pPr>
              <w:pStyle w:val="46"/>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地线：本项目架设双地线，</w:t>
            </w:r>
            <w:r>
              <w:rPr>
                <w:rFonts w:hint="eastAsia"/>
                <w:color w:val="000000" w:themeColor="text1"/>
                <w:highlight w:val="none"/>
                <w:lang w:val="en-US" w:eastAsia="zh-CN"/>
                <w14:textFill>
                  <w14:solidFill>
                    <w14:schemeClr w14:val="tx1"/>
                  </w14:solidFill>
                </w14:textFill>
              </w:rPr>
              <w:t>一根采用GJ-80镀锌钢绞线，另一根采用16</w:t>
            </w:r>
            <w:r>
              <w:rPr>
                <w:rFonts w:hint="eastAsia"/>
                <w:color w:val="000000" w:themeColor="text1"/>
                <w:highlight w:val="none"/>
                <w14:textFill>
                  <w14:solidFill>
                    <w14:schemeClr w14:val="tx1"/>
                  </w14:solidFill>
                </w14:textFill>
              </w:rPr>
              <w:t>芯OPGW</w:t>
            </w:r>
            <w:r>
              <w:rPr>
                <w:rFonts w:hint="eastAsia"/>
                <w:color w:val="000000" w:themeColor="text1"/>
                <w:highlight w:val="none"/>
                <w:lang w:val="en-US" w:eastAsia="zh-CN"/>
                <w14:textFill>
                  <w14:solidFill>
                    <w14:schemeClr w14:val="tx1"/>
                  </w14:solidFill>
                </w14:textFill>
              </w:rPr>
              <w:t>复合</w:t>
            </w:r>
            <w:r>
              <w:rPr>
                <w:rFonts w:hint="eastAsia"/>
                <w:color w:val="000000" w:themeColor="text1"/>
                <w:highlight w:val="none"/>
                <w14:textFill>
                  <w14:solidFill>
                    <w14:schemeClr w14:val="tx1"/>
                  </w14:solidFill>
                </w14:textFill>
              </w:rPr>
              <w:t>光缆。</w:t>
            </w:r>
          </w:p>
        </w:tc>
        <w:tc>
          <w:tcPr>
            <w:tcW w:w="595" w:type="pct"/>
            <w:gridSpan w:val="2"/>
            <w:vAlign w:val="center"/>
          </w:tcPr>
          <w:p w14:paraId="30D5AE5A">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themeColor="text1"/>
                <w:kern w:val="2"/>
                <w:highlight w:val="none"/>
                <w14:textFill>
                  <w14:solidFill>
                    <w14:schemeClr w14:val="tx1"/>
                  </w14:solidFill>
                </w14:textFill>
              </w:rPr>
            </w:pPr>
            <w:r>
              <w:rPr>
                <w:rFonts w:hint="eastAsia"/>
                <w:color w:val="000000" w:themeColor="text1"/>
                <w:kern w:val="2"/>
                <w:highlight w:val="none"/>
                <w:lang w:val="en-US" w:eastAsia="zh-CN"/>
                <w14:textFill>
                  <w14:solidFill>
                    <w14:schemeClr w14:val="tx1"/>
                  </w14:solidFill>
                </w14:textFill>
              </w:rPr>
              <w:t>已建</w:t>
            </w:r>
          </w:p>
        </w:tc>
      </w:tr>
      <w:tr w14:paraId="0E190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Merge w:val="continue"/>
            <w:vAlign w:val="center"/>
          </w:tcPr>
          <w:p w14:paraId="019A6013">
            <w:pPr>
              <w:pStyle w:val="46"/>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kern w:val="2"/>
                <w:highlight w:val="none"/>
                <w14:textFill>
                  <w14:solidFill>
                    <w14:schemeClr w14:val="tx1"/>
                  </w14:solidFill>
                </w14:textFill>
              </w:rPr>
            </w:pPr>
          </w:p>
        </w:tc>
        <w:tc>
          <w:tcPr>
            <w:tcW w:w="969" w:type="pct"/>
            <w:gridSpan w:val="5"/>
            <w:vAlign w:val="center"/>
          </w:tcPr>
          <w:p w14:paraId="270D1A92">
            <w:pPr>
              <w:pStyle w:val="46"/>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杆塔</w:t>
            </w:r>
            <w:r>
              <w:rPr>
                <w:rFonts w:hint="eastAsia"/>
                <w:color w:val="000000" w:themeColor="text1"/>
                <w:highlight w:val="none"/>
                <w:lang w:val="en-US" w:eastAsia="zh-CN"/>
                <w14:textFill>
                  <w14:solidFill>
                    <w14:schemeClr w14:val="tx1"/>
                  </w14:solidFill>
                </w14:textFill>
              </w:rPr>
              <w:t>数量</w:t>
            </w:r>
            <w:r>
              <w:rPr>
                <w:color w:val="000000" w:themeColor="text1"/>
                <w:highlight w:val="none"/>
                <w14:textFill>
                  <w14:solidFill>
                    <w14:schemeClr w14:val="tx1"/>
                  </w14:solidFill>
                </w14:textFill>
              </w:rPr>
              <w:t>(基)</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型式</w:t>
            </w:r>
          </w:p>
        </w:tc>
        <w:tc>
          <w:tcPr>
            <w:tcW w:w="3122" w:type="pct"/>
            <w:gridSpan w:val="15"/>
            <w:vAlign w:val="center"/>
          </w:tcPr>
          <w:p w14:paraId="7E519B75">
            <w:pPr>
              <w:pStyle w:val="46"/>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共建设杆塔</w:t>
            </w:r>
            <w:r>
              <w:rPr>
                <w:rFonts w:hint="eastAsia"/>
                <w:color w:val="000000" w:themeColor="text1"/>
                <w:highlight w:val="none"/>
                <w:lang w:val="en-US" w:eastAsia="zh-CN"/>
                <w14:textFill>
                  <w14:solidFill>
                    <w14:schemeClr w14:val="tx1"/>
                  </w14:solidFill>
                </w14:textFill>
              </w:rPr>
              <w:t>36</w:t>
            </w:r>
            <w:r>
              <w:rPr>
                <w:color w:val="000000" w:themeColor="text1"/>
                <w:highlight w:val="none"/>
                <w14:textFill>
                  <w14:solidFill>
                    <w14:schemeClr w14:val="tx1"/>
                  </w14:solidFill>
                </w14:textFill>
              </w:rPr>
              <w:t>基，</w:t>
            </w:r>
            <w:r>
              <w:rPr>
                <w:rFonts w:hint="eastAsia"/>
                <w:color w:val="000000" w:themeColor="text1"/>
                <w:highlight w:val="none"/>
                <w:lang w:val="en-US" w:eastAsia="zh-CN"/>
                <w14:textFill>
                  <w14:solidFill>
                    <w14:schemeClr w14:val="tx1"/>
                  </w14:solidFill>
                </w14:textFill>
              </w:rPr>
              <w:t>其中7738型双回转角兼终端塔1基、ZM41单回直线塔28基、GJ41单回转角塔4基、GJ43单回转角塔3基。</w:t>
            </w:r>
          </w:p>
        </w:tc>
        <w:tc>
          <w:tcPr>
            <w:tcW w:w="595" w:type="pct"/>
            <w:gridSpan w:val="2"/>
            <w:vAlign w:val="center"/>
          </w:tcPr>
          <w:p w14:paraId="09943B6D">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themeColor="text1"/>
                <w:kern w:val="2"/>
                <w:highlight w:val="none"/>
                <w14:textFill>
                  <w14:solidFill>
                    <w14:schemeClr w14:val="tx1"/>
                  </w14:solidFill>
                </w14:textFill>
              </w:rPr>
            </w:pPr>
            <w:r>
              <w:rPr>
                <w:rFonts w:hint="eastAsia"/>
                <w:color w:val="000000" w:themeColor="text1"/>
                <w:kern w:val="2"/>
                <w:highlight w:val="none"/>
                <w:lang w:val="en-US" w:eastAsia="zh-CN"/>
                <w14:textFill>
                  <w14:solidFill>
                    <w14:schemeClr w14:val="tx1"/>
                  </w14:solidFill>
                </w14:textFill>
              </w:rPr>
              <w:t>已建</w:t>
            </w:r>
          </w:p>
        </w:tc>
      </w:tr>
      <w:tr w14:paraId="2B707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Merge w:val="continue"/>
            <w:vAlign w:val="center"/>
          </w:tcPr>
          <w:p w14:paraId="6EE4308B">
            <w:pPr>
              <w:pStyle w:val="46"/>
              <w:keepNext w:val="0"/>
              <w:keepLines w:val="0"/>
              <w:pageBreakBefore w:val="0"/>
              <w:kinsoku/>
              <w:wordWrap/>
              <w:overflowPunct/>
              <w:topLinePunct w:val="0"/>
              <w:autoSpaceDE/>
              <w:autoSpaceDN/>
              <w:bidi w:val="0"/>
              <w:adjustRightInd/>
              <w:snapToGrid/>
              <w:spacing w:line="360" w:lineRule="exact"/>
              <w:jc w:val="center"/>
              <w:textAlignment w:val="auto"/>
              <w:rPr>
                <w:color w:val="000000" w:themeColor="text1"/>
                <w:kern w:val="2"/>
                <w:highlight w:val="none"/>
                <w14:textFill>
                  <w14:solidFill>
                    <w14:schemeClr w14:val="tx1"/>
                  </w14:solidFill>
                </w14:textFill>
              </w:rPr>
            </w:pPr>
          </w:p>
        </w:tc>
        <w:tc>
          <w:tcPr>
            <w:tcW w:w="969" w:type="pct"/>
            <w:gridSpan w:val="5"/>
            <w:vAlign w:val="center"/>
          </w:tcPr>
          <w:p w14:paraId="4BABDB3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导线绝缘子</w:t>
            </w:r>
          </w:p>
        </w:tc>
        <w:tc>
          <w:tcPr>
            <w:tcW w:w="3122" w:type="pct"/>
            <w:gridSpan w:val="15"/>
            <w:vAlign w:val="center"/>
          </w:tcPr>
          <w:p w14:paraId="1692E0F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olor w:val="000000" w:themeColor="text1"/>
                <w:highlight w:val="none"/>
                <w:lang w:val="en-US"/>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本工程耐张杆塔、转角杆塔和终端塔采用FXBW-110/100合成绝缘子双串</w:t>
            </w:r>
            <w:r>
              <w:rPr>
                <w:rFonts w:hint="eastAsia" w:cs="Times New Roman"/>
                <w:color w:val="000000" w:themeColor="text1"/>
                <w:kern w:val="0"/>
                <w:sz w:val="21"/>
                <w:szCs w:val="21"/>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直线杆塔采用FXBW-110/100合成绝缘子单串，重要交叉跨越直线杆塔采用FXBW-110/100 合成绝缘子双串双固定</w:t>
            </w:r>
            <w:r>
              <w:rPr>
                <w:rFonts w:hint="eastAsia" w:cs="Times New Roman"/>
                <w:color w:val="000000" w:themeColor="text1"/>
                <w:kern w:val="0"/>
                <w:sz w:val="21"/>
                <w:szCs w:val="21"/>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跳线串和防风绝缘子串均采用 FXBW-110/100 合成绝缘子单串。</w:t>
            </w:r>
          </w:p>
        </w:tc>
        <w:tc>
          <w:tcPr>
            <w:tcW w:w="595" w:type="pct"/>
            <w:gridSpan w:val="2"/>
            <w:vAlign w:val="center"/>
          </w:tcPr>
          <w:p w14:paraId="1E83E6A8">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themeColor="text1"/>
                <w:kern w:val="2"/>
                <w:highlight w:val="none"/>
                <w14:textFill>
                  <w14:solidFill>
                    <w14:schemeClr w14:val="tx1"/>
                  </w14:solidFill>
                </w14:textFill>
              </w:rPr>
            </w:pPr>
            <w:r>
              <w:rPr>
                <w:rFonts w:hint="eastAsia"/>
                <w:color w:val="000000" w:themeColor="text1"/>
                <w:kern w:val="2"/>
                <w:highlight w:val="none"/>
                <w:lang w:val="en-US" w:eastAsia="zh-CN"/>
                <w14:textFill>
                  <w14:solidFill>
                    <w14:schemeClr w14:val="tx1"/>
                  </w14:solidFill>
                </w14:textFill>
              </w:rPr>
              <w:t>已建</w:t>
            </w:r>
          </w:p>
        </w:tc>
      </w:tr>
      <w:tr w14:paraId="0C5219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Align w:val="center"/>
          </w:tcPr>
          <w:p w14:paraId="428DAD08">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color w:val="000000" w:themeColor="text1"/>
                <w:kern w:val="2"/>
                <w:highlight w:val="none"/>
                <w:lang w:val="en-US" w:eastAsia="zh-CN"/>
                <w14:textFill>
                  <w14:solidFill>
                    <w14:schemeClr w14:val="tx1"/>
                  </w14:solidFill>
                </w14:textFill>
              </w:rPr>
            </w:pPr>
            <w:r>
              <w:rPr>
                <w:rFonts w:hint="eastAsia"/>
                <w:color w:val="000000" w:themeColor="text1"/>
                <w:kern w:val="2"/>
                <w:highlight w:val="none"/>
                <w:lang w:val="en-US" w:eastAsia="zh-CN"/>
                <w14:textFill>
                  <w14:solidFill>
                    <w14:schemeClr w14:val="tx1"/>
                  </w14:solidFill>
                </w14:textFill>
              </w:rPr>
              <w:t>辅助工程</w:t>
            </w:r>
          </w:p>
        </w:tc>
        <w:tc>
          <w:tcPr>
            <w:tcW w:w="1930" w:type="dxa"/>
            <w:gridSpan w:val="5"/>
            <w:vAlign w:val="center"/>
          </w:tcPr>
          <w:p w14:paraId="6F4175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检修道路</w:t>
            </w:r>
          </w:p>
        </w:tc>
        <w:tc>
          <w:tcPr>
            <w:tcW w:w="6221" w:type="dxa"/>
            <w:gridSpan w:val="15"/>
            <w:vAlign w:val="center"/>
          </w:tcPr>
          <w:p w14:paraId="44DE4BF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检修道路依托原有道路。</w:t>
            </w:r>
          </w:p>
        </w:tc>
        <w:tc>
          <w:tcPr>
            <w:tcW w:w="1190" w:type="dxa"/>
            <w:gridSpan w:val="2"/>
            <w:vAlign w:val="center"/>
          </w:tcPr>
          <w:p w14:paraId="141A63D3">
            <w:pPr>
              <w:pStyle w:val="46"/>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color w:val="000000" w:themeColor="text1"/>
                <w:kern w:val="2"/>
                <w:highlight w:val="none"/>
                <w:lang w:val="en-US" w:eastAsia="zh-CN"/>
                <w14:textFill>
                  <w14:solidFill>
                    <w14:schemeClr w14:val="tx1"/>
                  </w14:solidFill>
                </w14:textFill>
              </w:rPr>
            </w:pPr>
            <w:r>
              <w:rPr>
                <w:rFonts w:hint="eastAsia"/>
                <w:color w:val="000000" w:themeColor="text1"/>
                <w:kern w:val="2"/>
                <w:highlight w:val="none"/>
                <w:lang w:val="en-US" w:eastAsia="zh-CN"/>
                <w14:textFill>
                  <w14:solidFill>
                    <w14:schemeClr w14:val="tx1"/>
                  </w14:solidFill>
                </w14:textFill>
              </w:rPr>
              <w:t>依托</w:t>
            </w:r>
          </w:p>
        </w:tc>
      </w:tr>
      <w:tr w14:paraId="4EE2F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Merge w:val="restart"/>
            <w:vAlign w:val="center"/>
          </w:tcPr>
          <w:p w14:paraId="0309692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环保工程</w:t>
            </w:r>
          </w:p>
        </w:tc>
        <w:tc>
          <w:tcPr>
            <w:tcW w:w="969" w:type="pct"/>
            <w:gridSpan w:val="5"/>
            <w:vAlign w:val="center"/>
          </w:tcPr>
          <w:p w14:paraId="1B1317C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生态保护</w:t>
            </w:r>
          </w:p>
        </w:tc>
        <w:tc>
          <w:tcPr>
            <w:tcW w:w="3122" w:type="pct"/>
            <w:gridSpan w:val="15"/>
            <w:vAlign w:val="center"/>
          </w:tcPr>
          <w:p w14:paraId="468483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对临时占地及时恢复，施工迹地进行</w:t>
            </w:r>
            <w:r>
              <w:rPr>
                <w:rFonts w:hint="eastAsia" w:cs="Times New Roman"/>
                <w:color w:val="000000" w:themeColor="text1"/>
                <w:sz w:val="21"/>
                <w:szCs w:val="21"/>
                <w:highlight w:val="none"/>
                <w:lang w:val="en-US" w:eastAsia="zh-CN"/>
                <w14:textFill>
                  <w14:solidFill>
                    <w14:schemeClr w14:val="tx1"/>
                  </w14:solidFill>
                </w14:textFill>
              </w:rPr>
              <w:t>场地平整等</w:t>
            </w:r>
            <w:r>
              <w:rPr>
                <w:rFonts w:hint="default" w:ascii="Times New Roman" w:hAnsi="Times New Roman" w:eastAsia="宋体" w:cs="Times New Roman"/>
                <w:color w:val="000000" w:themeColor="text1"/>
                <w:sz w:val="21"/>
                <w:szCs w:val="21"/>
                <w:highlight w:val="none"/>
                <w14:textFill>
                  <w14:solidFill>
                    <w14:schemeClr w14:val="tx1"/>
                  </w14:solidFill>
                </w14:textFill>
              </w:rPr>
              <w:t>生态恢复。</w:t>
            </w:r>
          </w:p>
        </w:tc>
        <w:tc>
          <w:tcPr>
            <w:tcW w:w="595" w:type="pct"/>
            <w:gridSpan w:val="2"/>
            <w:vAlign w:val="center"/>
          </w:tcPr>
          <w:p w14:paraId="64B35579">
            <w:pPr>
              <w:pStyle w:val="46"/>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000000" w:themeColor="text1"/>
                <w:kern w:val="2"/>
                <w:highlight w:val="none"/>
                <w:lang w:val="en-US" w:eastAsia="zh-CN"/>
                <w14:textFill>
                  <w14:solidFill>
                    <w14:schemeClr w14:val="tx1"/>
                  </w14:solidFill>
                </w14:textFill>
              </w:rPr>
            </w:pPr>
            <w:r>
              <w:rPr>
                <w:rFonts w:hint="eastAsia"/>
                <w:color w:val="000000" w:themeColor="text1"/>
                <w:kern w:val="2"/>
                <w:highlight w:val="none"/>
                <w:lang w:val="en-US" w:eastAsia="zh-CN"/>
                <w14:textFill>
                  <w14:solidFill>
                    <w14:schemeClr w14:val="tx1"/>
                  </w14:solidFill>
                </w14:textFill>
              </w:rPr>
              <w:t>已建</w:t>
            </w:r>
          </w:p>
        </w:tc>
      </w:tr>
      <w:tr w14:paraId="3AB5E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Merge w:val="continue"/>
            <w:vAlign w:val="center"/>
          </w:tcPr>
          <w:p w14:paraId="632E6DA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p>
        </w:tc>
        <w:tc>
          <w:tcPr>
            <w:tcW w:w="969" w:type="pct"/>
            <w:gridSpan w:val="5"/>
            <w:vAlign w:val="center"/>
          </w:tcPr>
          <w:p w14:paraId="3A3AA8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废气防治</w:t>
            </w:r>
          </w:p>
        </w:tc>
        <w:tc>
          <w:tcPr>
            <w:tcW w:w="3122" w:type="pct"/>
            <w:gridSpan w:val="15"/>
            <w:vAlign w:val="center"/>
          </w:tcPr>
          <w:p w14:paraId="3D149EFC">
            <w:pPr>
              <w:pStyle w:val="71"/>
              <w:keepNext w:val="0"/>
              <w:keepLines w:val="0"/>
              <w:pageBreakBefore w:val="0"/>
              <w:widowControl/>
              <w:kinsoku/>
              <w:wordWrap/>
              <w:overflowPunct/>
              <w:topLinePunct w:val="0"/>
              <w:autoSpaceDE/>
              <w:autoSpaceDN/>
              <w:bidi w:val="0"/>
              <w:adjustRightInd/>
              <w:snapToGrid/>
              <w:spacing w:before="0" w:line="360" w:lineRule="exact"/>
              <w:ind w:right="0" w:rightChars="0" w:firstLine="0" w:firstLineChars="0"/>
              <w:jc w:val="center"/>
              <w:textAlignment w:val="auto"/>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施工期：施工期已结束，施工过程场地定期洒水降尘，运输车辆采用篷布苫盖，限制车速等。</w:t>
            </w:r>
          </w:p>
          <w:p w14:paraId="156A2F6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运营期：本项目运营期无大气污染物产生。</w:t>
            </w:r>
          </w:p>
        </w:tc>
        <w:tc>
          <w:tcPr>
            <w:tcW w:w="595" w:type="pct"/>
            <w:gridSpan w:val="2"/>
            <w:vAlign w:val="center"/>
          </w:tcPr>
          <w:p w14:paraId="14AB6C28">
            <w:pPr>
              <w:pStyle w:val="46"/>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color w:val="000000" w:themeColor="text1"/>
                <w:kern w:val="2"/>
                <w:highlight w:val="none"/>
                <w:lang w:val="en-US" w:eastAsia="zh-CN"/>
                <w14:textFill>
                  <w14:solidFill>
                    <w14:schemeClr w14:val="tx1"/>
                  </w14:solidFill>
                </w14:textFill>
              </w:rPr>
            </w:pPr>
            <w:r>
              <w:rPr>
                <w:rFonts w:hint="eastAsia"/>
                <w:color w:val="000000" w:themeColor="text1"/>
                <w:kern w:val="2"/>
                <w:highlight w:val="none"/>
                <w:lang w:val="en-US" w:eastAsia="zh-CN"/>
                <w14:textFill>
                  <w14:solidFill>
                    <w14:schemeClr w14:val="tx1"/>
                  </w14:solidFill>
                </w14:textFill>
              </w:rPr>
              <w:t>已建</w:t>
            </w:r>
          </w:p>
        </w:tc>
      </w:tr>
      <w:tr w14:paraId="2F07D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Merge w:val="continue"/>
            <w:vAlign w:val="center"/>
          </w:tcPr>
          <w:p w14:paraId="3B554E6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p>
        </w:tc>
        <w:tc>
          <w:tcPr>
            <w:tcW w:w="969" w:type="pct"/>
            <w:gridSpan w:val="5"/>
            <w:vAlign w:val="center"/>
          </w:tcPr>
          <w:p w14:paraId="378563A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噪声防治</w:t>
            </w:r>
          </w:p>
        </w:tc>
        <w:tc>
          <w:tcPr>
            <w:tcW w:w="3122" w:type="pct"/>
            <w:gridSpan w:val="15"/>
            <w:vAlign w:val="center"/>
          </w:tcPr>
          <w:p w14:paraId="4E8AC595">
            <w:pPr>
              <w:pStyle w:val="71"/>
              <w:keepNext w:val="0"/>
              <w:keepLines w:val="0"/>
              <w:pageBreakBefore w:val="0"/>
              <w:widowControl/>
              <w:kinsoku/>
              <w:wordWrap/>
              <w:overflowPunct/>
              <w:topLinePunct w:val="0"/>
              <w:autoSpaceDE/>
              <w:autoSpaceDN/>
              <w:bidi w:val="0"/>
              <w:adjustRightInd/>
              <w:snapToGrid/>
              <w:spacing w:before="0" w:line="360" w:lineRule="exact"/>
              <w:ind w:right="0" w:rightChars="0" w:firstLine="0" w:firstLineChars="0"/>
              <w:jc w:val="center"/>
              <w:textAlignment w:val="auto"/>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施工期：已合理安排施工时间，选用低噪声设备。</w:t>
            </w:r>
          </w:p>
          <w:p w14:paraId="0BEACB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运营期：采用优质的电缆设施，合理安排运行方案。</w:t>
            </w:r>
          </w:p>
        </w:tc>
        <w:tc>
          <w:tcPr>
            <w:tcW w:w="595" w:type="pct"/>
            <w:gridSpan w:val="2"/>
            <w:vAlign w:val="center"/>
          </w:tcPr>
          <w:p w14:paraId="5AB6B9EE">
            <w:pPr>
              <w:pStyle w:val="46"/>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000000" w:themeColor="text1"/>
                <w:kern w:val="2"/>
                <w:highlight w:val="none"/>
                <w:lang w:val="en-US" w:eastAsia="zh-CN"/>
                <w14:textFill>
                  <w14:solidFill>
                    <w14:schemeClr w14:val="tx1"/>
                  </w14:solidFill>
                </w14:textFill>
              </w:rPr>
            </w:pPr>
            <w:r>
              <w:rPr>
                <w:rFonts w:hint="eastAsia"/>
                <w:color w:val="000000" w:themeColor="text1"/>
                <w:kern w:val="2"/>
                <w:highlight w:val="none"/>
                <w:lang w:val="en-US" w:eastAsia="zh-CN"/>
                <w14:textFill>
                  <w14:solidFill>
                    <w14:schemeClr w14:val="tx1"/>
                  </w14:solidFill>
                </w14:textFill>
              </w:rPr>
              <w:t>已建</w:t>
            </w:r>
          </w:p>
        </w:tc>
      </w:tr>
      <w:tr w14:paraId="02378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Merge w:val="continue"/>
            <w:vAlign w:val="center"/>
          </w:tcPr>
          <w:p w14:paraId="787DC3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p>
        </w:tc>
        <w:tc>
          <w:tcPr>
            <w:tcW w:w="969" w:type="pct"/>
            <w:gridSpan w:val="5"/>
            <w:vAlign w:val="center"/>
          </w:tcPr>
          <w:p w14:paraId="0BCE77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固体废物</w:t>
            </w:r>
          </w:p>
        </w:tc>
        <w:tc>
          <w:tcPr>
            <w:tcW w:w="3122" w:type="pct"/>
            <w:gridSpan w:val="15"/>
            <w:vAlign w:val="center"/>
          </w:tcPr>
          <w:p w14:paraId="0AD12135">
            <w:pPr>
              <w:pStyle w:val="71"/>
              <w:keepNext w:val="0"/>
              <w:keepLines w:val="0"/>
              <w:pageBreakBefore w:val="0"/>
              <w:widowControl/>
              <w:kinsoku/>
              <w:wordWrap/>
              <w:overflowPunct/>
              <w:topLinePunct w:val="0"/>
              <w:autoSpaceDE/>
              <w:autoSpaceDN/>
              <w:bidi w:val="0"/>
              <w:adjustRightInd/>
              <w:snapToGrid/>
              <w:spacing w:before="0" w:line="360" w:lineRule="exact"/>
              <w:ind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施工期：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本工程运营期无固废产生。</w:t>
            </w:r>
          </w:p>
        </w:tc>
        <w:tc>
          <w:tcPr>
            <w:tcW w:w="595" w:type="pct"/>
            <w:gridSpan w:val="2"/>
            <w:vAlign w:val="center"/>
          </w:tcPr>
          <w:p w14:paraId="13F39213">
            <w:pPr>
              <w:pStyle w:val="46"/>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color w:val="000000" w:themeColor="text1"/>
                <w:kern w:val="2"/>
                <w:highlight w:val="none"/>
                <w14:textFill>
                  <w14:solidFill>
                    <w14:schemeClr w14:val="tx1"/>
                  </w14:solidFill>
                </w14:textFill>
              </w:rPr>
            </w:pPr>
            <w:r>
              <w:rPr>
                <w:rFonts w:hint="eastAsia"/>
                <w:color w:val="000000" w:themeColor="text1"/>
                <w:kern w:val="2"/>
                <w:highlight w:val="none"/>
                <w:lang w:val="en-US" w:eastAsia="zh-CN"/>
                <w14:textFill>
                  <w14:solidFill>
                    <w14:schemeClr w14:val="tx1"/>
                  </w14:solidFill>
                </w14:textFill>
              </w:rPr>
              <w:t>已建</w:t>
            </w:r>
          </w:p>
        </w:tc>
      </w:tr>
      <w:tr w14:paraId="6E96B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5000" w:type="pct"/>
            <w:gridSpan w:val="23"/>
          </w:tcPr>
          <w:p w14:paraId="293008F6">
            <w:pPr>
              <w:pStyle w:val="44"/>
              <w:rPr>
                <w:rFonts w:hint="eastAsia"/>
                <w:color w:val="000000" w:themeColor="text1"/>
                <w:highlight w:val="none"/>
                <w14:textFill>
                  <w14:solidFill>
                    <w14:schemeClr w14:val="tx1"/>
                  </w14:solidFill>
                </w14:textFill>
              </w:rPr>
            </w:pPr>
          </w:p>
          <w:p w14:paraId="70C904DB">
            <w:pPr>
              <w:pStyle w:val="44"/>
              <w:spacing w:line="360" w:lineRule="auto"/>
              <w:jc w:val="left"/>
              <w:rPr>
                <w:rFonts w:hint="eastAsia" w:ascii="Times New Roman" w:hAnsi="Times New Roman" w:eastAsia="宋体" w:cs="Times New Roman"/>
                <w:b/>
                <w:color w:val="000000" w:themeColor="text1"/>
                <w:kern w:val="0"/>
                <w:sz w:val="24"/>
                <w:szCs w:val="27"/>
                <w:highlight w:val="none"/>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0"/>
                <w:sz w:val="24"/>
                <w:szCs w:val="27"/>
                <w:highlight w:val="none"/>
                <w:lang w:val="en-US" w:eastAsia="zh-CN" w:bidi="ar-SA"/>
                <w14:textFill>
                  <w14:solidFill>
                    <w14:schemeClr w14:val="tx1"/>
                  </w14:solidFill>
                </w14:textFill>
              </w:rPr>
              <w:t>2.1.4 导线和地线选型</w:t>
            </w:r>
          </w:p>
          <w:p w14:paraId="6313CBC6">
            <w:pPr>
              <w:pStyle w:val="62"/>
              <w:bidi w:val="0"/>
              <w:spacing w:line="360" w:lineRule="auto"/>
              <w:rPr>
                <w:rFonts w:hint="default" w:ascii="Times New Roman" w:hAnsi="Times New Roman" w:eastAsia="宋体" w:cs="Times New Roman"/>
                <w:b/>
                <w:color w:val="000000" w:themeColor="text1"/>
                <w:kern w:val="0"/>
                <w:sz w:val="24"/>
                <w:szCs w:val="27"/>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本工程导线采用LGJ-240/30型钢芯铝绞线，地线一根采用GJ-80型钢绞线，另一根采用OPGW（16芯)复合光缆。导线基本参数见表2-2。</w:t>
            </w:r>
          </w:p>
          <w:p w14:paraId="19B27748">
            <w:pPr>
              <w:pStyle w:val="44"/>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表2</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导线基本参数一览表</w:t>
            </w:r>
          </w:p>
        </w:tc>
      </w:tr>
      <w:tr w14:paraId="186BC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Align w:val="center"/>
          </w:tcPr>
          <w:p w14:paraId="7324B7D6">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序号</w:t>
            </w:r>
          </w:p>
        </w:tc>
        <w:tc>
          <w:tcPr>
            <w:tcW w:w="1410" w:type="pct"/>
            <w:gridSpan w:val="8"/>
            <w:vAlign w:val="center"/>
          </w:tcPr>
          <w:p w14:paraId="62AD94A9">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项目</w:t>
            </w:r>
          </w:p>
        </w:tc>
        <w:tc>
          <w:tcPr>
            <w:tcW w:w="1571" w:type="pct"/>
            <w:gridSpan w:val="9"/>
            <w:vAlign w:val="center"/>
          </w:tcPr>
          <w:p w14:paraId="382D046A">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导线</w:t>
            </w:r>
          </w:p>
        </w:tc>
        <w:tc>
          <w:tcPr>
            <w:tcW w:w="1705" w:type="pct"/>
            <w:gridSpan w:val="5"/>
            <w:vAlign w:val="center"/>
          </w:tcPr>
          <w:p w14:paraId="7C4905AD">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地线</w:t>
            </w:r>
          </w:p>
        </w:tc>
      </w:tr>
      <w:tr w14:paraId="20193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Align w:val="center"/>
          </w:tcPr>
          <w:p w14:paraId="30D9E3D4">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1410" w:type="pct"/>
            <w:gridSpan w:val="8"/>
            <w:vAlign w:val="center"/>
          </w:tcPr>
          <w:p w14:paraId="32061555">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型号</w:t>
            </w:r>
          </w:p>
        </w:tc>
        <w:tc>
          <w:tcPr>
            <w:tcW w:w="3131" w:type="dxa"/>
            <w:gridSpan w:val="9"/>
            <w:vAlign w:val="center"/>
          </w:tcPr>
          <w:p w14:paraId="2E6D2523">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LGJ-240/30</w:t>
            </w:r>
          </w:p>
        </w:tc>
        <w:tc>
          <w:tcPr>
            <w:tcW w:w="3402" w:type="dxa"/>
            <w:gridSpan w:val="5"/>
            <w:vAlign w:val="center"/>
          </w:tcPr>
          <w:p w14:paraId="6C915FE8">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GJ-80</w:t>
            </w:r>
          </w:p>
        </w:tc>
      </w:tr>
      <w:tr w14:paraId="61C55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Align w:val="center"/>
          </w:tcPr>
          <w:p w14:paraId="5D55903A">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1410" w:type="pct"/>
            <w:gridSpan w:val="8"/>
            <w:vAlign w:val="center"/>
          </w:tcPr>
          <w:p w14:paraId="03A5EA61">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外径（mm）</w:t>
            </w:r>
          </w:p>
        </w:tc>
        <w:tc>
          <w:tcPr>
            <w:tcW w:w="3131" w:type="dxa"/>
            <w:gridSpan w:val="9"/>
            <w:vAlign w:val="center"/>
          </w:tcPr>
          <w:p w14:paraId="5B37D98E">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21.6</w:t>
            </w:r>
          </w:p>
        </w:tc>
        <w:tc>
          <w:tcPr>
            <w:tcW w:w="3402" w:type="dxa"/>
            <w:gridSpan w:val="5"/>
            <w:vAlign w:val="center"/>
          </w:tcPr>
          <w:p w14:paraId="2B97288A">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kern w:val="2"/>
                <w:sz w:val="21"/>
                <w:szCs w:val="21"/>
                <w:highlight w:val="none"/>
                <w:lang w:val="en-US" w:eastAsia="zh-CN"/>
                <w14:textFill>
                  <w14:solidFill>
                    <w14:schemeClr w14:val="tx1"/>
                  </w14:solidFill>
                </w14:textFill>
              </w:rPr>
              <w:t>11.4</w:t>
            </w:r>
          </w:p>
        </w:tc>
      </w:tr>
      <w:tr w14:paraId="7CCE7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Align w:val="center"/>
          </w:tcPr>
          <w:p w14:paraId="69EDFFDD">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1410" w:type="pct"/>
            <w:gridSpan w:val="8"/>
            <w:vAlign w:val="center"/>
          </w:tcPr>
          <w:p w14:paraId="5A686C45">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截面（mm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3131" w:type="dxa"/>
            <w:gridSpan w:val="9"/>
            <w:vAlign w:val="center"/>
          </w:tcPr>
          <w:p w14:paraId="0546087A">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244.29</w:t>
            </w:r>
          </w:p>
        </w:tc>
        <w:tc>
          <w:tcPr>
            <w:tcW w:w="3402" w:type="dxa"/>
            <w:gridSpan w:val="5"/>
            <w:vAlign w:val="center"/>
          </w:tcPr>
          <w:p w14:paraId="43A5E702">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79.39</w:t>
            </w:r>
          </w:p>
        </w:tc>
      </w:tr>
      <w:tr w14:paraId="7B6AA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Align w:val="center"/>
          </w:tcPr>
          <w:p w14:paraId="61525DE6">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1410" w:type="pct"/>
            <w:gridSpan w:val="8"/>
            <w:vAlign w:val="center"/>
          </w:tcPr>
          <w:p w14:paraId="2C736D4A">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重量（kg/km）</w:t>
            </w:r>
          </w:p>
        </w:tc>
        <w:tc>
          <w:tcPr>
            <w:tcW w:w="3131" w:type="dxa"/>
            <w:gridSpan w:val="9"/>
            <w:vAlign w:val="center"/>
          </w:tcPr>
          <w:p w14:paraId="747579A2">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920.7</w:t>
            </w:r>
          </w:p>
        </w:tc>
        <w:tc>
          <w:tcPr>
            <w:tcW w:w="3402" w:type="dxa"/>
            <w:gridSpan w:val="5"/>
            <w:vAlign w:val="center"/>
          </w:tcPr>
          <w:p w14:paraId="7256E604">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630.4</w:t>
            </w:r>
          </w:p>
        </w:tc>
      </w:tr>
      <w:tr w14:paraId="6C097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Align w:val="center"/>
          </w:tcPr>
          <w:p w14:paraId="500E454F">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1410" w:type="pct"/>
            <w:gridSpan w:val="8"/>
            <w:vAlign w:val="center"/>
          </w:tcPr>
          <w:p w14:paraId="41D0B74A">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弹性系数E(N/mm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3131" w:type="dxa"/>
            <w:gridSpan w:val="9"/>
            <w:vAlign w:val="center"/>
          </w:tcPr>
          <w:p w14:paraId="340BACE0">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73000</w:t>
            </w:r>
          </w:p>
        </w:tc>
        <w:tc>
          <w:tcPr>
            <w:tcW w:w="3402" w:type="dxa"/>
            <w:gridSpan w:val="5"/>
            <w:vAlign w:val="center"/>
          </w:tcPr>
          <w:p w14:paraId="02F9BEC1">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1814</w:t>
            </w:r>
            <w:r>
              <w:rPr>
                <w:rFonts w:hint="eastAsia" w:cs="Times New Roman"/>
                <w:color w:val="000000" w:themeColor="text1"/>
                <w:sz w:val="21"/>
                <w:szCs w:val="21"/>
                <w:highlight w:val="none"/>
                <w:lang w:val="en-US" w:eastAsia="zh-CN"/>
                <w14:textFill>
                  <w14:solidFill>
                    <w14:schemeClr w14:val="tx1"/>
                  </w14:solidFill>
                </w14:textFill>
              </w:rPr>
              <w:t>00</w:t>
            </w:r>
          </w:p>
        </w:tc>
      </w:tr>
      <w:tr w14:paraId="5F628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Align w:val="center"/>
          </w:tcPr>
          <w:p w14:paraId="00F46DA4">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1410" w:type="pct"/>
            <w:gridSpan w:val="8"/>
            <w:vAlign w:val="center"/>
          </w:tcPr>
          <w:p w14:paraId="4B645C71">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线膨胀系数α(1/℃)</w:t>
            </w:r>
          </w:p>
        </w:tc>
        <w:tc>
          <w:tcPr>
            <w:tcW w:w="3131" w:type="dxa"/>
            <w:gridSpan w:val="9"/>
            <w:vAlign w:val="center"/>
          </w:tcPr>
          <w:p w14:paraId="3C1334C0">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19.6</w:t>
            </w:r>
            <w:r>
              <w:rPr>
                <w:rFonts w:hint="default" w:ascii="Times New Roman" w:hAnsi="Times New Roman" w:eastAsia="宋体" w:cs="Times New Roman"/>
                <w:color w:val="000000" w:themeColor="text1"/>
                <w:sz w:val="21"/>
                <w:szCs w:val="21"/>
                <w:highlight w:val="none"/>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-6</w:t>
            </w:r>
          </w:p>
        </w:tc>
        <w:tc>
          <w:tcPr>
            <w:tcW w:w="3402" w:type="dxa"/>
            <w:gridSpan w:val="5"/>
            <w:vAlign w:val="center"/>
          </w:tcPr>
          <w:p w14:paraId="4C4059D9">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11.5×10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-6</w:t>
            </w:r>
          </w:p>
        </w:tc>
      </w:tr>
      <w:tr w14:paraId="4EB12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Align w:val="center"/>
          </w:tcPr>
          <w:p w14:paraId="2E6816A5">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w:t>
            </w:r>
          </w:p>
        </w:tc>
        <w:tc>
          <w:tcPr>
            <w:tcW w:w="1410" w:type="pct"/>
            <w:gridSpan w:val="8"/>
            <w:vAlign w:val="center"/>
          </w:tcPr>
          <w:p w14:paraId="6E0020E7">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计算拉断力(N)</w:t>
            </w:r>
          </w:p>
        </w:tc>
        <w:tc>
          <w:tcPr>
            <w:tcW w:w="3131" w:type="dxa"/>
            <w:gridSpan w:val="9"/>
            <w:vAlign w:val="center"/>
          </w:tcPr>
          <w:p w14:paraId="1B55B518">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75190</w:t>
            </w:r>
          </w:p>
        </w:tc>
        <w:tc>
          <w:tcPr>
            <w:tcW w:w="3402" w:type="dxa"/>
            <w:gridSpan w:val="5"/>
            <w:vAlign w:val="center"/>
          </w:tcPr>
          <w:p w14:paraId="0EC1025C">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100820</w:t>
            </w:r>
          </w:p>
        </w:tc>
      </w:tr>
      <w:tr w14:paraId="61627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Align w:val="center"/>
          </w:tcPr>
          <w:p w14:paraId="06918583">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p>
        </w:tc>
        <w:tc>
          <w:tcPr>
            <w:tcW w:w="1410" w:type="pct"/>
            <w:gridSpan w:val="8"/>
            <w:vAlign w:val="center"/>
          </w:tcPr>
          <w:p w14:paraId="77DC971D">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安全系数</w:t>
            </w:r>
          </w:p>
        </w:tc>
        <w:tc>
          <w:tcPr>
            <w:tcW w:w="3131" w:type="dxa"/>
            <w:gridSpan w:val="9"/>
            <w:vAlign w:val="center"/>
          </w:tcPr>
          <w:p w14:paraId="447171D0">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2.8</w:t>
            </w:r>
          </w:p>
        </w:tc>
        <w:tc>
          <w:tcPr>
            <w:tcW w:w="3402" w:type="dxa"/>
            <w:gridSpan w:val="5"/>
            <w:vAlign w:val="center"/>
          </w:tcPr>
          <w:p w14:paraId="7489F663">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kern w:val="2"/>
                <w:sz w:val="21"/>
                <w:szCs w:val="21"/>
                <w:highlight w:val="none"/>
                <w:lang w:val="en-US" w:eastAsia="zh-CN"/>
                <w14:textFill>
                  <w14:solidFill>
                    <w14:schemeClr w14:val="tx1"/>
                  </w14:solidFill>
                </w14:textFill>
              </w:rPr>
              <w:t>4.5</w:t>
            </w:r>
          </w:p>
        </w:tc>
      </w:tr>
      <w:tr w14:paraId="369E8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312" w:type="pct"/>
            <w:vAlign w:val="center"/>
          </w:tcPr>
          <w:p w14:paraId="38E88A06">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w:t>
            </w:r>
          </w:p>
        </w:tc>
        <w:tc>
          <w:tcPr>
            <w:tcW w:w="1410" w:type="pct"/>
            <w:gridSpan w:val="8"/>
            <w:vAlign w:val="center"/>
          </w:tcPr>
          <w:p w14:paraId="00BBBF9F">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最大使用应力N/mm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3131" w:type="dxa"/>
            <w:gridSpan w:val="9"/>
            <w:vAlign w:val="center"/>
          </w:tcPr>
          <w:p w14:paraId="04F277A8">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104.43</w:t>
            </w:r>
          </w:p>
        </w:tc>
        <w:tc>
          <w:tcPr>
            <w:tcW w:w="3402" w:type="dxa"/>
            <w:gridSpan w:val="5"/>
            <w:vAlign w:val="center"/>
          </w:tcPr>
          <w:p w14:paraId="0F54E69E">
            <w:pPr>
              <w:keepNext/>
              <w:keepLines/>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352.76</w:t>
            </w:r>
          </w:p>
        </w:tc>
      </w:tr>
      <w:tr w14:paraId="3FDBA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5000" w:type="pct"/>
            <w:gridSpan w:val="23"/>
          </w:tcPr>
          <w:p w14:paraId="64B7C40A">
            <w:pPr>
              <w:pStyle w:val="46"/>
              <w:spacing w:line="240" w:lineRule="auto"/>
              <w:rPr>
                <w:color w:val="000000" w:themeColor="text1"/>
                <w:highlight w:val="none"/>
                <w14:textFill>
                  <w14:solidFill>
                    <w14:schemeClr w14:val="tx1"/>
                  </w14:solidFill>
                </w14:textFill>
              </w:rPr>
            </w:pPr>
          </w:p>
          <w:p w14:paraId="34962D97">
            <w:pPr>
              <w:pStyle w:val="44"/>
              <w:spacing w:line="360" w:lineRule="auto"/>
              <w:jc w:val="left"/>
              <w:rPr>
                <w:rFonts w:hint="eastAsia"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5</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kern w:val="0"/>
                <w:sz w:val="24"/>
                <w:szCs w:val="27"/>
                <w:highlight w:val="none"/>
                <w:lang w:val="en-US" w:eastAsia="zh-CN" w:bidi="ar-SA"/>
                <w14:textFill>
                  <w14:solidFill>
                    <w14:schemeClr w14:val="tx1"/>
                  </w14:solidFill>
                </w14:textFill>
              </w:rPr>
              <w:t>杆塔选型</w:t>
            </w:r>
          </w:p>
          <w:p w14:paraId="31637873">
            <w:pPr>
              <w:pStyle w:val="46"/>
              <w:spacing w:line="360" w:lineRule="auto"/>
              <w:ind w:firstLine="480" w:firstLineChars="200"/>
              <w:jc w:val="both"/>
              <w:rPr>
                <w:rFonts w:hint="eastAsia" w:ascii="Times New Roman" w:hAnsi="Times New Roman" w:eastAsia="宋体" w:cs="Times New Roman"/>
                <w:color w:val="000000" w:themeColor="text1"/>
                <w:kern w:val="2"/>
                <w:sz w:val="24"/>
                <w:szCs w:val="4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44"/>
                <w:highlight w:val="none"/>
                <w:lang w:val="en-US" w:eastAsia="zh-CN" w:bidi="ar-SA"/>
                <w14:textFill>
                  <w14:solidFill>
                    <w14:schemeClr w14:val="tx1"/>
                  </w14:solidFill>
                </w14:textFill>
              </w:rPr>
              <w:t>本工程采用单回自立式铁塔架设，共用杆塔</w:t>
            </w:r>
            <w:r>
              <w:rPr>
                <w:rFonts w:hint="eastAsia" w:cs="Times New Roman"/>
                <w:color w:val="000000" w:themeColor="text1"/>
                <w:kern w:val="2"/>
                <w:sz w:val="24"/>
                <w:szCs w:val="44"/>
                <w:highlight w:val="none"/>
                <w:lang w:val="en-US" w:eastAsia="zh-CN" w:bidi="ar-SA"/>
                <w14:textFill>
                  <w14:solidFill>
                    <w14:schemeClr w14:val="tx1"/>
                  </w14:solidFill>
                </w14:textFill>
              </w:rPr>
              <w:t>36</w:t>
            </w:r>
            <w:r>
              <w:rPr>
                <w:rFonts w:hint="eastAsia" w:ascii="Times New Roman" w:hAnsi="Times New Roman" w:eastAsia="宋体" w:cs="Times New Roman"/>
                <w:color w:val="000000" w:themeColor="text1"/>
                <w:kern w:val="2"/>
                <w:sz w:val="24"/>
                <w:szCs w:val="44"/>
                <w:highlight w:val="none"/>
                <w:lang w:val="en-US" w:eastAsia="zh-CN" w:bidi="ar-SA"/>
                <w14:textFill>
                  <w14:solidFill>
                    <w14:schemeClr w14:val="tx1"/>
                  </w14:solidFill>
                </w14:textFill>
              </w:rPr>
              <w:t>基，其中双回</w:t>
            </w:r>
            <w:r>
              <w:rPr>
                <w:rFonts w:hint="eastAsia" w:cs="Times New Roman"/>
                <w:color w:val="000000" w:themeColor="text1"/>
                <w:kern w:val="2"/>
                <w:sz w:val="24"/>
                <w:szCs w:val="44"/>
                <w:highlight w:val="none"/>
                <w:lang w:val="en-US" w:eastAsia="zh-CN" w:bidi="ar-SA"/>
                <w14:textFill>
                  <w14:solidFill>
                    <w14:schemeClr w14:val="tx1"/>
                  </w14:solidFill>
                </w14:textFill>
              </w:rPr>
              <w:t>转角</w:t>
            </w:r>
            <w:r>
              <w:rPr>
                <w:rFonts w:hint="eastAsia" w:ascii="Times New Roman" w:hAnsi="Times New Roman" w:eastAsia="宋体" w:cs="Times New Roman"/>
                <w:color w:val="000000" w:themeColor="text1"/>
                <w:kern w:val="2"/>
                <w:sz w:val="24"/>
                <w:szCs w:val="44"/>
                <w:highlight w:val="none"/>
                <w:lang w:val="en-US" w:eastAsia="zh-CN" w:bidi="ar-SA"/>
                <w14:textFill>
                  <w14:solidFill>
                    <w14:schemeClr w14:val="tx1"/>
                  </w14:solidFill>
                </w14:textFill>
              </w:rPr>
              <w:t>塔</w:t>
            </w:r>
            <w:r>
              <w:rPr>
                <w:rFonts w:hint="eastAsia" w:cs="Times New Roman"/>
                <w:color w:val="000000" w:themeColor="text1"/>
                <w:kern w:val="2"/>
                <w:sz w:val="24"/>
                <w:szCs w:val="44"/>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4"/>
                <w:szCs w:val="44"/>
                <w:highlight w:val="none"/>
                <w:lang w:val="en-US" w:eastAsia="zh-CN" w:bidi="ar-SA"/>
                <w14:textFill>
                  <w14:solidFill>
                    <w14:schemeClr w14:val="tx1"/>
                  </w14:solidFill>
                </w14:textFill>
              </w:rPr>
              <w:t>基、单回直线塔</w:t>
            </w:r>
            <w:r>
              <w:rPr>
                <w:rFonts w:hint="eastAsia" w:cs="Times New Roman"/>
                <w:color w:val="000000" w:themeColor="text1"/>
                <w:kern w:val="2"/>
                <w:sz w:val="24"/>
                <w:szCs w:val="44"/>
                <w:highlight w:val="none"/>
                <w:lang w:val="en-US" w:eastAsia="zh-CN" w:bidi="ar-SA"/>
                <w14:textFill>
                  <w14:solidFill>
                    <w14:schemeClr w14:val="tx1"/>
                  </w14:solidFill>
                </w14:textFill>
              </w:rPr>
              <w:t>28</w:t>
            </w:r>
            <w:r>
              <w:rPr>
                <w:rFonts w:hint="eastAsia" w:ascii="Times New Roman" w:hAnsi="Times New Roman" w:eastAsia="宋体" w:cs="Times New Roman"/>
                <w:color w:val="000000" w:themeColor="text1"/>
                <w:kern w:val="2"/>
                <w:sz w:val="24"/>
                <w:szCs w:val="44"/>
                <w:highlight w:val="none"/>
                <w:lang w:val="en-US" w:eastAsia="zh-CN" w:bidi="ar-SA"/>
                <w14:textFill>
                  <w14:solidFill>
                    <w14:schemeClr w14:val="tx1"/>
                  </w14:solidFill>
                </w14:textFill>
              </w:rPr>
              <w:t>基</w:t>
            </w:r>
            <w:r>
              <w:rPr>
                <w:rFonts w:hint="eastAsia" w:cs="Times New Roman"/>
                <w:color w:val="000000" w:themeColor="text1"/>
                <w:kern w:val="2"/>
                <w:sz w:val="24"/>
                <w:szCs w:val="4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44"/>
                <w:highlight w:val="none"/>
                <w:lang w:val="en-US" w:eastAsia="zh-CN" w:bidi="ar-SA"/>
                <w14:textFill>
                  <w14:solidFill>
                    <w14:schemeClr w14:val="tx1"/>
                  </w14:solidFill>
                </w14:textFill>
              </w:rPr>
              <w:t>单回</w:t>
            </w:r>
            <w:r>
              <w:rPr>
                <w:rFonts w:hint="eastAsia" w:cs="Times New Roman"/>
                <w:color w:val="000000" w:themeColor="text1"/>
                <w:kern w:val="2"/>
                <w:sz w:val="24"/>
                <w:szCs w:val="44"/>
                <w:highlight w:val="none"/>
                <w:lang w:val="en-US" w:eastAsia="zh-CN" w:bidi="ar-SA"/>
                <w14:textFill>
                  <w14:solidFill>
                    <w14:schemeClr w14:val="tx1"/>
                  </w14:solidFill>
                </w14:textFill>
              </w:rPr>
              <w:t>转角</w:t>
            </w:r>
            <w:r>
              <w:rPr>
                <w:rFonts w:hint="eastAsia" w:ascii="Times New Roman" w:hAnsi="Times New Roman" w:eastAsia="宋体" w:cs="Times New Roman"/>
                <w:color w:val="000000" w:themeColor="text1"/>
                <w:kern w:val="2"/>
                <w:sz w:val="24"/>
                <w:szCs w:val="44"/>
                <w:highlight w:val="none"/>
                <w:lang w:val="en-US" w:eastAsia="zh-CN" w:bidi="ar-SA"/>
                <w14:textFill>
                  <w14:solidFill>
                    <w14:schemeClr w14:val="tx1"/>
                  </w14:solidFill>
                </w14:textFill>
              </w:rPr>
              <w:t>塔</w:t>
            </w:r>
            <w:r>
              <w:rPr>
                <w:rFonts w:hint="eastAsia" w:cs="Times New Roman"/>
                <w:color w:val="000000" w:themeColor="text1"/>
                <w:kern w:val="2"/>
                <w:sz w:val="24"/>
                <w:szCs w:val="44"/>
                <w:highlight w:val="none"/>
                <w:lang w:val="en-US" w:eastAsia="zh-CN" w:bidi="ar-SA"/>
                <w14:textFill>
                  <w14:solidFill>
                    <w14:schemeClr w14:val="tx1"/>
                  </w14:solidFill>
                </w14:textFill>
              </w:rPr>
              <w:t>7</w:t>
            </w:r>
            <w:r>
              <w:rPr>
                <w:rFonts w:hint="eastAsia" w:ascii="Times New Roman" w:hAnsi="Times New Roman" w:eastAsia="宋体" w:cs="Times New Roman"/>
                <w:color w:val="000000" w:themeColor="text1"/>
                <w:kern w:val="2"/>
                <w:sz w:val="24"/>
                <w:szCs w:val="44"/>
                <w:highlight w:val="none"/>
                <w:lang w:val="en-US" w:eastAsia="zh-CN" w:bidi="ar-SA"/>
                <w14:textFill>
                  <w14:solidFill>
                    <w14:schemeClr w14:val="tx1"/>
                  </w14:solidFill>
                </w14:textFill>
              </w:rPr>
              <w:t>基。具体的杆塔情况见表2-</w:t>
            </w:r>
            <w:r>
              <w:rPr>
                <w:rFonts w:hint="eastAsia" w:cs="Times New Roman"/>
                <w:color w:val="000000" w:themeColor="text1"/>
                <w:kern w:val="2"/>
                <w:sz w:val="24"/>
                <w:szCs w:val="44"/>
                <w:highlight w:val="none"/>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44"/>
                <w:highlight w:val="none"/>
                <w:lang w:val="en-US" w:eastAsia="zh-CN" w:bidi="ar-SA"/>
                <w14:textFill>
                  <w14:solidFill>
                    <w14:schemeClr w14:val="tx1"/>
                  </w14:solidFill>
                </w14:textFill>
              </w:rPr>
              <w:t>。</w:t>
            </w:r>
          </w:p>
          <w:p w14:paraId="1820DD6F">
            <w:pPr>
              <w:pStyle w:val="46"/>
              <w:spacing w:line="240" w:lineRule="auto"/>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表2</w:t>
            </w:r>
            <w:r>
              <w:rPr>
                <w:rFonts w:ascii="黑体" w:hAnsi="黑体" w:eastAsia="黑体"/>
                <w:b/>
                <w:bCs/>
                <w:color w:val="000000" w:themeColor="text1"/>
                <w:sz w:val="24"/>
                <w:szCs w:val="24"/>
                <w:highlight w:val="none"/>
                <w14:textFill>
                  <w14:solidFill>
                    <w14:schemeClr w14:val="tx1"/>
                  </w14:solidFill>
                </w14:textFill>
              </w:rPr>
              <w:t>-</w:t>
            </w:r>
            <w:r>
              <w:rPr>
                <w:rFonts w:hint="eastAsia" w:ascii="黑体" w:hAnsi="黑体" w:eastAsia="黑体"/>
                <w:b/>
                <w:bCs/>
                <w:color w:val="000000" w:themeColor="text1"/>
                <w:sz w:val="24"/>
                <w:szCs w:val="24"/>
                <w:highlight w:val="none"/>
                <w:lang w:val="en-US" w:eastAsia="zh-CN"/>
                <w14:textFill>
                  <w14:solidFill>
                    <w14:schemeClr w14:val="tx1"/>
                  </w14:solidFill>
                </w14:textFill>
              </w:rPr>
              <w:t>3</w:t>
            </w:r>
            <w:r>
              <w:rPr>
                <w:rFonts w:ascii="黑体" w:hAnsi="黑体" w:eastAsia="黑体"/>
                <w:b/>
                <w:bCs/>
                <w:color w:val="000000" w:themeColor="text1"/>
                <w:sz w:val="24"/>
                <w:szCs w:val="24"/>
                <w:highlight w:val="none"/>
                <w14:textFill>
                  <w14:solidFill>
                    <w14:schemeClr w14:val="tx1"/>
                  </w14:solidFill>
                </w14:textFill>
              </w:rPr>
              <w:t xml:space="preserve">  </w:t>
            </w:r>
            <w:r>
              <w:rPr>
                <w:rFonts w:hint="eastAsia" w:ascii="黑体" w:hAnsi="黑体" w:eastAsia="黑体"/>
                <w:b/>
                <w:bCs/>
                <w:color w:val="000000" w:themeColor="text1"/>
                <w:sz w:val="24"/>
                <w:szCs w:val="24"/>
                <w:highlight w:val="none"/>
                <w14:textFill>
                  <w14:solidFill>
                    <w14:schemeClr w14:val="tx1"/>
                  </w14:solidFill>
                </w14:textFill>
              </w:rPr>
              <w:t>杆塔特性一览表</w:t>
            </w:r>
          </w:p>
        </w:tc>
      </w:tr>
      <w:tr w14:paraId="36723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18" w:type="pct"/>
            <w:gridSpan w:val="2"/>
            <w:vAlign w:val="center"/>
          </w:tcPr>
          <w:p w14:paraId="3EA99999">
            <w:pPr>
              <w:pStyle w:val="46"/>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序号</w:t>
            </w:r>
          </w:p>
        </w:tc>
        <w:tc>
          <w:tcPr>
            <w:tcW w:w="949" w:type="pct"/>
            <w:gridSpan w:val="5"/>
            <w:vAlign w:val="center"/>
          </w:tcPr>
          <w:p w14:paraId="31DF3D96">
            <w:pPr>
              <w:pStyle w:val="46"/>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塔型代号</w:t>
            </w:r>
          </w:p>
        </w:tc>
        <w:tc>
          <w:tcPr>
            <w:tcW w:w="654" w:type="pct"/>
            <w:gridSpan w:val="5"/>
            <w:vAlign w:val="center"/>
          </w:tcPr>
          <w:p w14:paraId="4C5D1BC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呼高m</w:t>
            </w:r>
          </w:p>
        </w:tc>
        <w:tc>
          <w:tcPr>
            <w:tcW w:w="752" w:type="pct"/>
            <w:gridSpan w:val="3"/>
            <w:shd w:val="clear" w:color="auto" w:fill="auto"/>
            <w:vAlign w:val="center"/>
          </w:tcPr>
          <w:p w14:paraId="0C3689D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水平档距m</w:t>
            </w:r>
          </w:p>
        </w:tc>
        <w:tc>
          <w:tcPr>
            <w:tcW w:w="659" w:type="pct"/>
            <w:gridSpan w:val="4"/>
            <w:shd w:val="clear" w:color="auto" w:fill="auto"/>
            <w:vAlign w:val="center"/>
          </w:tcPr>
          <w:p w14:paraId="1D68027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垂直档距m</w:t>
            </w:r>
          </w:p>
        </w:tc>
        <w:tc>
          <w:tcPr>
            <w:tcW w:w="1013" w:type="pct"/>
            <w:gridSpan w:val="3"/>
            <w:vAlign w:val="center"/>
          </w:tcPr>
          <w:p w14:paraId="5644B30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杆塔型号</w:t>
            </w:r>
          </w:p>
        </w:tc>
        <w:tc>
          <w:tcPr>
            <w:tcW w:w="553" w:type="pct"/>
            <w:vAlign w:val="center"/>
          </w:tcPr>
          <w:p w14:paraId="5EF34A3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基数</w:t>
            </w:r>
          </w:p>
        </w:tc>
      </w:tr>
      <w:tr w14:paraId="165F3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18" w:type="pct"/>
            <w:gridSpan w:val="2"/>
            <w:vMerge w:val="restart"/>
            <w:vAlign w:val="center"/>
          </w:tcPr>
          <w:p w14:paraId="104669C8">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949" w:type="pct"/>
            <w:gridSpan w:val="5"/>
            <w:vMerge w:val="restart"/>
            <w:vAlign w:val="center"/>
          </w:tcPr>
          <w:p w14:paraId="37A06905">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ZM41</w:t>
            </w:r>
          </w:p>
        </w:tc>
        <w:tc>
          <w:tcPr>
            <w:tcW w:w="1303" w:type="dxa"/>
            <w:gridSpan w:val="5"/>
            <w:vAlign w:val="center"/>
          </w:tcPr>
          <w:p w14:paraId="54C3A22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15.5</w:t>
            </w:r>
          </w:p>
        </w:tc>
        <w:tc>
          <w:tcPr>
            <w:tcW w:w="1499" w:type="dxa"/>
            <w:gridSpan w:val="3"/>
            <w:shd w:val="clear" w:color="auto" w:fill="auto"/>
            <w:vAlign w:val="center"/>
          </w:tcPr>
          <w:p w14:paraId="74036A3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300</w:t>
            </w:r>
          </w:p>
        </w:tc>
        <w:tc>
          <w:tcPr>
            <w:tcW w:w="1313" w:type="dxa"/>
            <w:gridSpan w:val="4"/>
            <w:shd w:val="clear" w:color="auto" w:fill="auto"/>
            <w:vAlign w:val="center"/>
          </w:tcPr>
          <w:p w14:paraId="0CCF516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450</w:t>
            </w:r>
          </w:p>
        </w:tc>
        <w:tc>
          <w:tcPr>
            <w:tcW w:w="2021" w:type="dxa"/>
            <w:gridSpan w:val="3"/>
            <w:vAlign w:val="center"/>
          </w:tcPr>
          <w:p w14:paraId="7EE4D1D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单回路直线塔</w:t>
            </w:r>
          </w:p>
        </w:tc>
        <w:tc>
          <w:tcPr>
            <w:tcW w:w="1104" w:type="dxa"/>
            <w:vAlign w:val="center"/>
          </w:tcPr>
          <w:p w14:paraId="13979F9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27</w:t>
            </w:r>
          </w:p>
        </w:tc>
      </w:tr>
      <w:tr w14:paraId="0072A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18" w:type="pct"/>
            <w:gridSpan w:val="2"/>
            <w:vMerge w:val="continue"/>
            <w:vAlign w:val="center"/>
          </w:tcPr>
          <w:p w14:paraId="134CB9C3">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themeColor="text1"/>
                <w:highlight w:val="none"/>
                <w:lang w:val="en-US" w:eastAsia="zh-CN"/>
                <w14:textFill>
                  <w14:solidFill>
                    <w14:schemeClr w14:val="tx1"/>
                  </w14:solidFill>
                </w14:textFill>
              </w:rPr>
            </w:pPr>
          </w:p>
        </w:tc>
        <w:tc>
          <w:tcPr>
            <w:tcW w:w="949" w:type="pct"/>
            <w:gridSpan w:val="5"/>
            <w:vMerge w:val="continue"/>
            <w:vAlign w:val="center"/>
          </w:tcPr>
          <w:p w14:paraId="3AA76262">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themeColor="text1"/>
                <w:highlight w:val="none"/>
                <w:lang w:val="en-US" w:eastAsia="zh-CN"/>
                <w14:textFill>
                  <w14:solidFill>
                    <w14:schemeClr w14:val="tx1"/>
                  </w14:solidFill>
                </w14:textFill>
              </w:rPr>
            </w:pPr>
          </w:p>
        </w:tc>
        <w:tc>
          <w:tcPr>
            <w:tcW w:w="1303" w:type="dxa"/>
            <w:gridSpan w:val="5"/>
            <w:vAlign w:val="center"/>
          </w:tcPr>
          <w:p w14:paraId="736CCF6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18.5</w:t>
            </w:r>
          </w:p>
        </w:tc>
        <w:tc>
          <w:tcPr>
            <w:tcW w:w="1499" w:type="dxa"/>
            <w:gridSpan w:val="3"/>
            <w:shd w:val="clear" w:color="auto" w:fill="auto"/>
            <w:vAlign w:val="center"/>
          </w:tcPr>
          <w:p w14:paraId="79F97AF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300</w:t>
            </w:r>
          </w:p>
        </w:tc>
        <w:tc>
          <w:tcPr>
            <w:tcW w:w="1313" w:type="dxa"/>
            <w:gridSpan w:val="4"/>
            <w:shd w:val="clear" w:color="auto" w:fill="auto"/>
            <w:vAlign w:val="center"/>
          </w:tcPr>
          <w:p w14:paraId="22151B6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450</w:t>
            </w:r>
          </w:p>
        </w:tc>
        <w:tc>
          <w:tcPr>
            <w:tcW w:w="2021" w:type="dxa"/>
            <w:gridSpan w:val="3"/>
            <w:vAlign w:val="center"/>
          </w:tcPr>
          <w:p w14:paraId="528ACC8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单回路直线塔</w:t>
            </w:r>
          </w:p>
        </w:tc>
        <w:tc>
          <w:tcPr>
            <w:tcW w:w="1104" w:type="dxa"/>
            <w:vAlign w:val="center"/>
          </w:tcPr>
          <w:p w14:paraId="61570A3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40AD1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18" w:type="pct"/>
            <w:gridSpan w:val="2"/>
            <w:vMerge w:val="restart"/>
            <w:vAlign w:val="center"/>
          </w:tcPr>
          <w:p w14:paraId="55DFF98A">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949" w:type="pct"/>
            <w:gridSpan w:val="5"/>
            <w:vMerge w:val="restart"/>
            <w:vAlign w:val="center"/>
          </w:tcPr>
          <w:p w14:paraId="422C69E7">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GJ41</w:t>
            </w:r>
          </w:p>
        </w:tc>
        <w:tc>
          <w:tcPr>
            <w:tcW w:w="1303" w:type="dxa"/>
            <w:gridSpan w:val="5"/>
            <w:vAlign w:val="center"/>
          </w:tcPr>
          <w:p w14:paraId="7983630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1499" w:type="dxa"/>
            <w:gridSpan w:val="3"/>
            <w:shd w:val="clear" w:color="auto" w:fill="auto"/>
            <w:vAlign w:val="center"/>
          </w:tcPr>
          <w:p w14:paraId="020B746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300</w:t>
            </w:r>
          </w:p>
        </w:tc>
        <w:tc>
          <w:tcPr>
            <w:tcW w:w="1313" w:type="dxa"/>
            <w:gridSpan w:val="4"/>
            <w:shd w:val="clear" w:color="auto" w:fill="auto"/>
            <w:vAlign w:val="center"/>
          </w:tcPr>
          <w:p w14:paraId="526F98F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400</w:t>
            </w:r>
          </w:p>
        </w:tc>
        <w:tc>
          <w:tcPr>
            <w:tcW w:w="2021" w:type="dxa"/>
            <w:gridSpan w:val="3"/>
            <w:vAlign w:val="center"/>
          </w:tcPr>
          <w:p w14:paraId="6C6CE5B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单回路转角塔</w:t>
            </w:r>
          </w:p>
        </w:tc>
        <w:tc>
          <w:tcPr>
            <w:tcW w:w="1104" w:type="dxa"/>
            <w:vAlign w:val="center"/>
          </w:tcPr>
          <w:p w14:paraId="075A976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14:paraId="32524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18" w:type="pct"/>
            <w:gridSpan w:val="2"/>
            <w:vMerge w:val="continue"/>
            <w:vAlign w:val="center"/>
          </w:tcPr>
          <w:p w14:paraId="07095037">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themeColor="text1"/>
                <w:highlight w:val="none"/>
                <w:lang w:val="en-US" w:eastAsia="zh-CN"/>
                <w14:textFill>
                  <w14:solidFill>
                    <w14:schemeClr w14:val="tx1"/>
                  </w14:solidFill>
                </w14:textFill>
              </w:rPr>
            </w:pPr>
          </w:p>
        </w:tc>
        <w:tc>
          <w:tcPr>
            <w:tcW w:w="949" w:type="pct"/>
            <w:gridSpan w:val="5"/>
            <w:vMerge w:val="continue"/>
            <w:vAlign w:val="center"/>
          </w:tcPr>
          <w:p w14:paraId="28B684FB">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themeColor="text1"/>
                <w:highlight w:val="none"/>
                <w:lang w:val="en-US" w:eastAsia="zh-CN"/>
                <w14:textFill>
                  <w14:solidFill>
                    <w14:schemeClr w14:val="tx1"/>
                  </w14:solidFill>
                </w14:textFill>
              </w:rPr>
            </w:pPr>
          </w:p>
        </w:tc>
        <w:tc>
          <w:tcPr>
            <w:tcW w:w="1303" w:type="dxa"/>
            <w:gridSpan w:val="5"/>
            <w:vAlign w:val="center"/>
          </w:tcPr>
          <w:p w14:paraId="19D90F8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w:t>
            </w:r>
          </w:p>
        </w:tc>
        <w:tc>
          <w:tcPr>
            <w:tcW w:w="1499" w:type="dxa"/>
            <w:gridSpan w:val="3"/>
            <w:shd w:val="clear" w:color="auto" w:fill="auto"/>
            <w:vAlign w:val="center"/>
          </w:tcPr>
          <w:p w14:paraId="3BF4EA9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300</w:t>
            </w:r>
          </w:p>
        </w:tc>
        <w:tc>
          <w:tcPr>
            <w:tcW w:w="1313" w:type="dxa"/>
            <w:gridSpan w:val="4"/>
            <w:shd w:val="clear" w:color="auto" w:fill="auto"/>
            <w:vAlign w:val="center"/>
          </w:tcPr>
          <w:p w14:paraId="341EF9E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400</w:t>
            </w:r>
          </w:p>
        </w:tc>
        <w:tc>
          <w:tcPr>
            <w:tcW w:w="2021" w:type="dxa"/>
            <w:gridSpan w:val="3"/>
            <w:vAlign w:val="center"/>
          </w:tcPr>
          <w:p w14:paraId="0512F4D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单回路转角塔</w:t>
            </w:r>
          </w:p>
        </w:tc>
        <w:tc>
          <w:tcPr>
            <w:tcW w:w="1104" w:type="dxa"/>
            <w:vAlign w:val="center"/>
          </w:tcPr>
          <w:p w14:paraId="0712D8B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307726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18" w:type="pct"/>
            <w:gridSpan w:val="2"/>
            <w:vMerge w:val="restart"/>
            <w:vAlign w:val="center"/>
          </w:tcPr>
          <w:p w14:paraId="4A443992">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949" w:type="pct"/>
            <w:gridSpan w:val="5"/>
            <w:vMerge w:val="restart"/>
            <w:vAlign w:val="center"/>
          </w:tcPr>
          <w:p w14:paraId="2DDC3B70">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GJ43</w:t>
            </w:r>
          </w:p>
        </w:tc>
        <w:tc>
          <w:tcPr>
            <w:tcW w:w="1303" w:type="dxa"/>
            <w:gridSpan w:val="5"/>
            <w:vAlign w:val="center"/>
          </w:tcPr>
          <w:p w14:paraId="0B4D5AA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13.5</w:t>
            </w:r>
          </w:p>
        </w:tc>
        <w:tc>
          <w:tcPr>
            <w:tcW w:w="1499" w:type="dxa"/>
            <w:gridSpan w:val="3"/>
            <w:shd w:val="clear" w:color="auto" w:fill="auto"/>
            <w:vAlign w:val="center"/>
          </w:tcPr>
          <w:p w14:paraId="0CF9921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300</w:t>
            </w:r>
          </w:p>
        </w:tc>
        <w:tc>
          <w:tcPr>
            <w:tcW w:w="1313" w:type="dxa"/>
            <w:gridSpan w:val="4"/>
            <w:shd w:val="clear" w:color="auto" w:fill="auto"/>
            <w:vAlign w:val="center"/>
          </w:tcPr>
          <w:p w14:paraId="784CDC9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400</w:t>
            </w:r>
          </w:p>
        </w:tc>
        <w:tc>
          <w:tcPr>
            <w:tcW w:w="2021" w:type="dxa"/>
            <w:gridSpan w:val="3"/>
            <w:vAlign w:val="center"/>
          </w:tcPr>
          <w:p w14:paraId="4051DFF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单回路转角塔</w:t>
            </w:r>
          </w:p>
        </w:tc>
        <w:tc>
          <w:tcPr>
            <w:tcW w:w="1104" w:type="dxa"/>
            <w:vAlign w:val="center"/>
          </w:tcPr>
          <w:p w14:paraId="6707F37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3A822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18" w:type="pct"/>
            <w:gridSpan w:val="2"/>
            <w:vMerge w:val="continue"/>
            <w:vAlign w:val="center"/>
          </w:tcPr>
          <w:p w14:paraId="483388E9">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themeColor="text1"/>
                <w:highlight w:val="none"/>
                <w:lang w:val="en-US" w:eastAsia="zh-CN"/>
                <w14:textFill>
                  <w14:solidFill>
                    <w14:schemeClr w14:val="tx1"/>
                  </w14:solidFill>
                </w14:textFill>
              </w:rPr>
            </w:pPr>
          </w:p>
        </w:tc>
        <w:tc>
          <w:tcPr>
            <w:tcW w:w="949" w:type="pct"/>
            <w:gridSpan w:val="5"/>
            <w:vMerge w:val="continue"/>
            <w:vAlign w:val="center"/>
          </w:tcPr>
          <w:p w14:paraId="3328E259">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themeColor="text1"/>
                <w:highlight w:val="none"/>
                <w:lang w:val="en-US" w:eastAsia="zh-CN"/>
                <w14:textFill>
                  <w14:solidFill>
                    <w14:schemeClr w14:val="tx1"/>
                  </w14:solidFill>
                </w14:textFill>
              </w:rPr>
            </w:pPr>
          </w:p>
        </w:tc>
        <w:tc>
          <w:tcPr>
            <w:tcW w:w="1303" w:type="dxa"/>
            <w:gridSpan w:val="5"/>
            <w:vAlign w:val="center"/>
          </w:tcPr>
          <w:p w14:paraId="32E581F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18</w:t>
            </w:r>
          </w:p>
        </w:tc>
        <w:tc>
          <w:tcPr>
            <w:tcW w:w="1499" w:type="dxa"/>
            <w:gridSpan w:val="3"/>
            <w:shd w:val="clear" w:color="auto" w:fill="auto"/>
            <w:vAlign w:val="center"/>
          </w:tcPr>
          <w:p w14:paraId="34D6667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300</w:t>
            </w:r>
          </w:p>
        </w:tc>
        <w:tc>
          <w:tcPr>
            <w:tcW w:w="1313" w:type="dxa"/>
            <w:gridSpan w:val="4"/>
            <w:shd w:val="clear" w:color="auto" w:fill="auto"/>
            <w:vAlign w:val="center"/>
          </w:tcPr>
          <w:p w14:paraId="5EEC3FA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400</w:t>
            </w:r>
          </w:p>
        </w:tc>
        <w:tc>
          <w:tcPr>
            <w:tcW w:w="2021" w:type="dxa"/>
            <w:gridSpan w:val="3"/>
            <w:vAlign w:val="center"/>
          </w:tcPr>
          <w:p w14:paraId="1C3D105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单回路转角塔</w:t>
            </w:r>
          </w:p>
        </w:tc>
        <w:tc>
          <w:tcPr>
            <w:tcW w:w="1104" w:type="dxa"/>
            <w:vAlign w:val="center"/>
          </w:tcPr>
          <w:p w14:paraId="7028DB0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r>
      <w:tr w14:paraId="011AB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18" w:type="pct"/>
            <w:gridSpan w:val="2"/>
            <w:vAlign w:val="center"/>
          </w:tcPr>
          <w:p w14:paraId="7C6E1106">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949" w:type="pct"/>
            <w:gridSpan w:val="5"/>
            <w:vAlign w:val="center"/>
          </w:tcPr>
          <w:p w14:paraId="0564ABD5">
            <w:pPr>
              <w:pStyle w:val="46"/>
              <w:keepNext w:val="0"/>
              <w:keepLines w:val="0"/>
              <w:pageBreakBefore w:val="0"/>
              <w:kinsoku/>
              <w:wordWrap/>
              <w:overflowPunct/>
              <w:topLinePunct w:val="0"/>
              <w:autoSpaceDE/>
              <w:autoSpaceDN/>
              <w:bidi w:val="0"/>
              <w:adjustRightInd/>
              <w:snapToGrid/>
              <w:spacing w:line="360" w:lineRule="exact"/>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7738</w:t>
            </w:r>
          </w:p>
        </w:tc>
        <w:tc>
          <w:tcPr>
            <w:tcW w:w="1303" w:type="dxa"/>
            <w:gridSpan w:val="5"/>
            <w:vAlign w:val="center"/>
          </w:tcPr>
          <w:p w14:paraId="5849FF2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p>
        </w:tc>
        <w:tc>
          <w:tcPr>
            <w:tcW w:w="1499" w:type="dxa"/>
            <w:gridSpan w:val="3"/>
            <w:shd w:val="clear" w:color="auto" w:fill="auto"/>
            <w:vAlign w:val="center"/>
          </w:tcPr>
          <w:p w14:paraId="77CC784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350</w:t>
            </w:r>
          </w:p>
        </w:tc>
        <w:tc>
          <w:tcPr>
            <w:tcW w:w="1313" w:type="dxa"/>
            <w:gridSpan w:val="4"/>
            <w:shd w:val="clear" w:color="auto" w:fill="auto"/>
            <w:vAlign w:val="center"/>
          </w:tcPr>
          <w:p w14:paraId="7AC78B7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500</w:t>
            </w:r>
          </w:p>
        </w:tc>
        <w:tc>
          <w:tcPr>
            <w:tcW w:w="2021" w:type="dxa"/>
            <w:gridSpan w:val="3"/>
            <w:vAlign w:val="center"/>
          </w:tcPr>
          <w:p w14:paraId="17179D9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双回路转角</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兼终端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塔</w:t>
            </w:r>
          </w:p>
        </w:tc>
        <w:tc>
          <w:tcPr>
            <w:tcW w:w="1104" w:type="dxa"/>
            <w:vAlign w:val="center"/>
          </w:tcPr>
          <w:p w14:paraId="711EC3A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274F6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446" w:type="pct"/>
            <w:gridSpan w:val="22"/>
            <w:vAlign w:val="center"/>
          </w:tcPr>
          <w:p w14:paraId="12773BE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553" w:type="pct"/>
            <w:vAlign w:val="center"/>
          </w:tcPr>
          <w:p w14:paraId="2F2C23F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36</w:t>
            </w:r>
          </w:p>
        </w:tc>
      </w:tr>
      <w:tr w14:paraId="10529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5000" w:type="pct"/>
            <w:gridSpan w:val="23"/>
          </w:tcPr>
          <w:p w14:paraId="58FE4132">
            <w:pPr>
              <w:pStyle w:val="42"/>
              <w:rPr>
                <w:color w:val="000000" w:themeColor="text1"/>
                <w:highlight w:val="none"/>
                <w14:textFill>
                  <w14:solidFill>
                    <w14:schemeClr w14:val="tx1"/>
                  </w14:solidFill>
                </w14:textFill>
              </w:rPr>
            </w:pPr>
          </w:p>
          <w:p w14:paraId="0AA3B701">
            <w:pPr>
              <w:pStyle w:val="4"/>
              <w:bidi w:val="0"/>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2.1.6 绝缘子选型</w:t>
            </w:r>
          </w:p>
          <w:p w14:paraId="7CA56F50">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本工程耐张杆塔、转角杆塔和终端塔采用FXBW-110/100合成绝缘子双串，直线杆塔采用FXBW-110/100合成绝缘子单串，重要交叉跨越直线杆塔采用FXBW-110/100 合成绝缘子双串双固定，跳线串和防风绝缘子串均采用 FXBW-110/100 合成绝缘子单串。</w:t>
            </w:r>
          </w:p>
          <w:p w14:paraId="1193918E">
            <w:pPr>
              <w:pStyle w:val="4"/>
              <w:bidi w:val="0"/>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2.1.7 交叉跨越</w:t>
            </w:r>
          </w:p>
          <w:p w14:paraId="4410FFCC">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根据《110kV-750kV 架空输电线路设计规范》（GB50545-2010）对地距离及交叉跨越要求。具体见表2-4。</w:t>
            </w:r>
          </w:p>
          <w:p w14:paraId="082D14D5">
            <w:pPr>
              <w:pStyle w:val="49"/>
              <w:bidi w:val="0"/>
              <w:rPr>
                <w:rFonts w:hint="eastAsia"/>
                <w:color w:val="000000" w:themeColor="text1"/>
                <w:highlight w:val="none"/>
                <w:lang w:val="en-US" w:eastAsia="zh-CN"/>
                <w14:textFill>
                  <w14:solidFill>
                    <w14:schemeClr w14:val="tx1"/>
                  </w14:solidFill>
                </w14:textFill>
              </w:rPr>
            </w:pPr>
          </w:p>
          <w:p w14:paraId="35BA69FF">
            <w:pPr>
              <w:pStyle w:val="49"/>
              <w:bidi w:val="0"/>
              <w:rPr>
                <w:rFonts w:hint="eastAsia"/>
                <w:color w:val="000000" w:themeColor="text1"/>
                <w:highlight w:val="none"/>
                <w:lang w:val="en-US" w:eastAsia="zh-CN"/>
                <w14:textFill>
                  <w14:solidFill>
                    <w14:schemeClr w14:val="tx1"/>
                  </w14:solidFill>
                </w14:textFill>
              </w:rPr>
            </w:pPr>
          </w:p>
          <w:p w14:paraId="51F3C829">
            <w:pPr>
              <w:pStyle w:val="49"/>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表2-4  交叉跨越情况一览表</w:t>
            </w:r>
          </w:p>
        </w:tc>
      </w:tr>
      <w:tr w14:paraId="55503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41" w:type="pct"/>
            <w:gridSpan w:val="3"/>
            <w:vAlign w:val="center"/>
          </w:tcPr>
          <w:p w14:paraId="7F47EEBA">
            <w:pPr>
              <w:pStyle w:val="46"/>
              <w:bidi w:val="0"/>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序号</w:t>
            </w:r>
          </w:p>
        </w:tc>
        <w:tc>
          <w:tcPr>
            <w:tcW w:w="1368" w:type="pct"/>
            <w:gridSpan w:val="7"/>
            <w:vAlign w:val="center"/>
          </w:tcPr>
          <w:p w14:paraId="059E4691">
            <w:pPr>
              <w:pStyle w:val="46"/>
              <w:bidi w:val="0"/>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跨越物</w:t>
            </w:r>
          </w:p>
        </w:tc>
        <w:tc>
          <w:tcPr>
            <w:tcW w:w="643" w:type="pct"/>
            <w:gridSpan w:val="3"/>
            <w:vAlign w:val="center"/>
          </w:tcPr>
          <w:p w14:paraId="2405D8DB">
            <w:pPr>
              <w:pStyle w:val="46"/>
              <w:bidi w:val="0"/>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次数</w:t>
            </w:r>
          </w:p>
        </w:tc>
        <w:tc>
          <w:tcPr>
            <w:tcW w:w="2546" w:type="pct"/>
            <w:gridSpan w:val="10"/>
            <w:vAlign w:val="center"/>
          </w:tcPr>
          <w:p w14:paraId="01F5FF4F">
            <w:pPr>
              <w:pStyle w:val="46"/>
              <w:bidi w:val="0"/>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跨越杆塔号</w:t>
            </w:r>
          </w:p>
        </w:tc>
      </w:tr>
      <w:tr w14:paraId="01309B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41" w:type="pct"/>
            <w:gridSpan w:val="3"/>
            <w:vAlign w:val="center"/>
          </w:tcPr>
          <w:p w14:paraId="16A17716">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1</w:t>
            </w:r>
          </w:p>
        </w:tc>
        <w:tc>
          <w:tcPr>
            <w:tcW w:w="1368" w:type="pct"/>
            <w:gridSpan w:val="7"/>
            <w:vAlign w:val="center"/>
          </w:tcPr>
          <w:p w14:paraId="7397788C">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跨</w:t>
            </w:r>
            <w:r>
              <w:rPr>
                <w:rFonts w:hint="eastAsia"/>
                <w:color w:val="000000" w:themeColor="text1"/>
                <w:highlight w:val="none"/>
                <w:lang w:val="en-US" w:eastAsia="zh-CN"/>
                <w14:textFill>
                  <w14:solidFill>
                    <w14:schemeClr w14:val="tx1"/>
                  </w14:solidFill>
                </w14:textFill>
              </w:rPr>
              <w:t>G3012国道</w:t>
            </w:r>
          </w:p>
        </w:tc>
        <w:tc>
          <w:tcPr>
            <w:tcW w:w="643" w:type="pct"/>
            <w:gridSpan w:val="3"/>
            <w:vAlign w:val="center"/>
          </w:tcPr>
          <w:p w14:paraId="3FEC9878">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2546" w:type="pct"/>
            <w:gridSpan w:val="10"/>
            <w:vAlign w:val="center"/>
          </w:tcPr>
          <w:p w14:paraId="31B382B0">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default"/>
                <w:color w:val="000000" w:themeColor="text1"/>
                <w:highlight w:val="none"/>
                <w:lang w:val="en-US" w:eastAsia="zh-CN"/>
                <w14:textFill>
                  <w14:solidFill>
                    <w14:schemeClr w14:val="tx1"/>
                  </w14:solidFill>
                </w14:textFill>
              </w:rPr>
              <w:t>#跨</w:t>
            </w:r>
            <w:r>
              <w:rPr>
                <w:rFonts w:hint="eastAsia"/>
                <w:color w:val="000000" w:themeColor="text1"/>
                <w:highlight w:val="none"/>
                <w:lang w:val="en-US" w:eastAsia="zh-CN"/>
                <w14:textFill>
                  <w14:solidFill>
                    <w14:schemeClr w14:val="tx1"/>
                  </w14:solidFill>
                </w14:textFill>
              </w:rPr>
              <w:t>国道</w:t>
            </w:r>
            <w:r>
              <w:rPr>
                <w:rFonts w:hint="default"/>
                <w:color w:val="000000" w:themeColor="text1"/>
                <w:highlight w:val="none"/>
                <w:lang w:val="en-US" w:eastAsia="zh-CN"/>
                <w14:textFill>
                  <w14:solidFill>
                    <w14:schemeClr w14:val="tx1"/>
                  </w14:solidFill>
                </w14:textFill>
              </w:rPr>
              <w:t>1次。</w:t>
            </w:r>
          </w:p>
        </w:tc>
      </w:tr>
      <w:tr w14:paraId="45163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5000" w:type="pct"/>
            <w:gridSpan w:val="23"/>
            <w:vAlign w:val="top"/>
          </w:tcPr>
          <w:p w14:paraId="132E846E">
            <w:pPr>
              <w:pStyle w:val="42"/>
              <w:rPr>
                <w:color w:val="000000" w:themeColor="text1"/>
                <w:highlight w:val="none"/>
                <w14:textFill>
                  <w14:solidFill>
                    <w14:schemeClr w14:val="tx1"/>
                  </w14:solidFill>
                </w14:textFill>
              </w:rPr>
            </w:pPr>
          </w:p>
          <w:p w14:paraId="68973A5D">
            <w:pPr>
              <w:pStyle w:val="5"/>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总平面及现场布置</w:t>
            </w:r>
          </w:p>
          <w:p w14:paraId="652EB939">
            <w:pPr>
              <w:ind w:left="0" w:leftChars="0" w:firstLine="0" w:firstLineChars="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w:t>
            </w:r>
            <w:r>
              <w:rPr>
                <w:rFonts w:hint="eastAsia"/>
                <w:b/>
                <w:bCs/>
                <w:color w:val="000000" w:themeColor="text1"/>
                <w:highlight w:val="none"/>
                <w:lang w:val="en-US" w:eastAsia="zh-CN"/>
                <w14:textFill>
                  <w14:solidFill>
                    <w14:schemeClr w14:val="tx1"/>
                  </w14:solidFill>
                </w14:textFill>
              </w:rPr>
              <w:t xml:space="preserve">2.1 </w:t>
            </w:r>
            <w:r>
              <w:rPr>
                <w:rFonts w:hint="eastAsia"/>
                <w:b/>
                <w:bCs/>
                <w:color w:val="000000" w:themeColor="text1"/>
                <w:highlight w:val="none"/>
                <w14:textFill>
                  <w14:solidFill>
                    <w14:schemeClr w14:val="tx1"/>
                  </w14:solidFill>
                </w14:textFill>
              </w:rPr>
              <w:t>进出线布置</w:t>
            </w:r>
          </w:p>
          <w:p w14:paraId="2C405496">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五凌电力托克逊风电场110kV升压站出线</w:t>
            </w:r>
            <w:r>
              <w:rPr>
                <w:rFonts w:hint="eastAsia"/>
                <w:color w:val="000000" w:themeColor="text1"/>
                <w:highlight w:val="none"/>
                <w:lang w:val="en-US" w:eastAsia="zh-CN"/>
                <w14:textFill>
                  <w14:solidFill>
                    <w14:schemeClr w14:val="tx1"/>
                  </w14:solidFill>
                </w14:textFill>
              </w:rPr>
              <w:t>最终至</w:t>
            </w:r>
            <w:r>
              <w:rPr>
                <w:rFonts w:hint="eastAsia"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220kV</w:t>
            </w:r>
            <w:r>
              <w:rPr>
                <w:rFonts w:hint="eastAsia" w:cs="Times New Roman"/>
                <w:color w:val="000000" w:themeColor="text1"/>
                <w:spacing w:val="6"/>
                <w:sz w:val="24"/>
                <w:szCs w:val="24"/>
                <w:highlight w:val="none"/>
                <w:lang w:val="en-US" w:eastAsia="zh-CN"/>
                <w14:textFill>
                  <w14:solidFill>
                    <w14:schemeClr w14:val="tx1"/>
                  </w14:solidFill>
                </w14:textFill>
              </w:rPr>
              <w:t>顺唐</w:t>
            </w:r>
            <w:r>
              <w:rPr>
                <w:rFonts w:hint="eastAsia"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变电站</w:t>
            </w:r>
            <w:r>
              <w:rPr>
                <w:rFonts w:hint="eastAsia"/>
                <w:color w:val="000000" w:themeColor="text1"/>
                <w:highlight w:val="none"/>
                <w14:textFill>
                  <w14:solidFill>
                    <w14:schemeClr w14:val="tx1"/>
                  </w14:solidFill>
                </w14:textFill>
              </w:rPr>
              <w:t>。110kV升压站出线规划为2回，向北出线，本期由东起第一回向北架划空出线，第二回间隔预留</w:t>
            </w:r>
            <w:r>
              <w:rPr>
                <w:rFonts w:hint="eastAsia"/>
                <w:color w:val="000000" w:themeColor="text1"/>
                <w:highlight w:val="none"/>
                <w:lang w:eastAsia="zh-CN"/>
                <w14:textFill>
                  <w14:solidFill>
                    <w14:schemeClr w14:val="tx1"/>
                  </w14:solidFill>
                </w14:textFill>
              </w:rPr>
              <w:t>，相序为面向本站，从左至右为C、B、A</w:t>
            </w:r>
            <w:r>
              <w:rPr>
                <w:rFonts w:hint="eastAsia"/>
                <w:color w:val="000000" w:themeColor="text1"/>
                <w:highlight w:val="none"/>
                <w14:textFill>
                  <w14:solidFill>
                    <w14:schemeClr w14:val="tx1"/>
                  </w14:solidFill>
                </w14:textFill>
              </w:rPr>
              <w:t>。</w:t>
            </w:r>
          </w:p>
          <w:p w14:paraId="6BF18260">
            <w:pPr>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220kV</w:t>
            </w:r>
            <w:r>
              <w:rPr>
                <w:rFonts w:hint="eastAsia" w:cs="Times New Roman"/>
                <w:color w:val="000000" w:themeColor="text1"/>
                <w:spacing w:val="6"/>
                <w:sz w:val="24"/>
                <w:szCs w:val="24"/>
                <w:highlight w:val="none"/>
                <w:lang w:val="en-US" w:eastAsia="zh-CN"/>
                <w14:textFill>
                  <w14:solidFill>
                    <w14:schemeClr w14:val="tx1"/>
                  </w14:solidFill>
                </w14:textFill>
              </w:rPr>
              <w:t>顺唐</w:t>
            </w:r>
            <w:r>
              <w:rPr>
                <w:rFonts w:hint="eastAsia"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变电站</w:t>
            </w:r>
            <w:r>
              <w:rPr>
                <w:rFonts w:hint="eastAsia"/>
                <w:color w:val="000000" w:themeColor="text1"/>
                <w:highlight w:val="none"/>
                <w14:textFill>
                  <w14:solidFill>
                    <w14:schemeClr w14:val="tx1"/>
                  </w14:solidFill>
                </w14:textFill>
              </w:rPr>
              <w:t>110kV</w:t>
            </w:r>
            <w:r>
              <w:rPr>
                <w:rFonts w:hint="eastAsia"/>
                <w:color w:val="000000" w:themeColor="text1"/>
                <w:highlight w:val="none"/>
                <w:lang w:val="en-US" w:eastAsia="zh-CN"/>
                <w14:textFill>
                  <w14:solidFill>
                    <w14:schemeClr w14:val="tx1"/>
                  </w14:solidFill>
                </w14:textFill>
              </w:rPr>
              <w:t>进</w:t>
            </w:r>
            <w:r>
              <w:rPr>
                <w:rFonts w:hint="eastAsia"/>
                <w:color w:val="000000" w:themeColor="text1"/>
                <w:highlight w:val="none"/>
                <w14:textFill>
                  <w14:solidFill>
                    <w14:schemeClr w14:val="tx1"/>
                  </w14:solidFill>
                </w14:textFill>
              </w:rPr>
              <w:t>线规划为8回，南起第一回为本工程</w:t>
            </w:r>
            <w:r>
              <w:rPr>
                <w:rFonts w:hint="eastAsia"/>
                <w:color w:val="000000" w:themeColor="text1"/>
                <w:highlight w:val="none"/>
                <w:lang w:val="en-US" w:eastAsia="zh-CN"/>
                <w14:textFill>
                  <w14:solidFill>
                    <w14:schemeClr w14:val="tx1"/>
                  </w14:solidFill>
                </w14:textFill>
              </w:rPr>
              <w:t>进</w:t>
            </w:r>
            <w:r>
              <w:rPr>
                <w:rFonts w:hint="eastAsia"/>
                <w:color w:val="000000" w:themeColor="text1"/>
                <w:highlight w:val="none"/>
                <w14:textFill>
                  <w14:solidFill>
                    <w14:schemeClr w14:val="tx1"/>
                  </w14:solidFill>
                </w14:textFill>
              </w:rPr>
              <w:t>线。南起第二、三回为大唐预留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第六回至珍珠泉牵引站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第八回至华能白杨河三期，其他三回均为预留</w:t>
            </w:r>
            <w:r>
              <w:rPr>
                <w:rFonts w:hint="eastAsia"/>
                <w:color w:val="000000" w:themeColor="text1"/>
                <w:highlight w:val="none"/>
                <w:lang w:eastAsia="zh-CN"/>
                <w14:textFill>
                  <w14:solidFill>
                    <w14:schemeClr w14:val="tx1"/>
                  </w14:solidFill>
                </w14:textFill>
              </w:rPr>
              <w:t>，相序为面向本站，从左至右为A、B、C</w:t>
            </w:r>
            <w:r>
              <w:rPr>
                <w:rFonts w:hint="eastAsia"/>
                <w:color w:val="000000" w:themeColor="text1"/>
                <w:highlight w:val="none"/>
                <w14:textFill>
                  <w14:solidFill>
                    <w14:schemeClr w14:val="tx1"/>
                  </w14:solidFill>
                </w14:textFill>
              </w:rPr>
              <w:t>。</w:t>
            </w:r>
          </w:p>
          <w:p w14:paraId="4FEE2996">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2.3 工程占地及土石方</w:t>
            </w:r>
          </w:p>
          <w:p w14:paraId="7E419A50">
            <w:pPr>
              <w:pStyle w:val="62"/>
              <w:numPr>
                <w:ilvl w:val="0"/>
                <w:numId w:val="0"/>
              </w:numPr>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2.3.1 工程占地</w:t>
            </w:r>
          </w:p>
          <w:p w14:paraId="072E2B28">
            <w:pPr>
              <w:pStyle w:val="62"/>
              <w:numPr>
                <w:ilvl w:val="0"/>
                <w:numId w:val="0"/>
              </w:numPr>
              <w:bidi w:val="0"/>
              <w:ind w:firstLine="480" w:firstLineChars="20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本项目占地包括永久占地及临时占地，永久占地为塔基基础等，临时占地包括施工场地、牵张场等。</w:t>
            </w:r>
          </w:p>
          <w:p w14:paraId="1F19E8DB">
            <w:pPr>
              <w:pStyle w:val="62"/>
              <w:numPr>
                <w:ilvl w:val="0"/>
                <w:numId w:val="0"/>
              </w:numPr>
              <w:bidi w:val="0"/>
              <w:ind w:firstLine="480" w:firstLineChars="20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本项目工程占地见表2-</w:t>
            </w:r>
            <w:r>
              <w:rPr>
                <w:rFonts w:hint="eastAsia"/>
                <w:color w:val="000000" w:themeColor="text1"/>
                <w:highlight w:val="none"/>
                <w:lang w:val="en-US" w:eastAsia="zh-CN"/>
                <w14:textFill>
                  <w14:solidFill>
                    <w14:schemeClr w14:val="tx1"/>
                  </w14:solidFill>
                </w14:textFill>
              </w:rPr>
              <w:t>5</w:t>
            </w:r>
            <w:r>
              <w:rPr>
                <w:rFonts w:hint="default"/>
                <w:color w:val="000000" w:themeColor="text1"/>
                <w:highlight w:val="none"/>
                <w:lang w:val="en-US" w:eastAsia="zh-CN"/>
                <w14:textFill>
                  <w14:solidFill>
                    <w14:schemeClr w14:val="tx1"/>
                  </w14:solidFill>
                </w14:textFill>
              </w:rPr>
              <w:t>。</w:t>
            </w:r>
          </w:p>
          <w:p w14:paraId="6172F8FA">
            <w:pPr>
              <w:pStyle w:val="44"/>
              <w:bidi w:val="0"/>
              <w:rPr>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表2-</w:t>
            </w:r>
            <w:r>
              <w:rPr>
                <w:rFonts w:hint="eastAsia"/>
                <w:color w:val="000000" w:themeColor="text1"/>
                <w:highlight w:val="none"/>
                <w:lang w:val="en-US" w:eastAsia="zh-CN"/>
                <w14:textFill>
                  <w14:solidFill>
                    <w14:schemeClr w14:val="tx1"/>
                  </w14:solidFill>
                </w14:textFill>
              </w:rPr>
              <w:t>5</w:t>
            </w:r>
            <w:r>
              <w:rPr>
                <w:rFonts w:hint="default"/>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工程</w:t>
            </w:r>
            <w:r>
              <w:rPr>
                <w:rFonts w:hint="default"/>
                <w:color w:val="000000" w:themeColor="text1"/>
                <w:highlight w:val="none"/>
                <w:lang w:val="en-US" w:eastAsia="zh-CN"/>
                <w14:textFill>
                  <w14:solidFill>
                    <w14:schemeClr w14:val="tx1"/>
                  </w14:solidFill>
                </w14:textFill>
              </w:rPr>
              <w:t>占地统计一览表</w:t>
            </w:r>
          </w:p>
        </w:tc>
      </w:tr>
      <w:tr w14:paraId="36A4C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017" w:type="pct"/>
            <w:gridSpan w:val="5"/>
            <w:vMerge w:val="restart"/>
            <w:vAlign w:val="center"/>
          </w:tcPr>
          <w:p w14:paraId="7C289B90">
            <w:pPr>
              <w:pStyle w:val="46"/>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工程组成</w:t>
            </w:r>
          </w:p>
        </w:tc>
        <w:tc>
          <w:tcPr>
            <w:tcW w:w="1963" w:type="pct"/>
            <w:gridSpan w:val="11"/>
            <w:vAlign w:val="center"/>
          </w:tcPr>
          <w:p w14:paraId="549ECA36">
            <w:pPr>
              <w:pStyle w:val="46"/>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面积m</w:t>
            </w:r>
            <w:r>
              <w:rPr>
                <w:rFonts w:hint="eastAsia"/>
                <w:color w:val="000000" w:themeColor="text1"/>
                <w:highlight w:val="none"/>
                <w:vertAlign w:val="superscript"/>
                <w:lang w:val="en-US" w:eastAsia="zh-CN"/>
                <w14:textFill>
                  <w14:solidFill>
                    <w14:schemeClr w14:val="tx1"/>
                  </w14:solidFill>
                </w14:textFill>
              </w:rPr>
              <w:t>2</w:t>
            </w:r>
          </w:p>
        </w:tc>
        <w:tc>
          <w:tcPr>
            <w:tcW w:w="984" w:type="pct"/>
            <w:gridSpan w:val="4"/>
            <w:vMerge w:val="restart"/>
            <w:vAlign w:val="center"/>
          </w:tcPr>
          <w:p w14:paraId="25A44F56">
            <w:pPr>
              <w:pStyle w:val="46"/>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小计m</w:t>
            </w:r>
            <w:r>
              <w:rPr>
                <w:rFonts w:hint="eastAsia"/>
                <w:color w:val="000000" w:themeColor="text1"/>
                <w:highlight w:val="none"/>
                <w:vertAlign w:val="superscript"/>
                <w:lang w:val="en-US" w:eastAsia="zh-CN"/>
                <w14:textFill>
                  <w14:solidFill>
                    <w14:schemeClr w14:val="tx1"/>
                  </w14:solidFill>
                </w14:textFill>
              </w:rPr>
              <w:t>2</w:t>
            </w:r>
          </w:p>
        </w:tc>
        <w:tc>
          <w:tcPr>
            <w:tcW w:w="1034" w:type="pct"/>
            <w:gridSpan w:val="3"/>
            <w:vMerge w:val="restart"/>
            <w:vAlign w:val="center"/>
          </w:tcPr>
          <w:p w14:paraId="5D449792">
            <w:pPr>
              <w:pStyle w:val="46"/>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土地利用类型</w:t>
            </w:r>
          </w:p>
        </w:tc>
      </w:tr>
      <w:tr w14:paraId="6F0B1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017" w:type="pct"/>
            <w:gridSpan w:val="5"/>
            <w:vMerge w:val="continue"/>
            <w:vAlign w:val="center"/>
          </w:tcPr>
          <w:p w14:paraId="2B7189F0">
            <w:pPr>
              <w:pStyle w:val="46"/>
              <w:bidi w:val="0"/>
              <w:jc w:val="center"/>
              <w:rPr>
                <w:rFonts w:hint="eastAsia"/>
                <w:color w:val="000000" w:themeColor="text1"/>
                <w:highlight w:val="none"/>
                <w:lang w:val="en-US" w:eastAsia="zh-CN"/>
                <w14:textFill>
                  <w14:solidFill>
                    <w14:schemeClr w14:val="tx1"/>
                  </w14:solidFill>
                </w14:textFill>
              </w:rPr>
            </w:pPr>
          </w:p>
        </w:tc>
        <w:tc>
          <w:tcPr>
            <w:tcW w:w="979" w:type="pct"/>
            <w:gridSpan w:val="6"/>
            <w:vAlign w:val="center"/>
          </w:tcPr>
          <w:p w14:paraId="4ECBAF11">
            <w:pPr>
              <w:pStyle w:val="46"/>
              <w:bidi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临时占地</w:t>
            </w:r>
          </w:p>
        </w:tc>
        <w:tc>
          <w:tcPr>
            <w:tcW w:w="984" w:type="pct"/>
            <w:gridSpan w:val="5"/>
            <w:vAlign w:val="center"/>
          </w:tcPr>
          <w:p w14:paraId="16F99D77">
            <w:pPr>
              <w:pStyle w:val="46"/>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永久占地</w:t>
            </w:r>
          </w:p>
        </w:tc>
        <w:tc>
          <w:tcPr>
            <w:tcW w:w="984" w:type="pct"/>
            <w:gridSpan w:val="4"/>
            <w:vMerge w:val="continue"/>
            <w:vAlign w:val="center"/>
          </w:tcPr>
          <w:p w14:paraId="0CE2643A">
            <w:pPr>
              <w:pStyle w:val="46"/>
              <w:bidi w:val="0"/>
              <w:jc w:val="center"/>
              <w:rPr>
                <w:color w:val="000000" w:themeColor="text1"/>
                <w:highlight w:val="none"/>
                <w14:textFill>
                  <w14:solidFill>
                    <w14:schemeClr w14:val="tx1"/>
                  </w14:solidFill>
                </w14:textFill>
              </w:rPr>
            </w:pPr>
          </w:p>
        </w:tc>
        <w:tc>
          <w:tcPr>
            <w:tcW w:w="1034" w:type="pct"/>
            <w:gridSpan w:val="3"/>
            <w:vMerge w:val="continue"/>
            <w:vAlign w:val="center"/>
          </w:tcPr>
          <w:p w14:paraId="6C33ECEB">
            <w:pPr>
              <w:pStyle w:val="46"/>
              <w:bidi w:val="0"/>
              <w:jc w:val="center"/>
              <w:rPr>
                <w:color w:val="000000" w:themeColor="text1"/>
                <w:highlight w:val="none"/>
                <w14:textFill>
                  <w14:solidFill>
                    <w14:schemeClr w14:val="tx1"/>
                  </w14:solidFill>
                </w14:textFill>
              </w:rPr>
            </w:pPr>
          </w:p>
        </w:tc>
      </w:tr>
      <w:tr w14:paraId="677E1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017" w:type="pct"/>
            <w:gridSpan w:val="5"/>
            <w:vAlign w:val="center"/>
          </w:tcPr>
          <w:p w14:paraId="0CFC8304">
            <w:pPr>
              <w:pStyle w:val="46"/>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塔基</w:t>
            </w:r>
          </w:p>
        </w:tc>
        <w:tc>
          <w:tcPr>
            <w:tcW w:w="1950" w:type="dxa"/>
            <w:gridSpan w:val="6"/>
            <w:vAlign w:val="center"/>
          </w:tcPr>
          <w:p w14:paraId="4F325EA4">
            <w:pPr>
              <w:pStyle w:val="46"/>
              <w:bidi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1961" w:type="dxa"/>
            <w:gridSpan w:val="5"/>
            <w:vAlign w:val="center"/>
          </w:tcPr>
          <w:p w14:paraId="5D83AD02">
            <w:pPr>
              <w:pStyle w:val="46"/>
              <w:bidi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2520</w:t>
            </w:r>
          </w:p>
        </w:tc>
        <w:tc>
          <w:tcPr>
            <w:tcW w:w="1961" w:type="dxa"/>
            <w:gridSpan w:val="4"/>
            <w:vAlign w:val="center"/>
          </w:tcPr>
          <w:p w14:paraId="156E8C27">
            <w:pPr>
              <w:pStyle w:val="46"/>
              <w:bidi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2520</w:t>
            </w:r>
          </w:p>
        </w:tc>
        <w:tc>
          <w:tcPr>
            <w:tcW w:w="2065" w:type="dxa"/>
            <w:gridSpan w:val="3"/>
            <w:vAlign w:val="center"/>
          </w:tcPr>
          <w:p w14:paraId="3F798448">
            <w:pPr>
              <w:pStyle w:val="46"/>
              <w:bidi w:val="0"/>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裸地</w:t>
            </w:r>
          </w:p>
        </w:tc>
      </w:tr>
      <w:tr w14:paraId="7A854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017" w:type="pct"/>
            <w:gridSpan w:val="5"/>
            <w:vAlign w:val="center"/>
          </w:tcPr>
          <w:p w14:paraId="4E2CBD09">
            <w:pPr>
              <w:pStyle w:val="46"/>
              <w:bidi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检修道路</w:t>
            </w:r>
          </w:p>
        </w:tc>
        <w:tc>
          <w:tcPr>
            <w:tcW w:w="1950" w:type="dxa"/>
            <w:gridSpan w:val="6"/>
            <w:vAlign w:val="center"/>
          </w:tcPr>
          <w:p w14:paraId="2D1E29CA">
            <w:pPr>
              <w:pStyle w:val="46"/>
              <w:bidi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1961" w:type="dxa"/>
            <w:gridSpan w:val="5"/>
            <w:vAlign w:val="center"/>
          </w:tcPr>
          <w:p w14:paraId="60D706B6">
            <w:pPr>
              <w:pStyle w:val="46"/>
              <w:bidi w:val="0"/>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依托</w:t>
            </w:r>
          </w:p>
        </w:tc>
        <w:tc>
          <w:tcPr>
            <w:tcW w:w="1961" w:type="dxa"/>
            <w:gridSpan w:val="4"/>
            <w:vAlign w:val="center"/>
          </w:tcPr>
          <w:p w14:paraId="67617611">
            <w:pPr>
              <w:pStyle w:val="46"/>
              <w:bidi w:val="0"/>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2065" w:type="dxa"/>
            <w:gridSpan w:val="3"/>
            <w:vAlign w:val="center"/>
          </w:tcPr>
          <w:p w14:paraId="4C29DAF7">
            <w:pPr>
              <w:pStyle w:val="46"/>
              <w:bidi w:val="0"/>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裸地</w:t>
            </w:r>
          </w:p>
        </w:tc>
      </w:tr>
      <w:tr w14:paraId="112CB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017" w:type="pct"/>
            <w:gridSpan w:val="5"/>
            <w:vAlign w:val="center"/>
          </w:tcPr>
          <w:p w14:paraId="573F7D7B">
            <w:pPr>
              <w:pStyle w:val="46"/>
              <w:bidi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施工场地</w:t>
            </w:r>
          </w:p>
        </w:tc>
        <w:tc>
          <w:tcPr>
            <w:tcW w:w="1950" w:type="dxa"/>
            <w:gridSpan w:val="6"/>
            <w:vAlign w:val="center"/>
          </w:tcPr>
          <w:p w14:paraId="255F4D91">
            <w:pPr>
              <w:pStyle w:val="46"/>
              <w:bidi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6750</w:t>
            </w:r>
          </w:p>
        </w:tc>
        <w:tc>
          <w:tcPr>
            <w:tcW w:w="1961" w:type="dxa"/>
            <w:gridSpan w:val="5"/>
            <w:vAlign w:val="center"/>
          </w:tcPr>
          <w:p w14:paraId="33BE373B">
            <w:pPr>
              <w:pStyle w:val="46"/>
              <w:bidi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1961" w:type="dxa"/>
            <w:gridSpan w:val="4"/>
            <w:vAlign w:val="center"/>
          </w:tcPr>
          <w:p w14:paraId="3D3AC553">
            <w:pPr>
              <w:pStyle w:val="46"/>
              <w:bidi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6750</w:t>
            </w:r>
          </w:p>
        </w:tc>
        <w:tc>
          <w:tcPr>
            <w:tcW w:w="2065" w:type="dxa"/>
            <w:gridSpan w:val="3"/>
            <w:vAlign w:val="center"/>
          </w:tcPr>
          <w:p w14:paraId="23272432">
            <w:pPr>
              <w:pStyle w:val="46"/>
              <w:bidi w:val="0"/>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裸地</w:t>
            </w:r>
          </w:p>
        </w:tc>
      </w:tr>
      <w:tr w14:paraId="467790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017" w:type="pct"/>
            <w:gridSpan w:val="5"/>
            <w:vAlign w:val="center"/>
          </w:tcPr>
          <w:p w14:paraId="47E1BEA3">
            <w:pPr>
              <w:pStyle w:val="46"/>
              <w:bidi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牵张场</w:t>
            </w:r>
          </w:p>
        </w:tc>
        <w:tc>
          <w:tcPr>
            <w:tcW w:w="1950" w:type="dxa"/>
            <w:gridSpan w:val="6"/>
            <w:vAlign w:val="center"/>
          </w:tcPr>
          <w:p w14:paraId="37F2B3D4">
            <w:pPr>
              <w:pStyle w:val="46"/>
              <w:bidi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4835</w:t>
            </w:r>
          </w:p>
        </w:tc>
        <w:tc>
          <w:tcPr>
            <w:tcW w:w="1961" w:type="dxa"/>
            <w:gridSpan w:val="5"/>
            <w:vAlign w:val="center"/>
          </w:tcPr>
          <w:p w14:paraId="30CA2AF9">
            <w:pPr>
              <w:pStyle w:val="46"/>
              <w:bidi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1961" w:type="dxa"/>
            <w:gridSpan w:val="4"/>
            <w:vAlign w:val="center"/>
          </w:tcPr>
          <w:p w14:paraId="0F04A158">
            <w:pPr>
              <w:pStyle w:val="46"/>
              <w:bidi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4835</w:t>
            </w:r>
          </w:p>
        </w:tc>
        <w:tc>
          <w:tcPr>
            <w:tcW w:w="2065" w:type="dxa"/>
            <w:gridSpan w:val="3"/>
            <w:vAlign w:val="center"/>
          </w:tcPr>
          <w:p w14:paraId="35F226C8">
            <w:pPr>
              <w:pStyle w:val="46"/>
              <w:bidi w:val="0"/>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裸地</w:t>
            </w:r>
          </w:p>
        </w:tc>
      </w:tr>
      <w:tr w14:paraId="649D7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017" w:type="pct"/>
            <w:gridSpan w:val="5"/>
            <w:vAlign w:val="center"/>
          </w:tcPr>
          <w:p w14:paraId="219C86FD">
            <w:pPr>
              <w:pStyle w:val="46"/>
              <w:bidi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1950" w:type="dxa"/>
            <w:gridSpan w:val="6"/>
            <w:vAlign w:val="center"/>
          </w:tcPr>
          <w:p w14:paraId="259B89CD">
            <w:pPr>
              <w:pStyle w:val="46"/>
              <w:bidi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11585</w:t>
            </w:r>
          </w:p>
        </w:tc>
        <w:tc>
          <w:tcPr>
            <w:tcW w:w="1961" w:type="dxa"/>
            <w:gridSpan w:val="5"/>
            <w:vAlign w:val="center"/>
          </w:tcPr>
          <w:p w14:paraId="706EA14D">
            <w:pPr>
              <w:pStyle w:val="46"/>
              <w:bidi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2520</w:t>
            </w:r>
          </w:p>
        </w:tc>
        <w:tc>
          <w:tcPr>
            <w:tcW w:w="1961" w:type="dxa"/>
            <w:gridSpan w:val="4"/>
            <w:vAlign w:val="center"/>
          </w:tcPr>
          <w:p w14:paraId="3C2AC49C">
            <w:pPr>
              <w:pStyle w:val="46"/>
              <w:bidi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14105</w:t>
            </w:r>
          </w:p>
        </w:tc>
        <w:tc>
          <w:tcPr>
            <w:tcW w:w="2065" w:type="dxa"/>
            <w:gridSpan w:val="3"/>
            <w:vAlign w:val="center"/>
          </w:tcPr>
          <w:p w14:paraId="04720605">
            <w:pPr>
              <w:pStyle w:val="46"/>
              <w:bidi w:val="0"/>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77B59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5000" w:type="pct"/>
            <w:gridSpan w:val="23"/>
            <w:vAlign w:val="top"/>
          </w:tcPr>
          <w:p w14:paraId="28B587D1">
            <w:pPr>
              <w:pStyle w:val="62"/>
              <w:numPr>
                <w:ilvl w:val="0"/>
                <w:numId w:val="0"/>
              </w:numPr>
              <w:bidi w:val="0"/>
              <w:spacing w:line="240" w:lineRule="auto"/>
              <w:rPr>
                <w:rFonts w:hint="eastAsia"/>
                <w:b/>
                <w:bCs/>
                <w:color w:val="000000" w:themeColor="text1"/>
                <w:highlight w:val="none"/>
                <w:lang w:val="en-US" w:eastAsia="zh-CN"/>
                <w14:textFill>
                  <w14:solidFill>
                    <w14:schemeClr w14:val="tx1"/>
                  </w14:solidFill>
                </w14:textFill>
              </w:rPr>
            </w:pPr>
          </w:p>
          <w:p w14:paraId="113A4910">
            <w:pPr>
              <w:pStyle w:val="62"/>
              <w:numPr>
                <w:ilvl w:val="0"/>
                <w:numId w:val="0"/>
              </w:numPr>
              <w:bidi w:val="0"/>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2.3.2 </w:t>
            </w:r>
            <w:r>
              <w:rPr>
                <w:rFonts w:hint="default"/>
                <w:b/>
                <w:bCs/>
                <w:color w:val="000000" w:themeColor="text1"/>
                <w:highlight w:val="none"/>
                <w:lang w:val="en-US" w:eastAsia="zh-CN"/>
                <w14:textFill>
                  <w14:solidFill>
                    <w14:schemeClr w14:val="tx1"/>
                  </w14:solidFill>
                </w14:textFill>
              </w:rPr>
              <w:t>土石方</w:t>
            </w:r>
            <w:r>
              <w:rPr>
                <w:rFonts w:hint="eastAsia"/>
                <w:b/>
                <w:bCs/>
                <w:color w:val="000000" w:themeColor="text1"/>
                <w:highlight w:val="none"/>
                <w:lang w:val="en-US" w:eastAsia="zh-CN"/>
                <w14:textFill>
                  <w14:solidFill>
                    <w14:schemeClr w14:val="tx1"/>
                  </w14:solidFill>
                </w14:textFill>
              </w:rPr>
              <w:t>平衡</w:t>
            </w:r>
          </w:p>
          <w:p w14:paraId="40CE5E15">
            <w:pPr>
              <w:ind w:firstLine="48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本工程已建设完成，线路塔基建设遵循了最小化占地面积的原则，确保了工程对环境的影响降到最低。同时，所有建设活动均严格按照相关环保法规执行，确保了工程的合法性和环保性。</w:t>
            </w:r>
          </w:p>
          <w:p w14:paraId="602B3FD1">
            <w:pPr>
              <w:ind w:firstLine="480"/>
              <w:rPr>
                <w:rFonts w:hint="default"/>
                <w:color w:val="000000" w:themeColor="text1"/>
                <w:highlight w:val="none"/>
                <w:lang w:val="en-US" w:eastAsia="zh-CN"/>
                <w14:textFill>
                  <w14:solidFill>
                    <w14:schemeClr w14:val="tx1"/>
                  </w14:solidFill>
                </w14:textFill>
              </w:rPr>
            </w:pPr>
            <w:r>
              <w:rPr>
                <w:color w:val="000000" w:themeColor="text1"/>
                <w:kern w:val="0"/>
                <w:sz w:val="24"/>
                <w:highlight w:val="none"/>
                <w:lang w:bidi="ar"/>
                <w14:textFill>
                  <w14:solidFill>
                    <w14:schemeClr w14:val="tx1"/>
                  </w14:solidFill>
                </w14:textFill>
              </w:rPr>
              <w:t>本项目土石方转运量见表2-</w:t>
            </w:r>
            <w:r>
              <w:rPr>
                <w:rFonts w:hint="eastAsia"/>
                <w:color w:val="000000" w:themeColor="text1"/>
                <w:kern w:val="0"/>
                <w:sz w:val="24"/>
                <w:highlight w:val="none"/>
                <w:lang w:val="en-US" w:eastAsia="zh-CN" w:bidi="ar"/>
                <w14:textFill>
                  <w14:solidFill>
                    <w14:schemeClr w14:val="tx1"/>
                  </w14:solidFill>
                </w14:textFill>
              </w:rPr>
              <w:t>6</w:t>
            </w:r>
            <w:r>
              <w:rPr>
                <w:color w:val="000000" w:themeColor="text1"/>
                <w:kern w:val="0"/>
                <w:sz w:val="24"/>
                <w:highlight w:val="none"/>
                <w:lang w:bidi="ar"/>
                <w14:textFill>
                  <w14:solidFill>
                    <w14:schemeClr w14:val="tx1"/>
                  </w14:solidFill>
                </w14:textFill>
              </w:rPr>
              <w:t>。</w:t>
            </w:r>
          </w:p>
          <w:p w14:paraId="62080E13">
            <w:pPr>
              <w:pStyle w:val="44"/>
              <w:bidi w:val="0"/>
              <w:rPr>
                <w:rFonts w:hint="default"/>
                <w:color w:val="000000" w:themeColor="text1"/>
                <w:highlight w:val="none"/>
                <w:lang w:val="en-US" w:eastAsia="zh-CN"/>
                <w14:textFill>
                  <w14:solidFill>
                    <w14:schemeClr w14:val="tx1"/>
                  </w14:solidFill>
                </w14:textFill>
              </w:rPr>
            </w:pPr>
          </w:p>
          <w:p w14:paraId="57CE7C8F">
            <w:pPr>
              <w:pStyle w:val="44"/>
              <w:bidi w:val="0"/>
              <w:rPr>
                <w:rFonts w:hint="default"/>
                <w:color w:val="000000" w:themeColor="text1"/>
                <w:highlight w:val="none"/>
                <w:lang w:val="en-US" w:eastAsia="zh-CN"/>
                <w14:textFill>
                  <w14:solidFill>
                    <w14:schemeClr w14:val="tx1"/>
                  </w14:solidFill>
                </w14:textFill>
              </w:rPr>
            </w:pPr>
          </w:p>
          <w:p w14:paraId="2E1E0317">
            <w:pPr>
              <w:pStyle w:val="44"/>
              <w:bidi w:val="0"/>
              <w:rPr>
                <w:rFonts w:hint="default"/>
                <w:color w:val="000000" w:themeColor="text1"/>
                <w:highlight w:val="none"/>
                <w:lang w:val="en-US" w:eastAsia="zh-CN"/>
                <w14:textFill>
                  <w14:solidFill>
                    <w14:schemeClr w14:val="tx1"/>
                  </w14:solidFill>
                </w14:textFill>
              </w:rPr>
            </w:pPr>
          </w:p>
          <w:p w14:paraId="7EBEFEFE">
            <w:pPr>
              <w:pStyle w:val="44"/>
              <w:bidi w:val="0"/>
              <w:rPr>
                <w:rFonts w:hint="default"/>
                <w:color w:val="000000" w:themeColor="text1"/>
                <w:highlight w:val="none"/>
                <w:lang w:val="en-US" w:eastAsia="zh-CN"/>
                <w14:textFill>
                  <w14:solidFill>
                    <w14:schemeClr w14:val="tx1"/>
                  </w14:solidFill>
                </w14:textFill>
              </w:rPr>
            </w:pPr>
          </w:p>
          <w:p w14:paraId="76666E72">
            <w:pPr>
              <w:pStyle w:val="44"/>
              <w:bidi w:val="0"/>
              <w:rPr>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表2-</w:t>
            </w:r>
            <w:r>
              <w:rPr>
                <w:rFonts w:hint="eastAsia"/>
                <w:color w:val="000000" w:themeColor="text1"/>
                <w:highlight w:val="none"/>
                <w:lang w:val="en-US" w:eastAsia="zh-CN"/>
                <w14:textFill>
                  <w14:solidFill>
                    <w14:schemeClr w14:val="tx1"/>
                  </w14:solidFill>
                </w14:textFill>
              </w:rPr>
              <w:t>6</w:t>
            </w:r>
            <w:r>
              <w:rPr>
                <w:rFonts w:hint="default"/>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项目土石方工程一览表    单位：m</w:t>
            </w:r>
            <w:r>
              <w:rPr>
                <w:rFonts w:hint="default"/>
                <w:color w:val="000000" w:themeColor="text1"/>
                <w:highlight w:val="none"/>
                <w:vertAlign w:val="superscript"/>
                <w:lang w:val="en-US" w:eastAsia="zh-CN"/>
                <w14:textFill>
                  <w14:solidFill>
                    <w14:schemeClr w14:val="tx1"/>
                  </w14:solidFill>
                </w14:textFill>
              </w:rPr>
              <w:t>3</w:t>
            </w:r>
          </w:p>
        </w:tc>
      </w:tr>
      <w:tr w14:paraId="42A43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868" w:type="pct"/>
            <w:gridSpan w:val="4"/>
            <w:vAlign w:val="center"/>
          </w:tcPr>
          <w:p w14:paraId="6A7FC0B4">
            <w:pPr>
              <w:pStyle w:val="46"/>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工程组成</w:t>
            </w:r>
          </w:p>
        </w:tc>
        <w:tc>
          <w:tcPr>
            <w:tcW w:w="568" w:type="pct"/>
            <w:gridSpan w:val="4"/>
            <w:vAlign w:val="center"/>
          </w:tcPr>
          <w:p w14:paraId="06A6EA0D">
            <w:pPr>
              <w:pStyle w:val="46"/>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挖方量</w:t>
            </w:r>
          </w:p>
        </w:tc>
        <w:tc>
          <w:tcPr>
            <w:tcW w:w="560" w:type="pct"/>
            <w:gridSpan w:val="3"/>
            <w:vAlign w:val="center"/>
          </w:tcPr>
          <w:p w14:paraId="18F046B5">
            <w:pPr>
              <w:pStyle w:val="46"/>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填方量</w:t>
            </w:r>
          </w:p>
        </w:tc>
        <w:tc>
          <w:tcPr>
            <w:tcW w:w="593" w:type="pct"/>
            <w:gridSpan w:val="3"/>
            <w:vAlign w:val="center"/>
          </w:tcPr>
          <w:p w14:paraId="4ECE66C7">
            <w:pPr>
              <w:pStyle w:val="46"/>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借方量</w:t>
            </w:r>
          </w:p>
        </w:tc>
        <w:tc>
          <w:tcPr>
            <w:tcW w:w="550" w:type="pct"/>
            <w:gridSpan w:val="3"/>
            <w:vAlign w:val="center"/>
          </w:tcPr>
          <w:p w14:paraId="756C532C">
            <w:pPr>
              <w:pStyle w:val="46"/>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弃方量</w:t>
            </w:r>
          </w:p>
        </w:tc>
        <w:tc>
          <w:tcPr>
            <w:tcW w:w="1859" w:type="pct"/>
            <w:gridSpan w:val="6"/>
            <w:vAlign w:val="center"/>
          </w:tcPr>
          <w:p w14:paraId="1B920C2B">
            <w:pPr>
              <w:pStyle w:val="46"/>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r>
      <w:tr w14:paraId="6B1D3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868" w:type="pct"/>
            <w:gridSpan w:val="4"/>
            <w:vAlign w:val="center"/>
          </w:tcPr>
          <w:p w14:paraId="566DFD15">
            <w:pPr>
              <w:pStyle w:val="46"/>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塔基基础</w:t>
            </w:r>
          </w:p>
        </w:tc>
        <w:tc>
          <w:tcPr>
            <w:tcW w:w="1131" w:type="dxa"/>
            <w:gridSpan w:val="4"/>
            <w:vAlign w:val="center"/>
          </w:tcPr>
          <w:p w14:paraId="29EAA12D">
            <w:pPr>
              <w:pStyle w:val="46"/>
              <w:bidi w:val="0"/>
              <w:ind w:firstLine="0" w:firstLineChars="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540</w:t>
            </w:r>
          </w:p>
        </w:tc>
        <w:tc>
          <w:tcPr>
            <w:tcW w:w="1116" w:type="dxa"/>
            <w:gridSpan w:val="3"/>
            <w:vAlign w:val="center"/>
          </w:tcPr>
          <w:p w14:paraId="59A669AC">
            <w:pPr>
              <w:pStyle w:val="46"/>
              <w:bidi w:val="0"/>
              <w:ind w:firstLine="0" w:firstLineChars="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540</w:t>
            </w:r>
          </w:p>
        </w:tc>
        <w:tc>
          <w:tcPr>
            <w:tcW w:w="1182" w:type="dxa"/>
            <w:gridSpan w:val="3"/>
            <w:vAlign w:val="center"/>
          </w:tcPr>
          <w:p w14:paraId="36D91988">
            <w:pPr>
              <w:pStyle w:val="46"/>
              <w:bidi w:val="0"/>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w:t>
            </w:r>
          </w:p>
        </w:tc>
        <w:tc>
          <w:tcPr>
            <w:tcW w:w="1096" w:type="dxa"/>
            <w:gridSpan w:val="3"/>
            <w:vAlign w:val="center"/>
          </w:tcPr>
          <w:p w14:paraId="520FB509">
            <w:pPr>
              <w:pStyle w:val="46"/>
              <w:bidi w:val="0"/>
              <w:ind w:firstLine="0" w:firstLineChars="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c>
          <w:tcPr>
            <w:tcW w:w="3709" w:type="dxa"/>
            <w:gridSpan w:val="6"/>
            <w:vAlign w:val="center"/>
          </w:tcPr>
          <w:p w14:paraId="0B0D7991">
            <w:pPr>
              <w:pStyle w:val="46"/>
              <w:bidi w:val="0"/>
              <w:ind w:firstLine="0" w:firstLineChars="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14:paraId="679F2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868" w:type="pct"/>
            <w:gridSpan w:val="4"/>
            <w:vAlign w:val="center"/>
          </w:tcPr>
          <w:p w14:paraId="4E9C6AAD">
            <w:pPr>
              <w:pStyle w:val="46"/>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检修道路</w:t>
            </w:r>
          </w:p>
        </w:tc>
        <w:tc>
          <w:tcPr>
            <w:tcW w:w="1131" w:type="dxa"/>
            <w:gridSpan w:val="4"/>
            <w:vAlign w:val="center"/>
          </w:tcPr>
          <w:p w14:paraId="5AA78165">
            <w:pPr>
              <w:pStyle w:val="46"/>
              <w:bidi w:val="0"/>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w:t>
            </w:r>
          </w:p>
        </w:tc>
        <w:tc>
          <w:tcPr>
            <w:tcW w:w="1116" w:type="dxa"/>
            <w:gridSpan w:val="3"/>
            <w:vAlign w:val="center"/>
          </w:tcPr>
          <w:p w14:paraId="3D3081F1">
            <w:pPr>
              <w:pStyle w:val="46"/>
              <w:bidi w:val="0"/>
              <w:ind w:firstLine="0" w:firstLineChars="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w:t>
            </w:r>
          </w:p>
        </w:tc>
        <w:tc>
          <w:tcPr>
            <w:tcW w:w="1182" w:type="dxa"/>
            <w:gridSpan w:val="3"/>
            <w:vAlign w:val="center"/>
          </w:tcPr>
          <w:p w14:paraId="0E5B0900">
            <w:pPr>
              <w:pStyle w:val="46"/>
              <w:bidi w:val="0"/>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w:t>
            </w:r>
          </w:p>
        </w:tc>
        <w:tc>
          <w:tcPr>
            <w:tcW w:w="1096" w:type="dxa"/>
            <w:gridSpan w:val="3"/>
            <w:vAlign w:val="center"/>
          </w:tcPr>
          <w:p w14:paraId="0AF8C76C">
            <w:pPr>
              <w:pStyle w:val="46"/>
              <w:bidi w:val="0"/>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w:t>
            </w:r>
          </w:p>
        </w:tc>
        <w:tc>
          <w:tcPr>
            <w:tcW w:w="3709" w:type="dxa"/>
            <w:gridSpan w:val="6"/>
            <w:vAlign w:val="center"/>
          </w:tcPr>
          <w:p w14:paraId="2ED1AC92">
            <w:pPr>
              <w:pStyle w:val="46"/>
              <w:bidi w:val="0"/>
              <w:ind w:firstLine="0" w:firstLineChars="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检修道路依托现有道路</w:t>
            </w:r>
          </w:p>
        </w:tc>
      </w:tr>
      <w:tr w14:paraId="76C0D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868" w:type="pct"/>
            <w:gridSpan w:val="4"/>
            <w:vAlign w:val="center"/>
          </w:tcPr>
          <w:p w14:paraId="4F4A034B">
            <w:pPr>
              <w:pStyle w:val="46"/>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合计</w:t>
            </w:r>
          </w:p>
        </w:tc>
        <w:tc>
          <w:tcPr>
            <w:tcW w:w="1131" w:type="dxa"/>
            <w:gridSpan w:val="4"/>
            <w:vAlign w:val="center"/>
          </w:tcPr>
          <w:p w14:paraId="0D9632D8">
            <w:pPr>
              <w:pStyle w:val="46"/>
              <w:bidi w:val="0"/>
              <w:ind w:firstLine="0" w:firstLineChars="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540</w:t>
            </w:r>
          </w:p>
        </w:tc>
        <w:tc>
          <w:tcPr>
            <w:tcW w:w="1116" w:type="dxa"/>
            <w:gridSpan w:val="3"/>
            <w:vAlign w:val="center"/>
          </w:tcPr>
          <w:p w14:paraId="3F8A5EF3">
            <w:pPr>
              <w:pStyle w:val="46"/>
              <w:bidi w:val="0"/>
              <w:ind w:firstLine="0" w:firstLineChars="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540</w:t>
            </w:r>
          </w:p>
        </w:tc>
        <w:tc>
          <w:tcPr>
            <w:tcW w:w="1182" w:type="dxa"/>
            <w:gridSpan w:val="3"/>
            <w:vAlign w:val="center"/>
          </w:tcPr>
          <w:p w14:paraId="1BA28744">
            <w:pPr>
              <w:pStyle w:val="46"/>
              <w:bidi w:val="0"/>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w:t>
            </w:r>
          </w:p>
        </w:tc>
        <w:tc>
          <w:tcPr>
            <w:tcW w:w="1096" w:type="dxa"/>
            <w:gridSpan w:val="3"/>
            <w:vAlign w:val="center"/>
          </w:tcPr>
          <w:p w14:paraId="2004F860">
            <w:pPr>
              <w:pStyle w:val="46"/>
              <w:bidi w:val="0"/>
              <w:ind w:firstLine="0" w:firstLineChars="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c>
          <w:tcPr>
            <w:tcW w:w="3709" w:type="dxa"/>
            <w:gridSpan w:val="6"/>
            <w:vAlign w:val="center"/>
          </w:tcPr>
          <w:p w14:paraId="7717AFF1">
            <w:pPr>
              <w:pStyle w:val="46"/>
              <w:bidi w:val="0"/>
              <w:ind w:firstLine="0" w:firstLineChars="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14:paraId="4C23B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5000" w:type="pct"/>
            <w:gridSpan w:val="23"/>
            <w:vAlign w:val="top"/>
          </w:tcPr>
          <w:p w14:paraId="1DE3CE23">
            <w:pPr>
              <w:pStyle w:val="5"/>
              <w:bidi w:val="0"/>
              <w:spacing w:line="240" w:lineRule="auto"/>
              <w:rPr>
                <w:rFonts w:hint="eastAsia"/>
                <w:color w:val="000000" w:themeColor="text1"/>
                <w:highlight w:val="none"/>
                <w:lang w:val="en-US" w:eastAsia="zh-CN"/>
                <w14:textFill>
                  <w14:solidFill>
                    <w14:schemeClr w14:val="tx1"/>
                  </w14:solidFill>
                </w14:textFill>
              </w:rPr>
            </w:pPr>
          </w:p>
          <w:p w14:paraId="4B80207F">
            <w:pPr>
              <w:pStyle w:val="4"/>
              <w:bidi w:val="0"/>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 施工方案</w:t>
            </w:r>
          </w:p>
          <w:p w14:paraId="1419B623">
            <w:pPr>
              <w:pStyle w:val="62"/>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2.4.1 施工布置情况</w:t>
            </w:r>
          </w:p>
          <w:p w14:paraId="5B51E571">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施工场地：本工程设置集中的施工营地，每座塔基旁设置临时占地，用于组塔、铁塔临时堆放。</w:t>
            </w:r>
          </w:p>
          <w:p w14:paraId="71E53F82">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牵张场：设置牵张场为临时施工料场及拉线场，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牵张场满足牵引机、张力机能直接运达到位，地形平坦，满足布置牵张设备、布置导线及施工操作等要求。牵张场选择地形平缓的场地进行施工，尽量避免占用林地及耕地，施工过程中未破坏原始地貌，牵张场均采取直接铺设钢板或苦布铺垫的方式，使用完毕后恢复了原始功能。</w:t>
            </w:r>
            <w:r>
              <w:rPr>
                <w:rFonts w:hint="eastAsia"/>
                <w:color w:val="000000" w:themeColor="text1"/>
                <w:highlight w:val="none"/>
                <w:lang w:val="en-US" w:eastAsia="zh-CN"/>
                <w14:textFill>
                  <w14:solidFill>
                    <w14:schemeClr w14:val="tx1"/>
                  </w14:solidFill>
                </w14:textFill>
              </w:rPr>
              <w:t>牵张场地优先选择距离周边已有道路附近、场地修建工作量小、无其它设施影响的塔位附近。</w:t>
            </w:r>
          </w:p>
          <w:p w14:paraId="5DF962C0">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本工程周边已形成较为完善的道路交通网，主要道路已基本建成，交通运输较为便利。</w:t>
            </w:r>
          </w:p>
          <w:p w14:paraId="0233761C">
            <w:pPr>
              <w:pStyle w:val="62"/>
              <w:bidi w:val="0"/>
              <w:ind w:left="0" w:leftChars="0" w:firstLine="0" w:firstLineChars="0"/>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2.4.2 施工组织</w:t>
            </w:r>
          </w:p>
          <w:p w14:paraId="3AAE7E45">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本工程施工期施工水源由周边村镇采用水车运输，大件设备由G3012国道运入塔基临时施工场地。本工程所需的主要材料为混凝土、二次灌浆、钢筋、焊条等。</w:t>
            </w:r>
          </w:p>
          <w:p w14:paraId="3EBEA2F9">
            <w:pPr>
              <w:pStyle w:val="62"/>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2.4.3 施工工艺</w:t>
            </w:r>
          </w:p>
          <w:p w14:paraId="4706A44A">
            <w:pPr>
              <w:pStyle w:val="62"/>
              <w:bidi w:val="0"/>
              <w:ind w:left="0" w:leftChars="0" w:firstLine="48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架空输电线路施工工艺主要为：</w:t>
            </w:r>
          </w:p>
          <w:p w14:paraId="599D0119">
            <w:pPr>
              <w:pStyle w:val="62"/>
              <w:bidi w:val="0"/>
              <w:ind w:left="0" w:leftChars="0" w:firstLine="48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（1）基坑开挖：基坑开挖前，先采用卫星定位系统、全站仪及经纬仪进行复测，确定位置后采用机械及人工辅助开挖。基坑开挖前要先清理基面，保证基面的平整和高度的统一。</w:t>
            </w:r>
          </w:p>
          <w:p w14:paraId="18D86D41">
            <w:pPr>
              <w:pStyle w:val="62"/>
              <w:bidi w:val="0"/>
              <w:ind w:left="0" w:leftChars="0" w:firstLine="48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（2）塔基建设：基坑开挖后进行钢筋绑扎，混凝土采用混凝土运输车进行运输，现场布料浇筑，振动棒进行振捣，最后进行混凝土养护及基坑回填。</w:t>
            </w:r>
          </w:p>
          <w:p w14:paraId="2DE569C6">
            <w:pPr>
              <w:pStyle w:val="62"/>
              <w:bidi w:val="0"/>
              <w:ind w:left="0" w:leftChars="0" w:firstLine="48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（3）铁塔安装：铁塔采用流动式起重机组，预先将塔身组装成塔片或塔段，按吊装的顺序叠放，横担部分组装成整体，以提高起重机吊装的使用效率。</w:t>
            </w:r>
          </w:p>
          <w:p w14:paraId="5C2CBFA1">
            <w:pPr>
              <w:pStyle w:val="62"/>
              <w:bidi w:val="0"/>
              <w:ind w:left="0" w:leftChars="0" w:firstLine="48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导线及地线架设：设置牵张场，导线采用张力机、牵引机“一牵一”张力展放，导线连接采用液压机压接。地线安装采用人力展放或汽车牵引展放，各级引绳带张力逐级牵引，导引绳转换采用小张力机“一牵一”张力展放，地线连接采用液压机压接。</w:t>
            </w:r>
          </w:p>
          <w:p w14:paraId="4D283476">
            <w:pPr>
              <w:pStyle w:val="62"/>
              <w:bidi w:val="0"/>
              <w:ind w:left="0" w:leftChars="0" w:firstLine="48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（5）进行通电后，投入使用。</w:t>
            </w:r>
          </w:p>
          <w:p w14:paraId="30B057CF">
            <w:pPr>
              <w:pStyle w:val="62"/>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2.4.4 施工时序</w:t>
            </w:r>
          </w:p>
          <w:p w14:paraId="544489A4">
            <w:pPr>
              <w:pStyle w:val="62"/>
              <w:bidi w:val="0"/>
              <w:ind w:left="0" w:leftChars="0" w:firstLine="480" w:firstLineChars="2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施工单位负责了全部塔基基础开挖施工、浇制、铁塔组立。在基础施工中已按照设计要求进行施工，将基础开挖土石方及表土临时堆放在塔基连梁内及周边用地范围内，施工完成后土石方用于塔基护坡或运至临近低洼处平整处理。工程施工已合理安排施工时间，尽量避开了雨季和汛期。施工结束已进行地面平整等恢复工程。</w:t>
            </w:r>
          </w:p>
          <w:p w14:paraId="1BC97077">
            <w:pPr>
              <w:pStyle w:val="62"/>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2.4.5 建设周期</w:t>
            </w:r>
          </w:p>
          <w:p w14:paraId="4587B8BB">
            <w:pPr>
              <w:pStyle w:val="62"/>
              <w:bidi w:val="0"/>
              <w:ind w:left="0" w:leftChars="0" w:firstLine="48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本工程于2012年7月开工建设，2013年6月投入使用，施工周期为11个月。</w:t>
            </w:r>
          </w:p>
          <w:p w14:paraId="2C57BC8E">
            <w:pPr>
              <w:pStyle w:val="4"/>
              <w:bidi w:val="0"/>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 其他</w:t>
            </w:r>
          </w:p>
          <w:p w14:paraId="0ED9B179">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无。</w:t>
            </w:r>
          </w:p>
          <w:p w14:paraId="74419111">
            <w:pPr>
              <w:pStyle w:val="62"/>
              <w:bidi w:val="0"/>
              <w:rPr>
                <w:rFonts w:hint="eastAsia"/>
                <w:color w:val="000000" w:themeColor="text1"/>
                <w:highlight w:val="none"/>
                <w:lang w:val="en-US" w:eastAsia="zh-CN"/>
                <w14:textFill>
                  <w14:solidFill>
                    <w14:schemeClr w14:val="tx1"/>
                  </w14:solidFill>
                </w14:textFill>
              </w:rPr>
            </w:pPr>
          </w:p>
          <w:p w14:paraId="727B3CD2">
            <w:pPr>
              <w:pStyle w:val="62"/>
              <w:bidi w:val="0"/>
              <w:rPr>
                <w:rFonts w:hint="eastAsia"/>
                <w:color w:val="000000" w:themeColor="text1"/>
                <w:highlight w:val="none"/>
                <w:lang w:val="en-US" w:eastAsia="zh-CN"/>
                <w14:textFill>
                  <w14:solidFill>
                    <w14:schemeClr w14:val="tx1"/>
                  </w14:solidFill>
                </w14:textFill>
              </w:rPr>
            </w:pPr>
          </w:p>
          <w:p w14:paraId="0721FA1C">
            <w:pPr>
              <w:pStyle w:val="62"/>
              <w:bidi w:val="0"/>
              <w:rPr>
                <w:rFonts w:hint="eastAsia"/>
                <w:color w:val="000000" w:themeColor="text1"/>
                <w:highlight w:val="none"/>
                <w:lang w:val="en-US" w:eastAsia="zh-CN"/>
                <w14:textFill>
                  <w14:solidFill>
                    <w14:schemeClr w14:val="tx1"/>
                  </w14:solidFill>
                </w14:textFill>
              </w:rPr>
            </w:pPr>
          </w:p>
          <w:p w14:paraId="0B75B9F9">
            <w:pPr>
              <w:pStyle w:val="62"/>
              <w:bidi w:val="0"/>
              <w:rPr>
                <w:rFonts w:hint="eastAsia"/>
                <w:color w:val="000000" w:themeColor="text1"/>
                <w:highlight w:val="none"/>
                <w:lang w:val="en-US" w:eastAsia="zh-CN"/>
                <w14:textFill>
                  <w14:solidFill>
                    <w14:schemeClr w14:val="tx1"/>
                  </w14:solidFill>
                </w14:textFill>
              </w:rPr>
            </w:pPr>
          </w:p>
          <w:p w14:paraId="2840E45F">
            <w:pPr>
              <w:pStyle w:val="62"/>
              <w:bidi w:val="0"/>
              <w:rPr>
                <w:rFonts w:hint="eastAsia"/>
                <w:color w:val="000000" w:themeColor="text1"/>
                <w:highlight w:val="none"/>
                <w:lang w:val="en-US" w:eastAsia="zh-CN"/>
                <w14:textFill>
                  <w14:solidFill>
                    <w14:schemeClr w14:val="tx1"/>
                  </w14:solidFill>
                </w14:textFill>
              </w:rPr>
            </w:pPr>
          </w:p>
          <w:p w14:paraId="7B953523">
            <w:pPr>
              <w:pStyle w:val="62"/>
              <w:bidi w:val="0"/>
              <w:rPr>
                <w:rFonts w:hint="eastAsia"/>
                <w:color w:val="000000" w:themeColor="text1"/>
                <w:highlight w:val="none"/>
                <w:lang w:val="en-US" w:eastAsia="zh-CN"/>
                <w14:textFill>
                  <w14:solidFill>
                    <w14:schemeClr w14:val="tx1"/>
                  </w14:solidFill>
                </w14:textFill>
              </w:rPr>
            </w:pPr>
          </w:p>
          <w:p w14:paraId="131B52F0">
            <w:pPr>
              <w:pStyle w:val="62"/>
              <w:bidi w:val="0"/>
              <w:rPr>
                <w:rFonts w:hint="eastAsia"/>
                <w:color w:val="000000" w:themeColor="text1"/>
                <w:highlight w:val="none"/>
                <w:lang w:val="en-US" w:eastAsia="zh-CN"/>
                <w14:textFill>
                  <w14:solidFill>
                    <w14:schemeClr w14:val="tx1"/>
                  </w14:solidFill>
                </w14:textFill>
              </w:rPr>
            </w:pPr>
          </w:p>
          <w:p w14:paraId="75EC5BD5">
            <w:pPr>
              <w:pStyle w:val="62"/>
              <w:bidi w:val="0"/>
              <w:rPr>
                <w:rFonts w:hint="eastAsia"/>
                <w:color w:val="000000" w:themeColor="text1"/>
                <w:highlight w:val="none"/>
                <w:lang w:val="en-US" w:eastAsia="zh-CN"/>
                <w14:textFill>
                  <w14:solidFill>
                    <w14:schemeClr w14:val="tx1"/>
                  </w14:solidFill>
                </w14:textFill>
              </w:rPr>
            </w:pPr>
          </w:p>
          <w:p w14:paraId="4C5A30BC">
            <w:pPr>
              <w:pStyle w:val="62"/>
              <w:bidi w:val="0"/>
              <w:rPr>
                <w:rFonts w:hint="eastAsia"/>
                <w:color w:val="000000" w:themeColor="text1"/>
                <w:highlight w:val="none"/>
                <w:lang w:val="en-US" w:eastAsia="zh-CN"/>
                <w14:textFill>
                  <w14:solidFill>
                    <w14:schemeClr w14:val="tx1"/>
                  </w14:solidFill>
                </w14:textFill>
              </w:rPr>
            </w:pPr>
          </w:p>
          <w:p w14:paraId="4AD9AECF">
            <w:pPr>
              <w:pStyle w:val="62"/>
              <w:bidi w:val="0"/>
              <w:rPr>
                <w:rFonts w:hint="eastAsia"/>
                <w:color w:val="000000" w:themeColor="text1"/>
                <w:highlight w:val="none"/>
                <w:lang w:val="en-US" w:eastAsia="zh-CN"/>
                <w14:textFill>
                  <w14:solidFill>
                    <w14:schemeClr w14:val="tx1"/>
                  </w14:solidFill>
                </w14:textFill>
              </w:rPr>
            </w:pPr>
          </w:p>
          <w:p w14:paraId="165004C9">
            <w:pPr>
              <w:pStyle w:val="62"/>
              <w:bidi w:val="0"/>
              <w:rPr>
                <w:rFonts w:hint="eastAsia"/>
                <w:color w:val="000000" w:themeColor="text1"/>
                <w:highlight w:val="none"/>
                <w:lang w:val="en-US" w:eastAsia="zh-CN"/>
                <w14:textFill>
                  <w14:solidFill>
                    <w14:schemeClr w14:val="tx1"/>
                  </w14:solidFill>
                </w14:textFill>
              </w:rPr>
            </w:pPr>
          </w:p>
          <w:p w14:paraId="5E9A1FE6">
            <w:pPr>
              <w:pStyle w:val="62"/>
              <w:bidi w:val="0"/>
              <w:rPr>
                <w:rFonts w:hint="eastAsia"/>
                <w:color w:val="000000" w:themeColor="text1"/>
                <w:highlight w:val="none"/>
                <w:lang w:val="en-US" w:eastAsia="zh-CN"/>
                <w14:textFill>
                  <w14:solidFill>
                    <w14:schemeClr w14:val="tx1"/>
                  </w14:solidFill>
                </w14:textFill>
              </w:rPr>
            </w:pPr>
          </w:p>
          <w:p w14:paraId="396257BA">
            <w:pPr>
              <w:pStyle w:val="62"/>
              <w:bidi w:val="0"/>
              <w:rPr>
                <w:rFonts w:hint="eastAsia"/>
                <w:color w:val="000000" w:themeColor="text1"/>
                <w:highlight w:val="none"/>
                <w:lang w:val="en-US" w:eastAsia="zh-CN"/>
                <w14:textFill>
                  <w14:solidFill>
                    <w14:schemeClr w14:val="tx1"/>
                  </w14:solidFill>
                </w14:textFill>
              </w:rPr>
            </w:pPr>
          </w:p>
          <w:p w14:paraId="636C11B6">
            <w:pPr>
              <w:pStyle w:val="62"/>
              <w:bidi w:val="0"/>
              <w:rPr>
                <w:rFonts w:hint="eastAsia"/>
                <w:color w:val="000000" w:themeColor="text1"/>
                <w:highlight w:val="none"/>
                <w:lang w:val="en-US" w:eastAsia="zh-CN"/>
                <w14:textFill>
                  <w14:solidFill>
                    <w14:schemeClr w14:val="tx1"/>
                  </w14:solidFill>
                </w14:textFill>
              </w:rPr>
            </w:pPr>
          </w:p>
          <w:p w14:paraId="5D04FD2B">
            <w:pPr>
              <w:pStyle w:val="62"/>
              <w:bidi w:val="0"/>
              <w:rPr>
                <w:rFonts w:hint="eastAsia"/>
                <w:color w:val="000000" w:themeColor="text1"/>
                <w:highlight w:val="none"/>
                <w:lang w:val="en-US" w:eastAsia="zh-CN"/>
                <w14:textFill>
                  <w14:solidFill>
                    <w14:schemeClr w14:val="tx1"/>
                  </w14:solidFill>
                </w14:textFill>
              </w:rPr>
            </w:pPr>
          </w:p>
          <w:p w14:paraId="7B180781">
            <w:pPr>
              <w:pStyle w:val="62"/>
              <w:bidi w:val="0"/>
              <w:rPr>
                <w:rFonts w:hint="eastAsia"/>
                <w:color w:val="000000" w:themeColor="text1"/>
                <w:highlight w:val="none"/>
                <w:lang w:val="en-US" w:eastAsia="zh-CN"/>
                <w14:textFill>
                  <w14:solidFill>
                    <w14:schemeClr w14:val="tx1"/>
                  </w14:solidFill>
                </w14:textFill>
              </w:rPr>
            </w:pPr>
          </w:p>
          <w:p w14:paraId="0083D4A3">
            <w:pPr>
              <w:pStyle w:val="62"/>
              <w:bidi w:val="0"/>
              <w:rPr>
                <w:rFonts w:hint="eastAsia"/>
                <w:color w:val="000000" w:themeColor="text1"/>
                <w:highlight w:val="none"/>
                <w:lang w:val="en-US" w:eastAsia="zh-CN"/>
                <w14:textFill>
                  <w14:solidFill>
                    <w14:schemeClr w14:val="tx1"/>
                  </w14:solidFill>
                </w14:textFill>
              </w:rPr>
            </w:pPr>
          </w:p>
          <w:p w14:paraId="217BF142">
            <w:pPr>
              <w:pStyle w:val="62"/>
              <w:bidi w:val="0"/>
              <w:rPr>
                <w:rFonts w:hint="eastAsia"/>
                <w:color w:val="000000" w:themeColor="text1"/>
                <w:highlight w:val="none"/>
                <w:lang w:val="en-US" w:eastAsia="zh-CN"/>
                <w14:textFill>
                  <w14:solidFill>
                    <w14:schemeClr w14:val="tx1"/>
                  </w14:solidFill>
                </w14:textFill>
              </w:rPr>
            </w:pPr>
          </w:p>
          <w:p w14:paraId="76A2F70E">
            <w:pPr>
              <w:pStyle w:val="62"/>
              <w:bidi w:val="0"/>
              <w:rPr>
                <w:rFonts w:hint="eastAsia"/>
                <w:color w:val="000000" w:themeColor="text1"/>
                <w:highlight w:val="none"/>
                <w:lang w:val="en-US" w:eastAsia="zh-CN"/>
                <w14:textFill>
                  <w14:solidFill>
                    <w14:schemeClr w14:val="tx1"/>
                  </w14:solidFill>
                </w14:textFill>
              </w:rPr>
            </w:pPr>
          </w:p>
          <w:p w14:paraId="4C34FF65">
            <w:pPr>
              <w:pStyle w:val="62"/>
              <w:bidi w:val="0"/>
              <w:rPr>
                <w:rFonts w:hint="eastAsia"/>
                <w:color w:val="000000" w:themeColor="text1"/>
                <w:highlight w:val="none"/>
                <w:lang w:val="en-US" w:eastAsia="zh-CN"/>
                <w14:textFill>
                  <w14:solidFill>
                    <w14:schemeClr w14:val="tx1"/>
                  </w14:solidFill>
                </w14:textFill>
              </w:rPr>
            </w:pPr>
          </w:p>
          <w:p w14:paraId="73C88412">
            <w:pPr>
              <w:pStyle w:val="62"/>
              <w:bidi w:val="0"/>
              <w:rPr>
                <w:rFonts w:hint="eastAsia"/>
                <w:color w:val="000000" w:themeColor="text1"/>
                <w:highlight w:val="none"/>
                <w:lang w:val="en-US" w:eastAsia="zh-CN"/>
                <w14:textFill>
                  <w14:solidFill>
                    <w14:schemeClr w14:val="tx1"/>
                  </w14:solidFill>
                </w14:textFill>
              </w:rPr>
            </w:pPr>
          </w:p>
          <w:p w14:paraId="6C31F1CC">
            <w:pPr>
              <w:pStyle w:val="62"/>
              <w:bidi w:val="0"/>
              <w:rPr>
                <w:rFonts w:hint="eastAsia"/>
                <w:color w:val="000000" w:themeColor="text1"/>
                <w:highlight w:val="none"/>
                <w:lang w:val="en-US" w:eastAsia="zh-CN"/>
                <w14:textFill>
                  <w14:solidFill>
                    <w14:schemeClr w14:val="tx1"/>
                  </w14:solidFill>
                </w14:textFill>
              </w:rPr>
            </w:pPr>
          </w:p>
          <w:p w14:paraId="2CB621F8">
            <w:pPr>
              <w:pStyle w:val="62"/>
              <w:bidi w:val="0"/>
              <w:rPr>
                <w:rFonts w:hint="eastAsia"/>
                <w:color w:val="000000" w:themeColor="text1"/>
                <w:highlight w:val="none"/>
                <w:lang w:val="en-US" w:eastAsia="zh-CN"/>
                <w14:textFill>
                  <w14:solidFill>
                    <w14:schemeClr w14:val="tx1"/>
                  </w14:solidFill>
                </w14:textFill>
              </w:rPr>
            </w:pPr>
          </w:p>
        </w:tc>
      </w:tr>
    </w:tbl>
    <w:p w14:paraId="626FF002">
      <w:pPr>
        <w:ind w:firstLine="480"/>
        <w:rPr>
          <w:color w:val="000000" w:themeColor="text1"/>
          <w:highlight w:val="none"/>
          <w14:textFill>
            <w14:solidFill>
              <w14:schemeClr w14:val="tx1"/>
            </w14:solidFill>
          </w14:textFill>
        </w:rPr>
        <w:sectPr>
          <w:pgSz w:w="11906" w:h="16838"/>
          <w:pgMar w:top="1440" w:right="1080" w:bottom="1440" w:left="1080" w:header="851" w:footer="850" w:gutter="0"/>
          <w:pgNumType w:fmt="decimal"/>
          <w:cols w:space="0" w:num="1"/>
          <w:rtlGutter w:val="0"/>
          <w:docGrid w:type="lines" w:linePitch="312" w:charSpace="0"/>
        </w:sectPr>
      </w:pPr>
    </w:p>
    <w:p w14:paraId="386F6FB5">
      <w:pPr>
        <w:pStyle w:val="3"/>
        <w:rPr>
          <w:color w:val="000000" w:themeColor="text1"/>
          <w:highlight w:val="none"/>
          <w14:textFill>
            <w14:solidFill>
              <w14:schemeClr w14:val="tx1"/>
            </w14:solidFill>
          </w14:textFill>
        </w:rPr>
      </w:pPr>
      <w:bookmarkStart w:id="12" w:name="_Toc21013"/>
      <w:r>
        <w:rPr>
          <w:rFonts w:hint="eastAsia"/>
          <w:color w:val="000000" w:themeColor="text1"/>
          <w:highlight w:val="none"/>
          <w14:textFill>
            <w14:solidFill>
              <w14:schemeClr w14:val="tx1"/>
            </w14:solidFill>
          </w14:textFill>
        </w:rPr>
        <w:t>三、</w:t>
      </w:r>
      <w:r>
        <w:rPr>
          <w:rFonts w:hint="eastAsia"/>
          <w:color w:val="000000" w:themeColor="text1"/>
          <w:highlight w:val="none"/>
          <w:lang w:val="en-US" w:eastAsia="zh-CN"/>
          <w14:textFill>
            <w14:solidFill>
              <w14:schemeClr w14:val="tx1"/>
            </w14:solidFill>
          </w14:textFill>
        </w:rPr>
        <w:t>生态</w:t>
      </w:r>
      <w:r>
        <w:rPr>
          <w:rFonts w:hint="eastAsia"/>
          <w:color w:val="000000" w:themeColor="text1"/>
          <w:highlight w:val="none"/>
          <w14:textFill>
            <w14:solidFill>
              <w14:schemeClr w14:val="tx1"/>
            </w14:solidFill>
          </w14:textFill>
        </w:rPr>
        <w:t>环境现状、保护目标及评价标准</w:t>
      </w:r>
      <w:bookmarkEnd w:id="12"/>
    </w:p>
    <w:tbl>
      <w:tblPr>
        <w:tblStyle w:val="23"/>
        <w:tblW w:w="502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51"/>
        <w:gridCol w:w="261"/>
        <w:gridCol w:w="294"/>
        <w:gridCol w:w="473"/>
        <w:gridCol w:w="935"/>
        <w:gridCol w:w="288"/>
        <w:gridCol w:w="645"/>
        <w:gridCol w:w="380"/>
        <w:gridCol w:w="337"/>
        <w:gridCol w:w="904"/>
        <w:gridCol w:w="65"/>
        <w:gridCol w:w="639"/>
        <w:gridCol w:w="214"/>
        <w:gridCol w:w="904"/>
        <w:gridCol w:w="261"/>
        <w:gridCol w:w="22"/>
        <w:gridCol w:w="633"/>
        <w:gridCol w:w="804"/>
        <w:gridCol w:w="105"/>
        <w:gridCol w:w="991"/>
      </w:tblGrid>
      <w:tr w14:paraId="53C22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20"/>
            <w:vAlign w:val="center"/>
          </w:tcPr>
          <w:p w14:paraId="31197890">
            <w:pPr>
              <w:pStyle w:val="4"/>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生态环境现状、保护目标及评价标准</w:t>
            </w:r>
          </w:p>
        </w:tc>
      </w:tr>
      <w:tr w14:paraId="7FA1C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000" w:type="pct"/>
            <w:gridSpan w:val="20"/>
            <w:vAlign w:val="center"/>
          </w:tcPr>
          <w:p w14:paraId="31611B76">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3.1. </w:t>
            </w:r>
            <w:r>
              <w:rPr>
                <w:rFonts w:hint="eastAsia"/>
                <w:color w:val="000000" w:themeColor="text1"/>
                <w:highlight w:val="none"/>
                <w14:textFill>
                  <w14:solidFill>
                    <w14:schemeClr w14:val="tx1"/>
                  </w14:solidFill>
                </w14:textFill>
              </w:rPr>
              <w:t>生态环境现状</w:t>
            </w:r>
          </w:p>
          <w:p w14:paraId="529AB430">
            <w:pPr>
              <w:pStyle w:val="5"/>
              <w:bidi w:val="0"/>
              <w:rPr>
                <w:rFonts w:hint="default"/>
                <w:b/>
                <w:bCs w:val="0"/>
                <w:color w:val="000000" w:themeColor="text1"/>
                <w:highlight w:val="none"/>
                <w:lang w:val="en-US" w:eastAsia="zh-CN"/>
                <w14:textFill>
                  <w14:solidFill>
                    <w14:schemeClr w14:val="tx1"/>
                  </w14:solidFill>
                </w14:textFill>
              </w:rPr>
            </w:pPr>
            <w:r>
              <w:rPr>
                <w:rFonts w:hint="eastAsia"/>
                <w:b/>
                <w:bCs w:val="0"/>
                <w:color w:val="000000" w:themeColor="text1"/>
                <w:highlight w:val="none"/>
                <w:lang w:val="en-US" w:eastAsia="zh-CN"/>
                <w14:textFill>
                  <w14:solidFill>
                    <w14:schemeClr w14:val="tx1"/>
                  </w14:solidFill>
                </w14:textFill>
              </w:rPr>
              <w:t>3.1.1主体功能区规划情况</w:t>
            </w:r>
          </w:p>
          <w:p w14:paraId="50FB6BF0">
            <w:pPr>
              <w:pStyle w:val="62"/>
              <w:bidi w:val="0"/>
              <w:rPr>
                <w:rFonts w:hint="eastAsia"/>
                <w:color w:val="000000" w:themeColor="text1"/>
                <w:spacing w:val="3"/>
                <w:highlight w:val="none"/>
                <w:lang w:val="en-US" w:eastAsia="zh-CN"/>
                <w14:textFill>
                  <w14:solidFill>
                    <w14:schemeClr w14:val="tx1"/>
                  </w14:solidFill>
                </w14:textFill>
              </w:rPr>
            </w:pPr>
            <w:r>
              <w:rPr>
                <w:color w:val="000000" w:themeColor="text1"/>
                <w:spacing w:val="3"/>
                <w:highlight w:val="none"/>
                <w14:textFill>
                  <w14:solidFill>
                    <w14:schemeClr w14:val="tx1"/>
                  </w14:solidFill>
                </w14:textFill>
              </w:rPr>
              <w:t>根据</w:t>
            </w:r>
            <w:r>
              <w:rPr>
                <w:rFonts w:hint="eastAsia"/>
                <w:color w:val="000000" w:themeColor="text1"/>
                <w:spacing w:val="3"/>
                <w:highlight w:val="none"/>
                <w:lang w:eastAsia="zh-CN"/>
                <w14:textFill>
                  <w14:solidFill>
                    <w14:schemeClr w14:val="tx1"/>
                  </w14:solidFill>
                </w14:textFill>
              </w:rPr>
              <w:t>《</w:t>
            </w:r>
            <w:r>
              <w:rPr>
                <w:rFonts w:hint="eastAsia"/>
                <w:color w:val="000000" w:themeColor="text1"/>
                <w:spacing w:val="3"/>
                <w:highlight w:val="none"/>
                <w:lang w:val="en-US" w:eastAsia="zh-CN"/>
                <w14:textFill>
                  <w14:solidFill>
                    <w14:schemeClr w14:val="tx1"/>
                  </w14:solidFill>
                </w14:textFill>
              </w:rPr>
              <w:t>新疆维吾尔自治区主体功能区规划</w:t>
            </w:r>
            <w:r>
              <w:rPr>
                <w:rFonts w:hint="eastAsia"/>
                <w:color w:val="000000" w:themeColor="text1"/>
                <w:spacing w:val="3"/>
                <w:highlight w:val="none"/>
                <w:lang w:eastAsia="zh-CN"/>
                <w14:textFill>
                  <w14:solidFill>
                    <w14:schemeClr w14:val="tx1"/>
                  </w14:solidFill>
                </w14:textFill>
              </w:rPr>
              <w:t>》，</w:t>
            </w:r>
            <w:r>
              <w:rPr>
                <w:rFonts w:hint="eastAsia"/>
                <w:color w:val="000000" w:themeColor="text1"/>
                <w:spacing w:val="3"/>
                <w:highlight w:val="none"/>
                <w:lang w:val="en-US" w:eastAsia="zh-CN"/>
                <w14:textFill>
                  <w14:solidFill>
                    <w14:schemeClr w14:val="tx1"/>
                  </w14:solidFill>
                </w14:textFill>
              </w:rPr>
              <w:t>将</w:t>
            </w:r>
            <w:r>
              <w:rPr>
                <w:rFonts w:hint="default" w:ascii="Times New Roman" w:hAnsi="Times New Roman" w:eastAsia="宋体" w:cs="Times New Roman"/>
                <w:b w:val="0"/>
                <w:bCs w:val="0"/>
                <w:color w:val="000000" w:themeColor="text1"/>
                <w:highlight w:val="none"/>
                <w14:textFill>
                  <w14:solidFill>
                    <w14:schemeClr w14:val="tx1"/>
                  </w14:solidFill>
                </w14:textFill>
              </w:rPr>
              <w:t>新疆</w:t>
            </w:r>
            <w:r>
              <w:rPr>
                <w:rFonts w:hint="eastAsia" w:cs="Times New Roman"/>
                <w:b w:val="0"/>
                <w:bCs w:val="0"/>
                <w:color w:val="000000" w:themeColor="text1"/>
                <w:highlight w:val="none"/>
                <w:lang w:val="en-US" w:eastAsia="zh-CN"/>
                <w14:textFill>
                  <w14:solidFill>
                    <w14:schemeClr w14:val="tx1"/>
                  </w14:solidFill>
                </w14:textFill>
              </w:rPr>
              <w:t>维吾尔自治区</w:t>
            </w:r>
            <w:r>
              <w:rPr>
                <w:rFonts w:hint="eastAsia"/>
                <w:color w:val="000000" w:themeColor="text1"/>
                <w:spacing w:val="3"/>
                <w:highlight w:val="none"/>
                <w:lang w:val="en-US" w:eastAsia="zh-CN"/>
                <w14:textFill>
                  <w14:solidFill>
                    <w14:schemeClr w14:val="tx1"/>
                  </w14:solidFill>
                </w14:textFill>
              </w:rPr>
              <w:t>主体功能区划分为重点开发区域、限制开发区域和禁止开发区域。根据《新疆维吾尔自治区主体功能区规划》中的开发区域范围，本项目所在的吐鲁番市托克逊县属于农产品主产区，属于限制开发区域。</w:t>
            </w:r>
          </w:p>
          <w:p w14:paraId="1CA6ADE7">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spacing w:val="3"/>
                <w:highlight w:val="none"/>
                <w:lang w:val="en-US" w:eastAsia="zh-CN"/>
                <w14:textFill>
                  <w14:solidFill>
                    <w14:schemeClr w14:val="tx1"/>
                  </w14:solidFill>
                </w14:textFill>
              </w:rPr>
              <w:t>本工程为</w:t>
            </w:r>
            <w:r>
              <w:rPr>
                <w:rFonts w:hint="default"/>
                <w:color w:val="000000" w:themeColor="text1"/>
                <w:highlight w:val="none"/>
                <w:lang w:val="en-US" w:eastAsia="zh-CN"/>
                <w14:textFill>
                  <w14:solidFill>
                    <w14:schemeClr w14:val="tx1"/>
                  </w14:solidFill>
                </w14:textFill>
              </w:rPr>
              <w:t>电力能源基础设施</w:t>
            </w:r>
            <w:r>
              <w:rPr>
                <w:rFonts w:hint="eastAsia"/>
                <w:color w:val="000000" w:themeColor="text1"/>
                <w:highlight w:val="none"/>
                <w:lang w:val="en-US" w:eastAsia="zh-CN"/>
                <w14:textFill>
                  <w14:solidFill>
                    <w14:schemeClr w14:val="tx1"/>
                  </w14:solidFill>
                </w14:textFill>
              </w:rPr>
              <w:t>配套</w:t>
            </w:r>
            <w:r>
              <w:rPr>
                <w:rFonts w:hint="default"/>
                <w:color w:val="000000" w:themeColor="text1"/>
                <w:highlight w:val="none"/>
                <w:lang w:val="en-US" w:eastAsia="zh-CN"/>
                <w14:textFill>
                  <w14:solidFill>
                    <w14:schemeClr w14:val="tx1"/>
                  </w14:solidFill>
                </w14:textFill>
              </w:rPr>
              <w:t>建设工程，</w:t>
            </w:r>
            <w:r>
              <w:rPr>
                <w:rFonts w:hint="eastAsia"/>
                <w:color w:val="000000" w:themeColor="text1"/>
                <w:spacing w:val="3"/>
                <w:highlight w:val="none"/>
                <w:lang w:val="en-US" w:eastAsia="zh-CN"/>
                <w14:textFill>
                  <w14:solidFill>
                    <w14:schemeClr w14:val="tx1"/>
                  </w14:solidFill>
                </w14:textFill>
              </w:rPr>
              <w:t>建设地点位于吐鲁番市托克逊县。</w:t>
            </w:r>
            <w:r>
              <w:rPr>
                <w:rFonts w:hint="eastAsia"/>
                <w:color w:val="000000" w:themeColor="text1"/>
                <w:highlight w:val="none"/>
                <w:lang w:val="en-US" w:eastAsia="zh-CN"/>
                <w14:textFill>
                  <w14:solidFill>
                    <w14:schemeClr w14:val="tx1"/>
                  </w14:solidFill>
                </w14:textFill>
              </w:rPr>
              <w:t>送出线路工程</w:t>
            </w:r>
            <w:r>
              <w:rPr>
                <w:rFonts w:hint="default"/>
                <w:color w:val="000000" w:themeColor="text1"/>
                <w:highlight w:val="none"/>
                <w:lang w:val="en-US" w:eastAsia="zh-CN"/>
                <w14:textFill>
                  <w14:solidFill>
                    <w14:schemeClr w14:val="tx1"/>
                  </w14:solidFill>
                </w14:textFill>
              </w:rPr>
              <w:t>不在生态保护红线内</w:t>
            </w:r>
            <w:r>
              <w:rPr>
                <w:rFonts w:hint="eastAsia"/>
                <w:color w:val="000000" w:themeColor="text1"/>
                <w:highlight w:val="none"/>
                <w:lang w:val="en-US" w:eastAsia="zh-CN"/>
                <w14:textFill>
                  <w14:solidFill>
                    <w14:schemeClr w14:val="tx1"/>
                  </w14:solidFill>
                </w14:textFill>
              </w:rPr>
              <w:t>且采用高架塔等方式减少占用耕地；其次，本工程的实施为</w:t>
            </w:r>
            <w:r>
              <w:rPr>
                <w:rFonts w:hint="default"/>
                <w:color w:val="000000" w:themeColor="text1"/>
                <w:highlight w:val="none"/>
                <w:lang w:val="en-US" w:eastAsia="zh-CN"/>
                <w14:textFill>
                  <w14:solidFill>
                    <w14:schemeClr w14:val="tx1"/>
                  </w14:solidFill>
                </w14:textFill>
              </w:rPr>
              <w:t>区域的</w:t>
            </w:r>
            <w:r>
              <w:rPr>
                <w:rFonts w:hint="eastAsia"/>
                <w:color w:val="000000" w:themeColor="text1"/>
                <w:highlight w:val="none"/>
                <w:lang w:val="en-US" w:eastAsia="zh-CN"/>
                <w14:textFill>
                  <w14:solidFill>
                    <w14:schemeClr w14:val="tx1"/>
                  </w14:solidFill>
                </w14:textFill>
              </w:rPr>
              <w:t>能源</w:t>
            </w:r>
            <w:r>
              <w:rPr>
                <w:rFonts w:hint="default"/>
                <w:color w:val="000000" w:themeColor="text1"/>
                <w:highlight w:val="none"/>
                <w:lang w:val="en-US" w:eastAsia="zh-CN"/>
                <w14:textFill>
                  <w14:solidFill>
                    <w14:schemeClr w14:val="tx1"/>
                  </w14:solidFill>
                </w14:textFill>
              </w:rPr>
              <w:t>发展提供电力保障</w:t>
            </w:r>
            <w:r>
              <w:rPr>
                <w:rFonts w:hint="eastAsia"/>
                <w:color w:val="000000" w:themeColor="text1"/>
                <w:highlight w:val="none"/>
                <w:lang w:val="en-US" w:eastAsia="zh-CN"/>
                <w14:textFill>
                  <w14:solidFill>
                    <w14:schemeClr w14:val="tx1"/>
                  </w14:solidFill>
                </w14:textFill>
              </w:rPr>
              <w:t>。并且本工程在运行过程中无废气、废水外排，不会对周边环境产生危害，</w:t>
            </w:r>
            <w:r>
              <w:rPr>
                <w:rFonts w:hint="default"/>
                <w:color w:val="000000" w:themeColor="text1"/>
                <w:highlight w:val="none"/>
                <w:lang w:val="en-US" w:eastAsia="zh-CN"/>
                <w14:textFill>
                  <w14:solidFill>
                    <w14:schemeClr w14:val="tx1"/>
                  </w14:solidFill>
                </w14:textFill>
              </w:rPr>
              <w:t>因此，本项目建设符合</w:t>
            </w:r>
            <w:r>
              <w:rPr>
                <w:rFonts w:hint="eastAsia"/>
                <w:color w:val="000000" w:themeColor="text1"/>
                <w:spacing w:val="3"/>
                <w:highlight w:val="none"/>
                <w:lang w:eastAsia="zh-CN"/>
                <w14:textFill>
                  <w14:solidFill>
                    <w14:schemeClr w14:val="tx1"/>
                  </w14:solidFill>
                </w14:textFill>
              </w:rPr>
              <w:t>《</w:t>
            </w:r>
            <w:r>
              <w:rPr>
                <w:rFonts w:hint="eastAsia"/>
                <w:color w:val="000000" w:themeColor="text1"/>
                <w:spacing w:val="3"/>
                <w:highlight w:val="none"/>
                <w:lang w:val="en-US" w:eastAsia="zh-CN"/>
                <w14:textFill>
                  <w14:solidFill>
                    <w14:schemeClr w14:val="tx1"/>
                  </w14:solidFill>
                </w14:textFill>
              </w:rPr>
              <w:t>新疆维吾尔自治区主体功能区规划</w:t>
            </w:r>
            <w:r>
              <w:rPr>
                <w:rFonts w:hint="eastAsia"/>
                <w:color w:val="000000" w:themeColor="text1"/>
                <w:spacing w:val="3"/>
                <w:highlight w:val="none"/>
                <w:lang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要求。</w:t>
            </w:r>
          </w:p>
          <w:p w14:paraId="25230F74">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3.1.2 生态功能区划</w:t>
            </w:r>
          </w:p>
          <w:p w14:paraId="5E8F5962">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新疆生态功能区划》，本项目属于天山山地温性草原、森林生态区，天山南坡吐鲁番—哈密盆地戈壁荒漠、绿洲农业生态亚区，吐鲁番盆地绿洲外围防风固沙、油气开发生态功能区，该功能区主要的特征见表3-1。</w:t>
            </w:r>
          </w:p>
          <w:p w14:paraId="501D3355">
            <w:pPr>
              <w:pStyle w:val="44"/>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表3-1  生态功能主要特征一览表</w:t>
            </w:r>
          </w:p>
        </w:tc>
      </w:tr>
      <w:tr w14:paraId="255C0E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480" w:type="pct"/>
            <w:gridSpan w:val="6"/>
            <w:vMerge w:val="restart"/>
            <w:vAlign w:val="center"/>
          </w:tcPr>
          <w:p w14:paraId="667E8DD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生态功能分区单元</w:t>
            </w:r>
          </w:p>
        </w:tc>
        <w:tc>
          <w:tcPr>
            <w:tcW w:w="523" w:type="pct"/>
            <w:gridSpan w:val="2"/>
            <w:vAlign w:val="center"/>
          </w:tcPr>
          <w:p w14:paraId="3D8A9C3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生态区</w:t>
            </w:r>
          </w:p>
        </w:tc>
        <w:tc>
          <w:tcPr>
            <w:tcW w:w="2996" w:type="pct"/>
            <w:gridSpan w:val="12"/>
            <w:vAlign w:val="center"/>
          </w:tcPr>
          <w:p w14:paraId="6FCB9E8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Ⅲ</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准噶尔盆地温性荒漠与绿洲农业生态区</w:t>
            </w:r>
          </w:p>
        </w:tc>
      </w:tr>
      <w:tr w14:paraId="76BC7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480" w:type="pct"/>
            <w:gridSpan w:val="6"/>
            <w:vMerge w:val="continue"/>
            <w:vAlign w:val="center"/>
          </w:tcPr>
          <w:p w14:paraId="28BAC38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p>
        </w:tc>
        <w:tc>
          <w:tcPr>
            <w:tcW w:w="523" w:type="pct"/>
            <w:gridSpan w:val="2"/>
            <w:vAlign w:val="center"/>
          </w:tcPr>
          <w:p w14:paraId="3AAE551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生态亚区</w:t>
            </w:r>
          </w:p>
        </w:tc>
        <w:tc>
          <w:tcPr>
            <w:tcW w:w="2996" w:type="pct"/>
            <w:gridSpan w:val="12"/>
            <w:vAlign w:val="center"/>
          </w:tcPr>
          <w:p w14:paraId="5523206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Ⅲ</w:t>
            </w: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天山南坡吐鲁番—哈密盆地戈壁荒漠、绿洲农业生态亚区</w:t>
            </w:r>
          </w:p>
        </w:tc>
      </w:tr>
      <w:tr w14:paraId="59E1F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480" w:type="pct"/>
            <w:gridSpan w:val="6"/>
            <w:vMerge w:val="continue"/>
            <w:vAlign w:val="center"/>
          </w:tcPr>
          <w:p w14:paraId="56C2AB0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p>
        </w:tc>
        <w:tc>
          <w:tcPr>
            <w:tcW w:w="523" w:type="pct"/>
            <w:gridSpan w:val="2"/>
            <w:vAlign w:val="center"/>
          </w:tcPr>
          <w:p w14:paraId="3747A7F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生态功能区</w:t>
            </w:r>
          </w:p>
        </w:tc>
        <w:tc>
          <w:tcPr>
            <w:tcW w:w="2996" w:type="pct"/>
            <w:gridSpan w:val="12"/>
            <w:vAlign w:val="center"/>
          </w:tcPr>
          <w:p w14:paraId="51310DF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．吐鲁番盆地绿洲外围防风固沙、油气开发生态功能区</w:t>
            </w:r>
          </w:p>
        </w:tc>
      </w:tr>
      <w:tr w14:paraId="54ACA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480" w:type="pct"/>
            <w:gridSpan w:val="6"/>
            <w:vAlign w:val="center"/>
          </w:tcPr>
          <w:p w14:paraId="3DB1B254">
            <w:pPr>
              <w:pStyle w:val="60"/>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主要生态服务功能</w:t>
            </w:r>
          </w:p>
        </w:tc>
        <w:tc>
          <w:tcPr>
            <w:tcW w:w="3519" w:type="pct"/>
            <w:gridSpan w:val="14"/>
            <w:vAlign w:val="center"/>
          </w:tcPr>
          <w:p w14:paraId="78A5D4EE">
            <w:pPr>
              <w:pStyle w:val="60"/>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油气资源、荒漠化控制</w:t>
            </w:r>
          </w:p>
        </w:tc>
      </w:tr>
      <w:tr w14:paraId="75C54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480" w:type="pct"/>
            <w:gridSpan w:val="6"/>
            <w:vAlign w:val="center"/>
          </w:tcPr>
          <w:p w14:paraId="0D02A588">
            <w:pPr>
              <w:pStyle w:val="60"/>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主要生态环境问题</w:t>
            </w:r>
          </w:p>
        </w:tc>
        <w:tc>
          <w:tcPr>
            <w:tcW w:w="3519" w:type="pct"/>
            <w:gridSpan w:val="14"/>
            <w:vAlign w:val="center"/>
          </w:tcPr>
          <w:p w14:paraId="785EBC02">
            <w:pPr>
              <w:pStyle w:val="60"/>
              <w:keepNext w:val="0"/>
              <w:keepLines w:val="0"/>
              <w:pageBreakBefore w:val="0"/>
              <w:widowControl w:val="0"/>
              <w:kinsoku/>
              <w:wordWrap/>
              <w:overflowPunct/>
              <w:topLinePunct w:val="0"/>
              <w:autoSpaceDE/>
              <w:autoSpaceDN/>
              <w:bidi w:val="0"/>
              <w:adjustRightInd/>
              <w:snapToGrid w:val="0"/>
              <w:spacing w:line="360" w:lineRule="exact"/>
              <w:ind w:left="0" w:leftChars="0" w:right="387" w:righ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油气污染、风沙危害、土壤风蚀</w:t>
            </w:r>
          </w:p>
        </w:tc>
      </w:tr>
      <w:tr w14:paraId="2CA17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480" w:type="pct"/>
            <w:gridSpan w:val="6"/>
            <w:vAlign w:val="center"/>
          </w:tcPr>
          <w:p w14:paraId="10CAA94D">
            <w:pPr>
              <w:pStyle w:val="60"/>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主要生态敏感因子、敏感程</w:t>
            </w: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度</w:t>
            </w:r>
          </w:p>
        </w:tc>
        <w:tc>
          <w:tcPr>
            <w:tcW w:w="3519" w:type="pct"/>
            <w:gridSpan w:val="14"/>
            <w:vAlign w:val="center"/>
          </w:tcPr>
          <w:p w14:paraId="1EF9CD29">
            <w:pPr>
              <w:pStyle w:val="60"/>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土壤侵蚀极度敏感，土地沙漠化轻度敏感</w:t>
            </w:r>
          </w:p>
        </w:tc>
      </w:tr>
      <w:tr w14:paraId="2E258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480" w:type="pct"/>
            <w:gridSpan w:val="6"/>
            <w:vAlign w:val="center"/>
          </w:tcPr>
          <w:p w14:paraId="5964D93E">
            <w:pPr>
              <w:pStyle w:val="60"/>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主要保护目标</w:t>
            </w:r>
          </w:p>
        </w:tc>
        <w:tc>
          <w:tcPr>
            <w:tcW w:w="3519" w:type="pct"/>
            <w:gridSpan w:val="14"/>
            <w:vAlign w:val="center"/>
          </w:tcPr>
          <w:p w14:paraId="4E1B7D81">
            <w:pPr>
              <w:pStyle w:val="60"/>
              <w:keepNext w:val="0"/>
              <w:keepLines w:val="0"/>
              <w:pageBreakBefore w:val="0"/>
              <w:widowControl w:val="0"/>
              <w:kinsoku/>
              <w:wordWrap/>
              <w:overflowPunct/>
              <w:topLinePunct w:val="0"/>
              <w:autoSpaceDE/>
              <w:autoSpaceDN/>
              <w:bidi w:val="0"/>
              <w:adjustRightInd/>
              <w:snapToGrid w:val="0"/>
              <w:spacing w:line="360" w:lineRule="exact"/>
              <w:ind w:left="0" w:leftChars="0" w:right="176" w:righ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保护地下水、保护荒漠植被和砾幕</w:t>
            </w:r>
          </w:p>
        </w:tc>
      </w:tr>
      <w:tr w14:paraId="357D0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480" w:type="pct"/>
            <w:gridSpan w:val="6"/>
            <w:vAlign w:val="center"/>
          </w:tcPr>
          <w:p w14:paraId="37848EFB">
            <w:pPr>
              <w:pStyle w:val="60"/>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主要保护措施</w:t>
            </w:r>
          </w:p>
        </w:tc>
        <w:tc>
          <w:tcPr>
            <w:tcW w:w="3519" w:type="pct"/>
            <w:gridSpan w:val="14"/>
            <w:vAlign w:val="center"/>
          </w:tcPr>
          <w:p w14:paraId="08752B86">
            <w:pPr>
              <w:pStyle w:val="60"/>
              <w:keepNext w:val="0"/>
              <w:keepLines w:val="0"/>
              <w:pageBreakBefore w:val="0"/>
              <w:widowControl w:val="0"/>
              <w:kinsoku/>
              <w:wordWrap/>
              <w:overflowPunct/>
              <w:topLinePunct w:val="0"/>
              <w:autoSpaceDE/>
              <w:autoSpaceDN/>
              <w:bidi w:val="0"/>
              <w:adjustRightInd/>
              <w:snapToGrid w:val="0"/>
              <w:spacing w:line="360" w:lineRule="exact"/>
              <w:ind w:left="0" w:leftChars="0" w:right="176" w:righ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规范油气勘探开采作业、废弃物无害化处理、铁路公路沿线采用机械和生物措施防风防洪、节约用水</w:t>
            </w:r>
          </w:p>
        </w:tc>
      </w:tr>
      <w:tr w14:paraId="23302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480" w:type="pct"/>
            <w:gridSpan w:val="6"/>
            <w:vAlign w:val="center"/>
          </w:tcPr>
          <w:p w14:paraId="1CCA47FB">
            <w:pPr>
              <w:pStyle w:val="60"/>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适宜发展方向</w:t>
            </w:r>
          </w:p>
        </w:tc>
        <w:tc>
          <w:tcPr>
            <w:tcW w:w="3519" w:type="pct"/>
            <w:gridSpan w:val="14"/>
            <w:vAlign w:val="center"/>
          </w:tcPr>
          <w:p w14:paraId="298EA8AC">
            <w:pPr>
              <w:pStyle w:val="60"/>
              <w:keepNext w:val="0"/>
              <w:keepLines w:val="0"/>
              <w:pageBreakBefore w:val="0"/>
              <w:widowControl w:val="0"/>
              <w:kinsoku/>
              <w:wordWrap/>
              <w:overflowPunct/>
              <w:topLinePunct w:val="0"/>
              <w:autoSpaceDE/>
              <w:autoSpaceDN/>
              <w:bidi w:val="0"/>
              <w:adjustRightInd/>
              <w:snapToGrid w:val="0"/>
              <w:spacing w:line="360" w:lineRule="exact"/>
              <w:ind w:left="0" w:leftChars="0" w:right="176" w:righ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在保护生态、控制污染的前提下，合理开发油气资源</w:t>
            </w:r>
          </w:p>
        </w:tc>
      </w:tr>
      <w:tr w14:paraId="1FD45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20"/>
            <w:vAlign w:val="center"/>
          </w:tcPr>
          <w:p w14:paraId="6B40C6FA">
            <w:pPr>
              <w:pStyle w:val="42"/>
              <w:rPr>
                <w:color w:val="000000" w:themeColor="text1"/>
                <w:highlight w:val="none"/>
                <w14:textFill>
                  <w14:solidFill>
                    <w14:schemeClr w14:val="tx1"/>
                  </w14:solidFill>
                </w14:textFill>
              </w:rPr>
            </w:pPr>
          </w:p>
          <w:p w14:paraId="6C9ADAE2">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（2）评价区生态现状</w:t>
            </w:r>
          </w:p>
          <w:p w14:paraId="146702A9">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本项目所在区域干旱少雨、蒸发强烈，多风，区域地表植物为干旱、半干旱地区荒漠植被，植物群落单一，种类组成贫乏，植物低矮、稀疏，植被覆盖率约5%。</w:t>
            </w:r>
          </w:p>
          <w:p w14:paraId="4F29F0E3">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（3）土地利用现状及评价</w:t>
            </w:r>
          </w:p>
          <w:p w14:paraId="429439B4">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参照全国土地利用现状调查技术规程、全国土地利用现状分类系统及当地土地利用资料，根据实地调查和卫星遥感影像解译，项目所在区域土地利用主要为</w:t>
            </w:r>
            <w:r>
              <w:rPr>
                <w:rFonts w:hint="eastAsia"/>
                <w:color w:val="000000" w:themeColor="text1"/>
                <w:highlight w:val="none"/>
                <w:lang w:val="en-US" w:eastAsia="zh-CN"/>
                <w14:textFill>
                  <w14:solidFill>
                    <w14:schemeClr w14:val="tx1"/>
                  </w14:solidFill>
                </w14:textFill>
              </w:rPr>
              <w:t>裸地</w:t>
            </w:r>
            <w:r>
              <w:rPr>
                <w:rFonts w:hint="eastAsia"/>
                <w:color w:val="000000" w:themeColor="text1"/>
                <w:highlight w:val="none"/>
                <w14:textFill>
                  <w14:solidFill>
                    <w14:schemeClr w14:val="tx1"/>
                  </w14:solidFill>
                </w14:textFill>
              </w:rPr>
              <w:t>。</w:t>
            </w:r>
          </w:p>
          <w:p w14:paraId="39259A74">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（4）植被资源现状</w:t>
            </w:r>
          </w:p>
          <w:p w14:paraId="5394F25D">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评价区自然景观呈现砾石戈壁荒漠景观。生长着低矮、稀疏的荒漠稀疏植被。本项目位于荒漠植被区，地表生长有少量耐旱植被，主要为</w:t>
            </w:r>
            <w:r>
              <w:rPr>
                <w:rFonts w:hint="eastAsia"/>
                <w:color w:val="000000" w:themeColor="text1"/>
                <w:highlight w:val="none"/>
                <w:lang w:val="en-US" w:eastAsia="zh-CN"/>
                <w14:textFill>
                  <w14:solidFill>
                    <w14:schemeClr w14:val="tx1"/>
                  </w14:solidFill>
                </w14:textFill>
              </w:rPr>
              <w:t>梭梭，大部分区域为膜果麻黄荒漠</w:t>
            </w:r>
            <w:r>
              <w:rPr>
                <w:rFonts w:hint="eastAsia"/>
                <w:color w:val="000000" w:themeColor="text1"/>
                <w:highlight w:val="none"/>
                <w14:textFill>
                  <w14:solidFill>
                    <w14:schemeClr w14:val="tx1"/>
                  </w14:solidFill>
                </w14:textFill>
              </w:rPr>
              <w:t>，植被总覆盖度</w:t>
            </w:r>
            <w:r>
              <w:rPr>
                <w:rFonts w:hint="eastAsia"/>
                <w:color w:val="000000" w:themeColor="text1"/>
                <w:highlight w:val="none"/>
                <w:lang w:val="en-US" w:eastAsia="zh-CN"/>
                <w14:textFill>
                  <w14:solidFill>
                    <w14:schemeClr w14:val="tx1"/>
                  </w14:solidFill>
                </w14:textFill>
              </w:rPr>
              <w:t>约</w:t>
            </w:r>
            <w:r>
              <w:rPr>
                <w:rFonts w:hint="eastAsia"/>
                <w:color w:val="000000" w:themeColor="text1"/>
                <w:highlight w:val="none"/>
                <w14:textFill>
                  <w14:solidFill>
                    <w14:schemeClr w14:val="tx1"/>
                  </w14:solidFill>
                </w14:textFill>
              </w:rPr>
              <w:t>5%。</w:t>
            </w:r>
          </w:p>
          <w:p w14:paraId="4A4E2602">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（5）土壤环境现状</w:t>
            </w:r>
          </w:p>
          <w:p w14:paraId="3FAA37E8">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区域土壤主要为</w:t>
            </w:r>
            <w:r>
              <w:rPr>
                <w:rFonts w:hint="eastAsia"/>
                <w:color w:val="000000" w:themeColor="text1"/>
                <w:highlight w:val="none"/>
                <w:lang w:val="en-US" w:eastAsia="zh-CN"/>
                <w14:textFill>
                  <w14:solidFill>
                    <w14:schemeClr w14:val="tx1"/>
                  </w14:solidFill>
                </w14:textFill>
              </w:rPr>
              <w:t>石膏棕漠土和灌漠土</w:t>
            </w:r>
            <w:r>
              <w:rPr>
                <w:rFonts w:hint="eastAsia"/>
                <w:color w:val="000000" w:themeColor="text1"/>
                <w:highlight w:val="none"/>
                <w14:textFill>
                  <w14:solidFill>
                    <w14:schemeClr w14:val="tx1"/>
                  </w14:solidFill>
                </w14:textFill>
              </w:rPr>
              <w:t>。质地以砂砾质和砾质为主。工程区域的土壤主要是</w:t>
            </w:r>
            <w:r>
              <w:rPr>
                <w:rFonts w:hint="eastAsia"/>
                <w:color w:val="000000" w:themeColor="text1"/>
                <w:highlight w:val="none"/>
                <w:lang w:val="en-US" w:eastAsia="zh-CN"/>
                <w14:textFill>
                  <w14:solidFill>
                    <w14:schemeClr w14:val="tx1"/>
                  </w14:solidFill>
                </w14:textFill>
              </w:rPr>
              <w:t>石膏棕漠土</w:t>
            </w:r>
            <w:r>
              <w:rPr>
                <w:rFonts w:hint="eastAsia"/>
                <w:color w:val="000000" w:themeColor="text1"/>
                <w:highlight w:val="none"/>
                <w14:textFill>
                  <w14:solidFill>
                    <w14:schemeClr w14:val="tx1"/>
                  </w14:solidFill>
                </w14:textFill>
              </w:rPr>
              <w:t>，为荒漠地区的土壤，是漠境气候条件下粗骨母质上发育的地带性土壤，有机质含量低。</w:t>
            </w:r>
          </w:p>
          <w:p w14:paraId="0D8F557B">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（6）野生动物现状调查及评价</w:t>
            </w:r>
          </w:p>
          <w:p w14:paraId="5A6CD927">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于极端干旱的大陆性气候控制下的荒漠自然环境条件，致使评价区所属动物区系的野生动物种类组成贫乏，组成简单，分布于该区的动物以北方型耐寒种类和中亚型耐旱种类为主。根据现状调查和有关资料显示，工程区域野生动物以干旱荒漠区的鸟类及啮齿类为主，本项目区域内主要</w:t>
            </w:r>
            <w:r>
              <w:rPr>
                <w:rFonts w:hint="eastAsia"/>
                <w:color w:val="000000" w:themeColor="text1"/>
                <w:highlight w:val="none"/>
                <w:lang w:val="en-US" w:eastAsia="zh-CN"/>
                <w14:textFill>
                  <w14:solidFill>
                    <w14:schemeClr w14:val="tx1"/>
                  </w14:solidFill>
                </w14:textFill>
              </w:rPr>
              <w:t>有</w:t>
            </w:r>
            <w:r>
              <w:rPr>
                <w:rFonts w:hint="eastAsia"/>
                <w:color w:val="000000" w:themeColor="text1"/>
                <w:highlight w:val="none"/>
                <w14:textFill>
                  <w14:solidFill>
                    <w14:schemeClr w14:val="tx1"/>
                  </w14:solidFill>
                </w14:textFill>
              </w:rPr>
              <w:t>麻雀、小家鼠、沙鼠等。</w:t>
            </w:r>
          </w:p>
          <w:p w14:paraId="0B764909">
            <w:pPr>
              <w:pStyle w:val="5"/>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3.1.3 区域的沙化土地概况</w:t>
            </w:r>
          </w:p>
          <w:p w14:paraId="67DA2652">
            <w:p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根据《新疆第</w:t>
            </w:r>
            <w:r>
              <w:rPr>
                <w:rFonts w:hint="eastAsia" w:ascii="宋体" w:hAnsi="宋体" w:cs="宋体"/>
                <w:color w:val="000000" w:themeColor="text1"/>
                <w:sz w:val="24"/>
                <w:highlight w:val="none"/>
                <w:lang w:val="en-US"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次沙化监测报告》，</w:t>
            </w:r>
            <w:r>
              <w:rPr>
                <w:rFonts w:hint="eastAsia" w:ascii="宋体" w:hAnsi="宋体" w:eastAsia="宋体" w:cs="宋体"/>
                <w:color w:val="000000" w:themeColor="text1"/>
                <w:sz w:val="24"/>
                <w:highlight w:val="none"/>
                <w:lang w:eastAsia="zh-CN"/>
                <w14:textFill>
                  <w14:solidFill>
                    <w14:schemeClr w14:val="tx1"/>
                  </w14:solidFill>
                </w14:textFill>
              </w:rPr>
              <w:t>本</w:t>
            </w:r>
            <w:r>
              <w:rPr>
                <w:rFonts w:hint="eastAsia" w:ascii="宋体" w:hAnsi="宋体" w:cs="宋体"/>
                <w:color w:val="000000" w:themeColor="text1"/>
                <w:sz w:val="24"/>
                <w:highlight w:val="none"/>
                <w:lang w:val="en-US" w:eastAsia="zh-CN"/>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所在区域为非沙化土地区</w:t>
            </w:r>
            <w:r>
              <w:rPr>
                <w:rFonts w:hint="eastAsia" w:ascii="宋体" w:hAnsi="宋体" w:eastAsia="宋体" w:cs="宋体"/>
                <w:color w:val="000000" w:themeColor="text1"/>
                <w:sz w:val="24"/>
                <w:highlight w:val="none"/>
                <w:lang w:eastAsia="zh-CN"/>
                <w14:textFill>
                  <w14:solidFill>
                    <w14:schemeClr w14:val="tx1"/>
                  </w14:solidFill>
                </w14:textFill>
              </w:rPr>
              <w:t>。</w:t>
            </w:r>
          </w:p>
          <w:p w14:paraId="37E415C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3.2</w:t>
            </w:r>
            <w:r>
              <w:rPr>
                <w:rFonts w:hint="default"/>
                <w:b/>
                <w:bCs/>
                <w:color w:val="000000" w:themeColor="text1"/>
                <w:highlight w:val="none"/>
                <w:lang w:val="en-US" w:eastAsia="zh-CN"/>
                <w14:textFill>
                  <w14:solidFill>
                    <w14:schemeClr w14:val="tx1"/>
                  </w14:solidFill>
                </w14:textFill>
              </w:rPr>
              <w:t>环境质量现状</w:t>
            </w:r>
          </w:p>
          <w:p w14:paraId="7CDB8664">
            <w:pPr>
              <w:bidi w:val="0"/>
              <w:ind w:left="0" w:leftChars="0" w:firstLine="0" w:firstLineChars="0"/>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3.2.1 大气</w:t>
            </w:r>
            <w:r>
              <w:rPr>
                <w:rFonts w:hint="default"/>
                <w:b/>
                <w:bCs/>
                <w:color w:val="000000" w:themeColor="text1"/>
                <w:highlight w:val="none"/>
                <w:lang w:val="en-US" w:eastAsia="zh-CN"/>
                <w14:textFill>
                  <w14:solidFill>
                    <w14:schemeClr w14:val="tx1"/>
                  </w14:solidFill>
                </w14:textFill>
              </w:rPr>
              <w:t>环境质量现状</w:t>
            </w:r>
          </w:p>
          <w:p w14:paraId="1BD941CB">
            <w:pPr>
              <w:bidi w:val="0"/>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环境影响评价技术导则大气环境》（HJ2.2-2018）中“评价范围内没有环境空气质量监测网络数据或公开发布的环境空气质量现状监测数据的，可选择符合《环境空气质量监测点位布设技术规范（试行）》（HJ664-2013）规定，并且与评价范围地理位置临近，地形、气候条件相近的环境空气质量城市点或区域点监测数据”的规定，本次评价引用生态环境部环境工程评估中心发布的“环境空气质量模型技术支持服务系统”中2023年吐鲁番市环境空气质量达标区判定数据，</w:t>
            </w:r>
            <w:r>
              <w:rPr>
                <w:rFonts w:hint="eastAsia" w:ascii="Times New Roman" w:hAnsi="Times New Roman" w:cs="Times New Roman"/>
                <w:color w:val="000000" w:themeColor="text1"/>
                <w:highlight w:val="none"/>
                <w:lang w:val="en-US" w:eastAsia="zh-CN"/>
                <w14:textFill>
                  <w14:solidFill>
                    <w14:schemeClr w14:val="tx1"/>
                  </w14:solidFill>
                </w14:textFill>
              </w:rPr>
              <w:t>具体见表3-2。</w:t>
            </w:r>
          </w:p>
          <w:p w14:paraId="5EF6CF66">
            <w:pPr>
              <w:pStyle w:val="2"/>
              <w:rPr>
                <w:rFonts w:hint="default"/>
                <w:lang w:val="en-US" w:eastAsia="zh-CN"/>
              </w:rPr>
            </w:pPr>
          </w:p>
          <w:p w14:paraId="1BE649FF">
            <w:pPr>
              <w:rPr>
                <w:rFonts w:hint="default"/>
                <w:lang w:val="en-US" w:eastAsia="zh-CN"/>
              </w:rPr>
            </w:pPr>
          </w:p>
          <w:p w14:paraId="6FF04FA8">
            <w:pPr>
              <w:pStyle w:val="2"/>
              <w:rPr>
                <w:rFonts w:hint="default"/>
                <w:lang w:val="en-US" w:eastAsia="zh-CN"/>
              </w:rPr>
            </w:pPr>
          </w:p>
          <w:p w14:paraId="2A7E2CF0">
            <w:pPr>
              <w:pStyle w:val="44"/>
              <w:bidi w:val="0"/>
              <w:rPr>
                <w:rFonts w:hint="eastAsia"/>
                <w:color w:val="000000" w:themeColor="text1"/>
                <w:highlight w:val="none"/>
                <w:lang w:val="en-US" w:eastAsia="zh-CN"/>
                <w14:textFill>
                  <w14:solidFill>
                    <w14:schemeClr w14:val="tx1"/>
                  </w14:solidFill>
                </w14:textFill>
              </w:rPr>
            </w:pPr>
          </w:p>
          <w:p w14:paraId="1614CADE">
            <w:pPr>
              <w:pStyle w:val="44"/>
              <w:bidi w:val="0"/>
              <w:rPr>
                <w:rFonts w:hint="eastAsia"/>
                <w:color w:val="000000" w:themeColor="text1"/>
                <w:highlight w:val="none"/>
                <w:lang w:val="en-US" w:eastAsia="zh-CN"/>
                <w14:textFill>
                  <w14:solidFill>
                    <w14:schemeClr w14:val="tx1"/>
                  </w14:solidFill>
                </w14:textFill>
              </w:rPr>
            </w:pPr>
          </w:p>
          <w:p w14:paraId="2485FA09">
            <w:pPr>
              <w:pStyle w:val="44"/>
              <w:bidi w:val="0"/>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表3-2  区域基本污染物环境</w:t>
            </w:r>
            <w:r>
              <w:rPr>
                <w:rFonts w:hint="default" w:ascii="Times New Roman" w:hAnsi="Times New Roman" w:cs="Times New Roman"/>
                <w:color w:val="000000" w:themeColor="text1"/>
                <w:highlight w:val="none"/>
                <w:lang w:val="en-US" w:eastAsia="zh-CN"/>
                <w14:textFill>
                  <w14:solidFill>
                    <w14:schemeClr w14:val="tx1"/>
                  </w14:solidFill>
                </w14:textFill>
              </w:rPr>
              <w:t>质量现状  单位：</w:t>
            </w:r>
            <w:r>
              <w:rPr>
                <w:rFonts w:hint="default" w:ascii="Times New Roman" w:hAnsi="Times New Roman" w:cs="Times New Roman"/>
                <w:color w:val="000000" w:themeColor="text1"/>
                <w:highlight w:val="none"/>
                <w14:textFill>
                  <w14:solidFill>
                    <w14:schemeClr w14:val="tx1"/>
                  </w14:solidFill>
                </w14:textFill>
              </w:rPr>
              <w:t>μg/m</w:t>
            </w:r>
            <w:r>
              <w:rPr>
                <w:rFonts w:hint="default" w:ascii="Times New Roman" w:hAnsi="Times New Roman" w:cs="Times New Roman"/>
                <w:color w:val="000000" w:themeColor="text1"/>
                <w:highlight w:val="none"/>
                <w:vertAlign w:val="superscript"/>
                <w14:textFill>
                  <w14:solidFill>
                    <w14:schemeClr w14:val="tx1"/>
                  </w14:solidFill>
                </w14:textFill>
              </w:rPr>
              <w:t>3</w:t>
            </w:r>
          </w:p>
        </w:tc>
      </w:tr>
      <w:tr w14:paraId="611A0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15" w:type="pct"/>
            <w:gridSpan w:val="3"/>
            <w:vAlign w:val="center"/>
          </w:tcPr>
          <w:p w14:paraId="409C0E8E">
            <w:pPr>
              <w:pStyle w:val="46"/>
              <w:bidi w:val="0"/>
              <w:rPr>
                <w:rFonts w:hint="eastAsia"/>
                <w:color w:val="000000" w:themeColor="text1"/>
                <w:highlight w:val="none"/>
                <w:lang w:val="en-US" w:eastAsia="zh-CN"/>
                <w14:textFill>
                  <w14:solidFill>
                    <w14:schemeClr w14:val="tx1"/>
                  </w14:solidFill>
                </w14:textFill>
              </w:rPr>
            </w:pPr>
            <w:bookmarkStart w:id="13" w:name="_Hlk169272025"/>
            <w:r>
              <w:rPr>
                <w:color w:val="000000" w:themeColor="text1"/>
                <w:highlight w:val="none"/>
                <w14:textFill>
                  <w14:solidFill>
                    <w14:schemeClr w14:val="tx1"/>
                  </w14:solidFill>
                </w14:textFill>
              </w:rPr>
              <w:t>评价因子</w:t>
            </w:r>
          </w:p>
        </w:tc>
        <w:tc>
          <w:tcPr>
            <w:tcW w:w="1194" w:type="pct"/>
            <w:gridSpan w:val="4"/>
            <w:vAlign w:val="center"/>
          </w:tcPr>
          <w:p w14:paraId="2125DF18">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年评价指标</w:t>
            </w:r>
          </w:p>
        </w:tc>
        <w:tc>
          <w:tcPr>
            <w:tcW w:w="860" w:type="pct"/>
            <w:gridSpan w:val="4"/>
            <w:vAlign w:val="center"/>
          </w:tcPr>
          <w:p w14:paraId="172891B1">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现状浓度μg/m</w:t>
            </w:r>
            <w:r>
              <w:rPr>
                <w:color w:val="000000" w:themeColor="text1"/>
                <w:highlight w:val="none"/>
                <w:vertAlign w:val="superscript"/>
                <w14:textFill>
                  <w14:solidFill>
                    <w14:schemeClr w14:val="tx1"/>
                  </w14:solidFill>
                </w14:textFill>
              </w:rPr>
              <w:t>3</w:t>
            </w:r>
          </w:p>
        </w:tc>
        <w:tc>
          <w:tcPr>
            <w:tcW w:w="1040" w:type="pct"/>
            <w:gridSpan w:val="5"/>
            <w:vAlign w:val="center"/>
          </w:tcPr>
          <w:p w14:paraId="6C9631D3">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标准限值μg/m</w:t>
            </w:r>
            <w:r>
              <w:rPr>
                <w:color w:val="000000" w:themeColor="text1"/>
                <w:highlight w:val="none"/>
                <w:vertAlign w:val="superscript"/>
                <w14:textFill>
                  <w14:solidFill>
                    <w14:schemeClr w14:val="tx1"/>
                  </w14:solidFill>
                </w14:textFill>
              </w:rPr>
              <w:t>3</w:t>
            </w:r>
          </w:p>
        </w:tc>
        <w:tc>
          <w:tcPr>
            <w:tcW w:w="733" w:type="pct"/>
            <w:gridSpan w:val="2"/>
            <w:vAlign w:val="center"/>
          </w:tcPr>
          <w:p w14:paraId="233B1D56">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占标率%</w:t>
            </w:r>
          </w:p>
        </w:tc>
        <w:tc>
          <w:tcPr>
            <w:tcW w:w="556" w:type="pct"/>
            <w:gridSpan w:val="2"/>
            <w:vAlign w:val="center"/>
          </w:tcPr>
          <w:p w14:paraId="40A5E4A6">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达标情况</w:t>
            </w:r>
          </w:p>
        </w:tc>
      </w:tr>
      <w:tr w14:paraId="3ACF40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15" w:type="pct"/>
            <w:gridSpan w:val="3"/>
            <w:vAlign w:val="center"/>
          </w:tcPr>
          <w:p w14:paraId="3B46E3A7">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SO</w:t>
            </w:r>
            <w:r>
              <w:rPr>
                <w:color w:val="000000" w:themeColor="text1"/>
                <w:highlight w:val="none"/>
                <w:vertAlign w:val="subscript"/>
                <w14:textFill>
                  <w14:solidFill>
                    <w14:schemeClr w14:val="tx1"/>
                  </w14:solidFill>
                </w14:textFill>
              </w:rPr>
              <w:t>2</w:t>
            </w:r>
          </w:p>
        </w:tc>
        <w:tc>
          <w:tcPr>
            <w:tcW w:w="1194" w:type="pct"/>
            <w:gridSpan w:val="4"/>
            <w:vMerge w:val="restart"/>
            <w:vAlign w:val="center"/>
          </w:tcPr>
          <w:p w14:paraId="1A2E52A1">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年平均质量浓度</w:t>
            </w:r>
          </w:p>
        </w:tc>
        <w:tc>
          <w:tcPr>
            <w:tcW w:w="1686" w:type="dxa"/>
            <w:gridSpan w:val="4"/>
            <w:vAlign w:val="center"/>
          </w:tcPr>
          <w:p w14:paraId="1C1AD5F6">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2040" w:type="dxa"/>
            <w:gridSpan w:val="5"/>
            <w:vAlign w:val="center"/>
          </w:tcPr>
          <w:p w14:paraId="753F7B75">
            <w:pPr>
              <w:pStyle w:val="46"/>
              <w:bidi w:val="0"/>
              <w:ind w:firstLine="0" w:firstLineChars="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60</w:t>
            </w:r>
          </w:p>
        </w:tc>
        <w:tc>
          <w:tcPr>
            <w:tcW w:w="1437" w:type="dxa"/>
            <w:gridSpan w:val="2"/>
            <w:vAlign w:val="center"/>
          </w:tcPr>
          <w:p w14:paraId="14DA1DD7">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10.0</w:t>
            </w:r>
          </w:p>
        </w:tc>
        <w:tc>
          <w:tcPr>
            <w:tcW w:w="1096" w:type="dxa"/>
            <w:gridSpan w:val="2"/>
            <w:vAlign w:val="center"/>
          </w:tcPr>
          <w:p w14:paraId="3CE6C171">
            <w:pPr>
              <w:pStyle w:val="46"/>
              <w:bidi w:val="0"/>
              <w:ind w:firstLine="0" w:firstLineChars="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达标</w:t>
            </w:r>
          </w:p>
        </w:tc>
      </w:tr>
      <w:tr w14:paraId="1E2C3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15" w:type="pct"/>
            <w:gridSpan w:val="3"/>
            <w:vAlign w:val="center"/>
          </w:tcPr>
          <w:p w14:paraId="5759AE1F">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NO</w:t>
            </w:r>
            <w:r>
              <w:rPr>
                <w:color w:val="000000" w:themeColor="text1"/>
                <w:highlight w:val="none"/>
                <w:vertAlign w:val="subscript"/>
                <w14:textFill>
                  <w14:solidFill>
                    <w14:schemeClr w14:val="tx1"/>
                  </w14:solidFill>
                </w14:textFill>
              </w:rPr>
              <w:t>2</w:t>
            </w:r>
          </w:p>
        </w:tc>
        <w:tc>
          <w:tcPr>
            <w:tcW w:w="1194" w:type="pct"/>
            <w:gridSpan w:val="4"/>
            <w:vMerge w:val="continue"/>
            <w:vAlign w:val="center"/>
          </w:tcPr>
          <w:p w14:paraId="69FC47AB">
            <w:pPr>
              <w:pStyle w:val="46"/>
              <w:bidi w:val="0"/>
              <w:rPr>
                <w:rFonts w:hint="eastAsia"/>
                <w:color w:val="000000" w:themeColor="text1"/>
                <w:highlight w:val="none"/>
                <w:lang w:val="en-US" w:eastAsia="zh-CN"/>
                <w14:textFill>
                  <w14:solidFill>
                    <w14:schemeClr w14:val="tx1"/>
                  </w14:solidFill>
                </w14:textFill>
              </w:rPr>
            </w:pPr>
          </w:p>
        </w:tc>
        <w:tc>
          <w:tcPr>
            <w:tcW w:w="1686" w:type="dxa"/>
            <w:gridSpan w:val="4"/>
            <w:vAlign w:val="center"/>
          </w:tcPr>
          <w:p w14:paraId="4962707E">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w:t>
            </w:r>
          </w:p>
        </w:tc>
        <w:tc>
          <w:tcPr>
            <w:tcW w:w="2040" w:type="dxa"/>
            <w:gridSpan w:val="5"/>
            <w:vAlign w:val="center"/>
          </w:tcPr>
          <w:p w14:paraId="4E197DB5">
            <w:pPr>
              <w:pStyle w:val="46"/>
              <w:bidi w:val="0"/>
              <w:ind w:firstLine="0" w:firstLineChars="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40</w:t>
            </w:r>
          </w:p>
        </w:tc>
        <w:tc>
          <w:tcPr>
            <w:tcW w:w="1437" w:type="dxa"/>
            <w:gridSpan w:val="2"/>
            <w:vAlign w:val="center"/>
          </w:tcPr>
          <w:p w14:paraId="7369BDFB">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80.0</w:t>
            </w:r>
          </w:p>
        </w:tc>
        <w:tc>
          <w:tcPr>
            <w:tcW w:w="1096" w:type="dxa"/>
            <w:gridSpan w:val="2"/>
            <w:vAlign w:val="center"/>
          </w:tcPr>
          <w:p w14:paraId="7AD1F293">
            <w:pPr>
              <w:pStyle w:val="46"/>
              <w:bidi w:val="0"/>
              <w:ind w:firstLine="0" w:firstLineChars="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达标</w:t>
            </w:r>
          </w:p>
        </w:tc>
      </w:tr>
      <w:tr w14:paraId="4A62D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15" w:type="pct"/>
            <w:gridSpan w:val="3"/>
            <w:vAlign w:val="center"/>
          </w:tcPr>
          <w:p w14:paraId="74D98FEF">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PM</w:t>
            </w:r>
            <w:r>
              <w:rPr>
                <w:color w:val="000000" w:themeColor="text1"/>
                <w:highlight w:val="none"/>
                <w:vertAlign w:val="subscript"/>
                <w14:textFill>
                  <w14:solidFill>
                    <w14:schemeClr w14:val="tx1"/>
                  </w14:solidFill>
                </w14:textFill>
              </w:rPr>
              <w:t>10</w:t>
            </w:r>
          </w:p>
        </w:tc>
        <w:tc>
          <w:tcPr>
            <w:tcW w:w="1194" w:type="pct"/>
            <w:gridSpan w:val="4"/>
            <w:vMerge w:val="continue"/>
            <w:vAlign w:val="center"/>
          </w:tcPr>
          <w:p w14:paraId="3C008F0B">
            <w:pPr>
              <w:pStyle w:val="46"/>
              <w:bidi w:val="0"/>
              <w:rPr>
                <w:rFonts w:hint="eastAsia"/>
                <w:color w:val="000000" w:themeColor="text1"/>
                <w:highlight w:val="none"/>
                <w:lang w:val="en-US" w:eastAsia="zh-CN"/>
                <w14:textFill>
                  <w14:solidFill>
                    <w14:schemeClr w14:val="tx1"/>
                  </w14:solidFill>
                </w14:textFill>
              </w:rPr>
            </w:pPr>
          </w:p>
        </w:tc>
        <w:tc>
          <w:tcPr>
            <w:tcW w:w="1686" w:type="dxa"/>
            <w:gridSpan w:val="4"/>
            <w:vAlign w:val="center"/>
          </w:tcPr>
          <w:p w14:paraId="5696BC13">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102</w:t>
            </w:r>
          </w:p>
        </w:tc>
        <w:tc>
          <w:tcPr>
            <w:tcW w:w="2040" w:type="dxa"/>
            <w:gridSpan w:val="5"/>
            <w:vAlign w:val="center"/>
          </w:tcPr>
          <w:p w14:paraId="674B8142">
            <w:pPr>
              <w:pStyle w:val="46"/>
              <w:bidi w:val="0"/>
              <w:ind w:firstLine="0" w:firstLineChars="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70</w:t>
            </w:r>
          </w:p>
        </w:tc>
        <w:tc>
          <w:tcPr>
            <w:tcW w:w="1437" w:type="dxa"/>
            <w:gridSpan w:val="2"/>
            <w:vAlign w:val="center"/>
          </w:tcPr>
          <w:p w14:paraId="78C7F9F9">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145.7</w:t>
            </w:r>
          </w:p>
        </w:tc>
        <w:tc>
          <w:tcPr>
            <w:tcW w:w="1096" w:type="dxa"/>
            <w:gridSpan w:val="2"/>
            <w:vAlign w:val="center"/>
          </w:tcPr>
          <w:p w14:paraId="7DA03983">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超</w:t>
            </w:r>
            <w:r>
              <w:rPr>
                <w:color w:val="000000" w:themeColor="text1"/>
                <w:highlight w:val="none"/>
                <w14:textFill>
                  <w14:solidFill>
                    <w14:schemeClr w14:val="tx1"/>
                  </w14:solidFill>
                </w14:textFill>
              </w:rPr>
              <w:t>标</w:t>
            </w:r>
          </w:p>
        </w:tc>
      </w:tr>
      <w:tr w14:paraId="10FAC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15" w:type="pct"/>
            <w:gridSpan w:val="3"/>
            <w:vAlign w:val="center"/>
          </w:tcPr>
          <w:p w14:paraId="45364960">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PM</w:t>
            </w:r>
            <w:r>
              <w:rPr>
                <w:color w:val="000000" w:themeColor="text1"/>
                <w:highlight w:val="none"/>
                <w:vertAlign w:val="subscript"/>
                <w14:textFill>
                  <w14:solidFill>
                    <w14:schemeClr w14:val="tx1"/>
                  </w14:solidFill>
                </w14:textFill>
              </w:rPr>
              <w:t>2.5</w:t>
            </w:r>
          </w:p>
        </w:tc>
        <w:tc>
          <w:tcPr>
            <w:tcW w:w="1194" w:type="pct"/>
            <w:gridSpan w:val="4"/>
            <w:vMerge w:val="continue"/>
            <w:vAlign w:val="center"/>
          </w:tcPr>
          <w:p w14:paraId="2824CB29">
            <w:pPr>
              <w:pStyle w:val="46"/>
              <w:bidi w:val="0"/>
              <w:rPr>
                <w:rFonts w:hint="eastAsia"/>
                <w:color w:val="000000" w:themeColor="text1"/>
                <w:highlight w:val="none"/>
                <w:lang w:val="en-US" w:eastAsia="zh-CN"/>
                <w14:textFill>
                  <w14:solidFill>
                    <w14:schemeClr w14:val="tx1"/>
                  </w14:solidFill>
                </w14:textFill>
              </w:rPr>
            </w:pPr>
          </w:p>
        </w:tc>
        <w:tc>
          <w:tcPr>
            <w:tcW w:w="1686" w:type="dxa"/>
            <w:gridSpan w:val="4"/>
            <w:vAlign w:val="center"/>
          </w:tcPr>
          <w:p w14:paraId="13E260EC">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37</w:t>
            </w:r>
          </w:p>
        </w:tc>
        <w:tc>
          <w:tcPr>
            <w:tcW w:w="2040" w:type="dxa"/>
            <w:gridSpan w:val="5"/>
            <w:vAlign w:val="center"/>
          </w:tcPr>
          <w:p w14:paraId="5116D45D">
            <w:pPr>
              <w:pStyle w:val="46"/>
              <w:bidi w:val="0"/>
              <w:ind w:firstLine="0" w:firstLineChars="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35</w:t>
            </w:r>
          </w:p>
        </w:tc>
        <w:tc>
          <w:tcPr>
            <w:tcW w:w="1437" w:type="dxa"/>
            <w:gridSpan w:val="2"/>
            <w:vAlign w:val="center"/>
          </w:tcPr>
          <w:p w14:paraId="299599A4">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105.7</w:t>
            </w:r>
          </w:p>
        </w:tc>
        <w:tc>
          <w:tcPr>
            <w:tcW w:w="1096" w:type="dxa"/>
            <w:gridSpan w:val="2"/>
            <w:vAlign w:val="center"/>
          </w:tcPr>
          <w:p w14:paraId="7E0B4370">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超</w:t>
            </w:r>
            <w:r>
              <w:rPr>
                <w:color w:val="000000" w:themeColor="text1"/>
                <w:highlight w:val="none"/>
                <w14:textFill>
                  <w14:solidFill>
                    <w14:schemeClr w14:val="tx1"/>
                  </w14:solidFill>
                </w14:textFill>
              </w:rPr>
              <w:t>标</w:t>
            </w:r>
          </w:p>
        </w:tc>
      </w:tr>
      <w:tr w14:paraId="29808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15" w:type="pct"/>
            <w:gridSpan w:val="3"/>
            <w:vAlign w:val="center"/>
          </w:tcPr>
          <w:p w14:paraId="699E4063">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CO</w:t>
            </w:r>
          </w:p>
        </w:tc>
        <w:tc>
          <w:tcPr>
            <w:tcW w:w="1194" w:type="pct"/>
            <w:gridSpan w:val="4"/>
            <w:vAlign w:val="center"/>
          </w:tcPr>
          <w:p w14:paraId="6A87712F">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日平均第95百分位数</w:t>
            </w:r>
          </w:p>
        </w:tc>
        <w:tc>
          <w:tcPr>
            <w:tcW w:w="1686" w:type="dxa"/>
            <w:gridSpan w:val="4"/>
            <w:vAlign w:val="center"/>
          </w:tcPr>
          <w:p w14:paraId="0F5EB46C">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2200</w:t>
            </w:r>
          </w:p>
        </w:tc>
        <w:tc>
          <w:tcPr>
            <w:tcW w:w="2040" w:type="dxa"/>
            <w:gridSpan w:val="5"/>
            <w:vAlign w:val="center"/>
          </w:tcPr>
          <w:p w14:paraId="2CD67652">
            <w:pPr>
              <w:pStyle w:val="46"/>
              <w:bidi w:val="0"/>
              <w:ind w:firstLine="0" w:firstLineChars="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4000</w:t>
            </w:r>
          </w:p>
        </w:tc>
        <w:tc>
          <w:tcPr>
            <w:tcW w:w="1437" w:type="dxa"/>
            <w:gridSpan w:val="2"/>
            <w:vAlign w:val="center"/>
          </w:tcPr>
          <w:p w14:paraId="5B539D59">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55.0</w:t>
            </w:r>
          </w:p>
        </w:tc>
        <w:tc>
          <w:tcPr>
            <w:tcW w:w="1096" w:type="dxa"/>
            <w:gridSpan w:val="2"/>
            <w:vAlign w:val="center"/>
          </w:tcPr>
          <w:p w14:paraId="1F2EB37D">
            <w:pPr>
              <w:pStyle w:val="46"/>
              <w:bidi w:val="0"/>
              <w:ind w:firstLine="0" w:firstLineChars="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达标</w:t>
            </w:r>
          </w:p>
        </w:tc>
      </w:tr>
      <w:tr w14:paraId="641E5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15" w:type="pct"/>
            <w:gridSpan w:val="3"/>
            <w:vAlign w:val="center"/>
          </w:tcPr>
          <w:p w14:paraId="5F730912">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O</w:t>
            </w:r>
            <w:r>
              <w:rPr>
                <w:color w:val="000000" w:themeColor="text1"/>
                <w:highlight w:val="none"/>
                <w:vertAlign w:val="subscript"/>
                <w14:textFill>
                  <w14:solidFill>
                    <w14:schemeClr w14:val="tx1"/>
                  </w14:solidFill>
                </w14:textFill>
              </w:rPr>
              <w:t>3</w:t>
            </w:r>
          </w:p>
        </w:tc>
        <w:tc>
          <w:tcPr>
            <w:tcW w:w="1194" w:type="pct"/>
            <w:gridSpan w:val="4"/>
            <w:vAlign w:val="center"/>
          </w:tcPr>
          <w:p w14:paraId="683E414A">
            <w:pPr>
              <w:pStyle w:val="46"/>
              <w:bidi w:val="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8小时最大平均第90百分位数日平均</w:t>
            </w:r>
          </w:p>
        </w:tc>
        <w:tc>
          <w:tcPr>
            <w:tcW w:w="1686" w:type="dxa"/>
            <w:gridSpan w:val="4"/>
            <w:vAlign w:val="center"/>
          </w:tcPr>
          <w:p w14:paraId="229684A9">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130</w:t>
            </w:r>
          </w:p>
        </w:tc>
        <w:tc>
          <w:tcPr>
            <w:tcW w:w="2040" w:type="dxa"/>
            <w:gridSpan w:val="5"/>
            <w:vAlign w:val="center"/>
          </w:tcPr>
          <w:p w14:paraId="54B43BA5">
            <w:pPr>
              <w:pStyle w:val="46"/>
              <w:bidi w:val="0"/>
              <w:ind w:firstLine="0" w:firstLineChars="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160</w:t>
            </w:r>
          </w:p>
        </w:tc>
        <w:tc>
          <w:tcPr>
            <w:tcW w:w="1437" w:type="dxa"/>
            <w:gridSpan w:val="2"/>
            <w:vAlign w:val="center"/>
          </w:tcPr>
          <w:p w14:paraId="240431D2">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81.2</w:t>
            </w:r>
          </w:p>
        </w:tc>
        <w:tc>
          <w:tcPr>
            <w:tcW w:w="1096" w:type="dxa"/>
            <w:gridSpan w:val="2"/>
            <w:vAlign w:val="center"/>
          </w:tcPr>
          <w:p w14:paraId="5E1BCA85">
            <w:pPr>
              <w:pStyle w:val="46"/>
              <w:bidi w:val="0"/>
              <w:ind w:firstLine="0" w:firstLineChars="0"/>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达标</w:t>
            </w:r>
          </w:p>
        </w:tc>
      </w:tr>
      <w:tr w14:paraId="5DD8C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20"/>
            <w:vAlign w:val="center"/>
          </w:tcPr>
          <w:p w14:paraId="045565FA">
            <w:pPr>
              <w:bidi w:val="0"/>
              <w:spacing w:line="240" w:lineRule="auto"/>
              <w:ind w:left="0" w:leftChars="0" w:firstLine="0" w:firstLineChars="0"/>
              <w:rPr>
                <w:rFonts w:hint="eastAsia"/>
                <w:b/>
                <w:bCs/>
                <w:color w:val="000000" w:themeColor="text1"/>
                <w:highlight w:val="none"/>
                <w:lang w:val="en-US" w:eastAsia="zh-CN"/>
                <w14:textFill>
                  <w14:solidFill>
                    <w14:schemeClr w14:val="tx1"/>
                  </w14:solidFill>
                </w14:textFill>
              </w:rPr>
            </w:pPr>
          </w:p>
          <w:p w14:paraId="7E27039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从上表可以看出，项目所在区基本污染物年评价指标中，PM</w:t>
            </w:r>
            <w:r>
              <w:rPr>
                <w:rFonts w:hint="eastAsia"/>
                <w:color w:val="000000" w:themeColor="text1"/>
                <w:highlight w:val="none"/>
                <w:vertAlign w:val="subscript"/>
                <w14:textFill>
                  <w14:solidFill>
                    <w14:schemeClr w14:val="tx1"/>
                  </w14:solidFill>
                </w14:textFill>
              </w:rPr>
              <w:t>10</w:t>
            </w:r>
            <w:r>
              <w:rPr>
                <w:rFonts w:hint="eastAsia"/>
                <w:color w:val="000000" w:themeColor="text1"/>
                <w:highlight w:val="none"/>
                <w14:textFill>
                  <w14:solidFill>
                    <w14:schemeClr w14:val="tx1"/>
                  </w14:solidFill>
                </w14:textFill>
              </w:rPr>
              <w:t>、PM</w:t>
            </w:r>
            <w:r>
              <w:rPr>
                <w:rFonts w:hint="eastAsia"/>
                <w:color w:val="000000" w:themeColor="text1"/>
                <w:highlight w:val="none"/>
                <w:vertAlign w:val="subscript"/>
                <w14:textFill>
                  <w14:solidFill>
                    <w14:schemeClr w14:val="tx1"/>
                  </w14:solidFill>
                </w14:textFill>
              </w:rPr>
              <w:t>2.5</w:t>
            </w:r>
            <w:r>
              <w:rPr>
                <w:rFonts w:hint="eastAsia"/>
                <w:color w:val="000000" w:themeColor="text1"/>
                <w:highlight w:val="none"/>
                <w14:textFill>
                  <w14:solidFill>
                    <w14:schemeClr w14:val="tx1"/>
                  </w14:solidFill>
                </w14:textFill>
              </w:rPr>
              <w:t>的年平均质量浓度超过《环境空气质量标准》（GB3095-2012）相应标准浓度限值，项目所在区域城市环境空气质量不达标，项目所在评价区域为</w:t>
            </w:r>
            <w:r>
              <w:rPr>
                <w:rFonts w:hint="eastAsia"/>
                <w:color w:val="000000" w:themeColor="text1"/>
                <w:highlight w:val="none"/>
                <w:lang w:val="en-US" w:eastAsia="zh-CN"/>
                <w14:textFill>
                  <w14:solidFill>
                    <w14:schemeClr w14:val="tx1"/>
                  </w14:solidFill>
                </w14:textFill>
              </w:rPr>
              <w:t>环境空气质量</w:t>
            </w:r>
            <w:r>
              <w:rPr>
                <w:rFonts w:hint="eastAsia"/>
                <w:color w:val="000000" w:themeColor="text1"/>
                <w:highlight w:val="none"/>
                <w14:textFill>
                  <w14:solidFill>
                    <w14:schemeClr w14:val="tx1"/>
                  </w14:solidFill>
                </w14:textFill>
              </w:rPr>
              <w:t>不达标区。</w:t>
            </w:r>
          </w:p>
          <w:p w14:paraId="53A2B71F">
            <w:pPr>
              <w:bidi w:val="0"/>
              <w:ind w:left="0" w:leftChars="0" w:firstLine="0" w:firstLineChars="0"/>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3.2.2 </w:t>
            </w:r>
            <w:r>
              <w:rPr>
                <w:rFonts w:hint="default"/>
                <w:b/>
                <w:bCs/>
                <w:color w:val="000000" w:themeColor="text1"/>
                <w:highlight w:val="none"/>
                <w:lang w:val="en-US" w:eastAsia="zh-CN"/>
                <w14:textFill>
                  <w14:solidFill>
                    <w14:schemeClr w14:val="tx1"/>
                  </w14:solidFill>
                </w14:textFill>
              </w:rPr>
              <w:t>水环境质量现状</w:t>
            </w:r>
          </w:p>
          <w:p w14:paraId="502EB0CA">
            <w:pPr>
              <w:pStyle w:val="13"/>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地表水：本项目区域不涉及天然地表水体，无任何水力关系，项目的施工及运营对地表水体无影响。故本次环评无需开展地表水环境质量现状调查。</w:t>
            </w:r>
          </w:p>
          <w:p w14:paraId="10537C92">
            <w:pPr>
              <w:pStyle w:val="13"/>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地下水：根据《环境影响评价技术导则地下水环境》(HJ610-2016)，本项目属于“E电力，35、送（输）变电工程－其他（不含100kV以下）”，本项目地下水环境影响评价项目类别为Ⅳ类，无需进行地下水评价。本项目不存在污染地下水的途径，因此不开展地下水环境质量现状调查。</w:t>
            </w:r>
          </w:p>
          <w:p w14:paraId="0AA43578">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3.2.3 </w:t>
            </w:r>
            <w:r>
              <w:rPr>
                <w:rFonts w:hint="default"/>
                <w:b/>
                <w:bCs/>
                <w:color w:val="000000" w:themeColor="text1"/>
                <w:highlight w:val="none"/>
                <w:lang w:val="en-US" w:eastAsia="zh-CN"/>
                <w14:textFill>
                  <w14:solidFill>
                    <w14:schemeClr w14:val="tx1"/>
                  </w14:solidFill>
                </w14:textFill>
              </w:rPr>
              <w:t>土壤环境质量现状</w:t>
            </w:r>
          </w:p>
          <w:p w14:paraId="09F901CF">
            <w:pPr>
              <w:pStyle w:val="13"/>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根据《环境影响评价技术导则土壤环境（试行）》(HJ964-2018)，结合《</w:t>
            </w:r>
            <w:r>
              <w:rPr>
                <w:rFonts w:hint="eastAsia"/>
                <w:color w:val="000000" w:themeColor="text1"/>
                <w:highlight w:val="none"/>
                <w:lang w:val="en-US" w:eastAsia="zh-CN"/>
                <w14:textFill>
                  <w14:solidFill>
                    <w14:schemeClr w14:val="tx1"/>
                  </w14:solidFill>
                </w14:textFill>
              </w:rPr>
              <w:t>国民经济行业分类</w:t>
            </w:r>
            <w:r>
              <w:rPr>
                <w:rFonts w:hint="default"/>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GB/T 4754-2017</w:t>
            </w:r>
            <w:r>
              <w:rPr>
                <w:rFonts w:hint="default"/>
                <w:color w:val="000000" w:themeColor="text1"/>
                <w:highlight w:val="none"/>
                <w:lang w:val="en-US" w:eastAsia="zh-CN"/>
                <w14:textFill>
                  <w14:solidFill>
                    <w14:schemeClr w14:val="tx1"/>
                  </w14:solidFill>
                </w14:textFill>
              </w:rPr>
              <w:t>），属于第“电力</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热力</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燃气及水生产和供应业中其他”，土壤环境影响评价项目类别为Ⅳ类，项目不开展土壤环境影响评价。本项目不存在污染土壤的途径，因此不开展土壤环境质量现状调查。</w:t>
            </w:r>
          </w:p>
          <w:p w14:paraId="4C87FAD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3.2.4声环境现状调查与评价</w:t>
            </w:r>
          </w:p>
          <w:p w14:paraId="60854C1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3.2.4.1监测布点</w:t>
            </w:r>
          </w:p>
          <w:p w14:paraId="3FBC31B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因本工程已建成，依据《环境影响评价技术导则 输变电》（HJ 24-2020）8.2.1线路评价中的监测布点原则，直接对本工程线路噪声现状值进行监测。</w:t>
            </w:r>
            <w:r>
              <w:rPr>
                <w:rFonts w:hint="eastAsia"/>
                <w:color w:val="000000" w:themeColor="text1"/>
                <w:highlight w:val="none"/>
                <w14:textFill>
                  <w14:solidFill>
                    <w14:schemeClr w14:val="tx1"/>
                  </w14:solidFill>
                </w14:textFill>
              </w:rPr>
              <w:t>以</w:t>
            </w: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w:t>
            </w:r>
            <w:r>
              <w:rPr>
                <w:rFonts w:hint="eastAsia"/>
                <w:color w:val="000000" w:themeColor="text1"/>
                <w:highlight w:val="none"/>
                <w14:textFill>
                  <w14:solidFill>
                    <w14:schemeClr w14:val="tx1"/>
                  </w14:solidFill>
                </w14:textFill>
              </w:rPr>
              <w:t>投影点为监测原点</w:t>
            </w:r>
            <w:r>
              <w:rPr>
                <w:rFonts w:hint="eastAsia"/>
                <w:b w:val="0"/>
                <w:bCs w:val="0"/>
                <w:color w:val="000000" w:themeColor="text1"/>
                <w:highlight w:val="none"/>
                <w:lang w:val="en-US" w:eastAsia="zh-CN"/>
                <w14:textFill>
                  <w14:solidFill>
                    <w14:schemeClr w14:val="tx1"/>
                  </w14:solidFill>
                </w14:textFill>
              </w:rPr>
              <w:t>，沿垂直于线路方向进行，测点间距不大于5m，依次监测至评价范围边界处（30m）。</w:t>
            </w:r>
          </w:p>
          <w:p w14:paraId="70138EA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本次共布设2个监测断面，一个位于单回路线路段，一个位于双回路线路段</w:t>
            </w:r>
            <w:r>
              <w:rPr>
                <w:rFonts w:hint="default"/>
                <w:b w:val="0"/>
                <w:bCs w:val="0"/>
                <w:color w:val="000000" w:themeColor="text1"/>
                <w:highlight w:val="none"/>
                <w:lang w:val="en-US" w:eastAsia="zh-CN"/>
                <w14:textFill>
                  <w14:solidFill>
                    <w14:schemeClr w14:val="tx1"/>
                  </w14:solidFill>
                </w14:textFill>
              </w:rPr>
              <w:t>。本次噪声监测</w:t>
            </w:r>
            <w:r>
              <w:rPr>
                <w:rFonts w:hint="eastAsia"/>
                <w:b w:val="0"/>
                <w:bCs w:val="0"/>
                <w:color w:val="000000" w:themeColor="text1"/>
                <w:highlight w:val="none"/>
                <w:lang w:val="en-US" w:eastAsia="zh-CN"/>
                <w14:textFill>
                  <w14:solidFill>
                    <w14:schemeClr w14:val="tx1"/>
                  </w14:solidFill>
                </w14:textFill>
              </w:rPr>
              <w:t>于2025年4月7日进行，监测</w:t>
            </w:r>
            <w:r>
              <w:rPr>
                <w:rFonts w:hint="default"/>
                <w:b w:val="0"/>
                <w:bCs w:val="0"/>
                <w:color w:val="000000" w:themeColor="text1"/>
                <w:highlight w:val="none"/>
                <w:lang w:val="en-US" w:eastAsia="zh-CN"/>
                <w14:textFill>
                  <w14:solidFill>
                    <w14:schemeClr w14:val="tx1"/>
                  </w14:solidFill>
                </w14:textFill>
              </w:rPr>
              <w:t>布点情况见表</w:t>
            </w:r>
            <w:r>
              <w:rPr>
                <w:rFonts w:hint="eastAsia"/>
                <w:b w:val="0"/>
                <w:bCs w:val="0"/>
                <w:color w:val="000000" w:themeColor="text1"/>
                <w:highlight w:val="none"/>
                <w:lang w:val="en-US" w:eastAsia="zh-CN"/>
                <w14:textFill>
                  <w14:solidFill>
                    <w14:schemeClr w14:val="tx1"/>
                  </w14:solidFill>
                </w14:textFill>
              </w:rPr>
              <w:t>3-3</w:t>
            </w:r>
            <w:r>
              <w:rPr>
                <w:rFonts w:hint="default"/>
                <w:b w:val="0"/>
                <w:bCs w:val="0"/>
                <w:color w:val="000000" w:themeColor="text1"/>
                <w:highlight w:val="none"/>
                <w:lang w:val="en-US" w:eastAsia="zh-CN"/>
                <w14:textFill>
                  <w14:solidFill>
                    <w14:schemeClr w14:val="tx1"/>
                  </w14:solidFill>
                </w14:textFill>
              </w:rPr>
              <w:t>。</w:t>
            </w:r>
          </w:p>
          <w:p w14:paraId="68D8FF11">
            <w:pPr>
              <w:pStyle w:val="44"/>
              <w:bidi w:val="0"/>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表</w:t>
            </w:r>
            <w:r>
              <w:rPr>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 xml:space="preserve">3  </w:t>
            </w:r>
            <w:r>
              <w:rPr>
                <w:rFonts w:hint="eastAsia"/>
                <w:color w:val="000000" w:themeColor="text1"/>
                <w:highlight w:val="none"/>
                <w14:textFill>
                  <w14:solidFill>
                    <w14:schemeClr w14:val="tx1"/>
                  </w14:solidFill>
                </w14:textFill>
              </w:rPr>
              <w:t>噪声现状监测及评价结果表单位dB(A)</w:t>
            </w:r>
          </w:p>
        </w:tc>
      </w:tr>
      <w:tr w14:paraId="19E46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65" w:type="pct"/>
            <w:gridSpan w:val="2"/>
            <w:vAlign w:val="center"/>
          </w:tcPr>
          <w:p w14:paraId="1E08C72E">
            <w:pPr>
              <w:pStyle w:val="46"/>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序号</w:t>
            </w:r>
          </w:p>
        </w:tc>
        <w:tc>
          <w:tcPr>
            <w:tcW w:w="868" w:type="pct"/>
            <w:gridSpan w:val="3"/>
            <w:vAlign w:val="center"/>
          </w:tcPr>
          <w:p w14:paraId="6C2DA7C7">
            <w:pPr>
              <w:pStyle w:val="46"/>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监测点位</w:t>
            </w:r>
          </w:p>
        </w:tc>
        <w:tc>
          <w:tcPr>
            <w:tcW w:w="1662" w:type="pct"/>
            <w:gridSpan w:val="7"/>
            <w:vAlign w:val="center"/>
          </w:tcPr>
          <w:p w14:paraId="56058984">
            <w:pPr>
              <w:pStyle w:val="46"/>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断面起点</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坐标</w:t>
            </w:r>
          </w:p>
        </w:tc>
        <w:tc>
          <w:tcPr>
            <w:tcW w:w="703" w:type="pct"/>
            <w:gridSpan w:val="3"/>
            <w:vAlign w:val="center"/>
          </w:tcPr>
          <w:p w14:paraId="7279081A">
            <w:pPr>
              <w:pStyle w:val="46"/>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监测因子</w:t>
            </w:r>
          </w:p>
        </w:tc>
        <w:tc>
          <w:tcPr>
            <w:tcW w:w="1299" w:type="pct"/>
            <w:gridSpan w:val="5"/>
            <w:vAlign w:val="center"/>
          </w:tcPr>
          <w:p w14:paraId="31E6CCF5">
            <w:pPr>
              <w:pStyle w:val="46"/>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断面点位</w:t>
            </w:r>
          </w:p>
        </w:tc>
      </w:tr>
      <w:tr w14:paraId="23527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65" w:type="pct"/>
            <w:gridSpan w:val="2"/>
            <w:vAlign w:val="center"/>
          </w:tcPr>
          <w:p w14:paraId="227A1913">
            <w:pPr>
              <w:pStyle w:val="46"/>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868" w:type="pct"/>
            <w:gridSpan w:val="3"/>
            <w:vAlign w:val="center"/>
          </w:tcPr>
          <w:p w14:paraId="399C3A75">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监测断面1#</w:t>
            </w:r>
          </w:p>
          <w:p w14:paraId="5F9E73AD">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单回路</w:t>
            </w:r>
            <w:r>
              <w:rPr>
                <w:rFonts w:hint="eastAsia"/>
                <w:color w:val="000000" w:themeColor="text1"/>
                <w:highlight w:val="none"/>
                <w:lang w:val="en-US" w:eastAsia="zh-CN"/>
                <w14:textFill>
                  <w14:solidFill>
                    <w14:schemeClr w14:val="tx1"/>
                  </w14:solidFill>
                </w14:textFill>
              </w:rPr>
              <w:t>段</w:t>
            </w:r>
            <w:r>
              <w:rPr>
                <w:rFonts w:hint="default"/>
                <w:color w:val="000000" w:themeColor="text1"/>
                <w:highlight w:val="none"/>
                <w:lang w:val="en-US" w:eastAsia="zh-CN"/>
                <w14:textFill>
                  <w14:solidFill>
                    <w14:schemeClr w14:val="tx1"/>
                  </w14:solidFill>
                </w14:textFill>
              </w:rPr>
              <w:t>）</w:t>
            </w:r>
          </w:p>
        </w:tc>
        <w:tc>
          <w:tcPr>
            <w:tcW w:w="1662" w:type="pct"/>
            <w:gridSpan w:val="7"/>
            <w:vAlign w:val="center"/>
          </w:tcPr>
          <w:p w14:paraId="1AD9ACF1">
            <w:pPr>
              <w:pStyle w:val="46"/>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703" w:type="pct"/>
            <w:gridSpan w:val="3"/>
            <w:vMerge w:val="restart"/>
            <w:vAlign w:val="center"/>
          </w:tcPr>
          <w:p w14:paraId="430A3F6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LAeq</w:t>
            </w:r>
          </w:p>
        </w:tc>
        <w:tc>
          <w:tcPr>
            <w:tcW w:w="1299" w:type="pct"/>
            <w:gridSpan w:val="5"/>
            <w:vMerge w:val="restart"/>
            <w:vAlign w:val="center"/>
          </w:tcPr>
          <w:p w14:paraId="3F32B2AF">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eastAsia"/>
                <w:color w:val="000000" w:themeColor="text1"/>
                <w:highlight w:val="none"/>
                <w14:textFill>
                  <w14:solidFill>
                    <w14:schemeClr w14:val="tx1"/>
                  </w14:solidFill>
                </w14:textFill>
              </w:rPr>
              <w:t>为原点</w:t>
            </w:r>
            <w:r>
              <w:rPr>
                <w:rFonts w:hint="eastAsia"/>
                <w:color w:val="000000" w:themeColor="text1"/>
                <w:highlight w:val="none"/>
                <w:lang w:val="en-US" w:eastAsia="zh-CN"/>
                <w14:textFill>
                  <w14:solidFill>
                    <w14:schemeClr w14:val="tx1"/>
                  </w14:solidFill>
                </w14:textFill>
              </w:rPr>
              <w:t>开始，0m、5m、10m、15m、20m、25m、30m</w:t>
            </w:r>
          </w:p>
        </w:tc>
      </w:tr>
      <w:tr w14:paraId="5439E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65" w:type="pct"/>
            <w:gridSpan w:val="2"/>
            <w:vAlign w:val="center"/>
          </w:tcPr>
          <w:p w14:paraId="5A2A1F66">
            <w:pPr>
              <w:pStyle w:val="46"/>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868" w:type="pct"/>
            <w:gridSpan w:val="3"/>
            <w:vAlign w:val="center"/>
          </w:tcPr>
          <w:p w14:paraId="6BC53FEE">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监测断面2#</w:t>
            </w:r>
          </w:p>
          <w:p w14:paraId="25BDE280">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（双回路</w:t>
            </w:r>
            <w:r>
              <w:rPr>
                <w:rFonts w:hint="eastAsia"/>
                <w:color w:val="000000" w:themeColor="text1"/>
                <w:highlight w:val="none"/>
                <w:lang w:val="en-US" w:eastAsia="zh-CN"/>
                <w14:textFill>
                  <w14:solidFill>
                    <w14:schemeClr w14:val="tx1"/>
                  </w14:solidFill>
                </w14:textFill>
              </w:rPr>
              <w:t>段</w:t>
            </w:r>
            <w:r>
              <w:rPr>
                <w:rFonts w:hint="default"/>
                <w:color w:val="000000" w:themeColor="text1"/>
                <w:highlight w:val="none"/>
                <w:lang w:val="en-US" w:eastAsia="zh-CN"/>
                <w14:textFill>
                  <w14:solidFill>
                    <w14:schemeClr w14:val="tx1"/>
                  </w14:solidFill>
                </w14:textFill>
              </w:rPr>
              <w:t>）</w:t>
            </w:r>
          </w:p>
        </w:tc>
        <w:tc>
          <w:tcPr>
            <w:tcW w:w="1662" w:type="pct"/>
            <w:gridSpan w:val="7"/>
            <w:vAlign w:val="center"/>
          </w:tcPr>
          <w:p w14:paraId="515445BB">
            <w:pPr>
              <w:pStyle w:val="46"/>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703" w:type="pct"/>
            <w:gridSpan w:val="3"/>
            <w:vMerge w:val="continue"/>
            <w:vAlign w:val="center"/>
          </w:tcPr>
          <w:p w14:paraId="2C844655">
            <w:pPr>
              <w:pStyle w:val="46"/>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299" w:type="pct"/>
            <w:gridSpan w:val="5"/>
            <w:vMerge w:val="continue"/>
            <w:vAlign w:val="center"/>
          </w:tcPr>
          <w:p w14:paraId="38D8B337">
            <w:pPr>
              <w:pStyle w:val="46"/>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5304A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jc w:val="center"/>
        </w:trPr>
        <w:tc>
          <w:tcPr>
            <w:tcW w:w="5000" w:type="pct"/>
            <w:gridSpan w:val="20"/>
            <w:vAlign w:val="center"/>
          </w:tcPr>
          <w:p w14:paraId="411BEC6C">
            <w:pPr>
              <w:spacing w:line="240" w:lineRule="auto"/>
              <w:ind w:firstLine="0" w:firstLineChars="0"/>
              <w:rPr>
                <w:rFonts w:hint="eastAsia"/>
                <w:color w:val="000000" w:themeColor="text1"/>
                <w:highlight w:val="none"/>
                <w14:textFill>
                  <w14:solidFill>
                    <w14:schemeClr w14:val="tx1"/>
                  </w14:solidFill>
                </w14:textFill>
              </w:rPr>
            </w:pPr>
          </w:p>
          <w:p w14:paraId="166638B6">
            <w:pPr>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2.4.2</w:t>
            </w:r>
            <w:r>
              <w:rPr>
                <w:rFonts w:hint="eastAsia"/>
                <w:color w:val="000000" w:themeColor="text1"/>
                <w:highlight w:val="none"/>
                <w14:textFill>
                  <w14:solidFill>
                    <w14:schemeClr w14:val="tx1"/>
                  </w14:solidFill>
                </w14:textFill>
              </w:rPr>
              <w:t>监测因子</w:t>
            </w:r>
          </w:p>
          <w:p w14:paraId="16F49BF4">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等效连续A声级LAeq。</w:t>
            </w:r>
          </w:p>
          <w:p w14:paraId="62420146">
            <w:pPr>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2.4.3</w:t>
            </w:r>
            <w:r>
              <w:rPr>
                <w:rFonts w:hint="eastAsia"/>
                <w:color w:val="000000" w:themeColor="text1"/>
                <w:highlight w:val="none"/>
                <w14:textFill>
                  <w14:solidFill>
                    <w14:schemeClr w14:val="tx1"/>
                  </w14:solidFill>
                </w14:textFill>
              </w:rPr>
              <w:t>评价标准</w:t>
            </w:r>
          </w:p>
          <w:p w14:paraId="5825FCD7">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根据项目所在区域声环境功能，执行《声环境质量标准》（GB3095-2008）</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类标准，即昼间</w:t>
            </w:r>
            <w:r>
              <w:rPr>
                <w:rFonts w:hint="eastAsia"/>
                <w:color w:val="000000" w:themeColor="text1"/>
                <w:highlight w:val="none"/>
                <w:lang w:val="en-US" w:eastAsia="zh-CN"/>
                <w14:textFill>
                  <w14:solidFill>
                    <w14:schemeClr w14:val="tx1"/>
                  </w14:solidFill>
                </w14:textFill>
              </w:rPr>
              <w:t>60</w:t>
            </w:r>
            <w:r>
              <w:rPr>
                <w:rFonts w:hint="eastAsia"/>
                <w:color w:val="000000" w:themeColor="text1"/>
                <w:highlight w:val="none"/>
                <w14:textFill>
                  <w14:solidFill>
                    <w14:schemeClr w14:val="tx1"/>
                  </w14:solidFill>
                </w14:textFill>
              </w:rPr>
              <w:t>dB(A)</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夜</w:t>
            </w:r>
            <w:r>
              <w:rPr>
                <w:rFonts w:hint="eastAsia"/>
                <w:color w:val="000000" w:themeColor="text1"/>
                <w:highlight w:val="none"/>
                <w14:textFill>
                  <w14:solidFill>
                    <w14:schemeClr w14:val="tx1"/>
                  </w14:solidFill>
                </w14:textFill>
              </w:rPr>
              <w:t>间</w:t>
            </w:r>
            <w:r>
              <w:rPr>
                <w:rFonts w:hint="eastAsia"/>
                <w:color w:val="000000" w:themeColor="text1"/>
                <w:highlight w:val="none"/>
                <w:lang w:val="en-US" w:eastAsia="zh-CN"/>
                <w14:textFill>
                  <w14:solidFill>
                    <w14:schemeClr w14:val="tx1"/>
                  </w14:solidFill>
                </w14:textFill>
              </w:rPr>
              <w:t>50</w:t>
            </w:r>
            <w:r>
              <w:rPr>
                <w:rFonts w:hint="eastAsia"/>
                <w:color w:val="000000" w:themeColor="text1"/>
                <w:highlight w:val="none"/>
                <w14:textFill>
                  <w14:solidFill>
                    <w14:schemeClr w14:val="tx1"/>
                  </w14:solidFill>
                </w14:textFill>
              </w:rPr>
              <w:t>dB(A</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7BC40EB4">
            <w:pPr>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2.4.4</w:t>
            </w:r>
            <w:r>
              <w:rPr>
                <w:rFonts w:hint="eastAsia"/>
                <w:color w:val="000000" w:themeColor="text1"/>
                <w:highlight w:val="none"/>
                <w14:textFill>
                  <w14:solidFill>
                    <w14:schemeClr w14:val="tx1"/>
                  </w14:solidFill>
                </w14:textFill>
              </w:rPr>
              <w:t>监测结果及评价</w:t>
            </w:r>
          </w:p>
          <w:p w14:paraId="5721801F">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项目区现状监测结果见表</w:t>
            </w:r>
            <w:r>
              <w:rPr>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p>
          <w:p w14:paraId="4B009499">
            <w:pPr>
              <w:pStyle w:val="46"/>
              <w:bidi w:val="0"/>
              <w:rPr>
                <w:rFonts w:hint="eastAsia"/>
                <w:color w:val="000000" w:themeColor="text1"/>
                <w:highlight w:val="none"/>
                <w:lang w:val="en-US" w:eastAsia="zh-CN"/>
                <w14:textFill>
                  <w14:solidFill>
                    <w14:schemeClr w14:val="tx1"/>
                  </w14:solidFill>
                </w14:textFill>
              </w:rPr>
            </w:pPr>
            <w:r>
              <w:rPr>
                <w:rFonts w:hint="eastAsia" w:ascii="黑体" w:hAnsi="黑体" w:eastAsia="黑体" w:cs="黑体"/>
                <w:b/>
                <w:bCs/>
                <w:color w:val="000000" w:themeColor="text1"/>
                <w:sz w:val="24"/>
                <w:szCs w:val="24"/>
                <w:highlight w:val="none"/>
                <w14:textFill>
                  <w14:solidFill>
                    <w14:schemeClr w14:val="tx1"/>
                  </w14:solidFill>
                </w14:textFill>
              </w:rPr>
              <w:t>表3-</w:t>
            </w:r>
            <w:r>
              <w:rPr>
                <w:rFonts w:hint="eastAsia" w:ascii="黑体" w:hAnsi="黑体" w:eastAsia="黑体" w:cs="黑体"/>
                <w:b/>
                <w:bCs/>
                <w:color w:val="000000" w:themeColor="text1"/>
                <w:sz w:val="24"/>
                <w:szCs w:val="24"/>
                <w:highlight w:val="none"/>
                <w:lang w:val="en-US" w:eastAsia="zh-CN"/>
                <w14:textFill>
                  <w14:solidFill>
                    <w14:schemeClr w14:val="tx1"/>
                  </w14:solidFill>
                </w14:textFill>
              </w:rPr>
              <w:t>4</w:t>
            </w:r>
            <w:r>
              <w:rPr>
                <w:rFonts w:hint="eastAsia" w:ascii="黑体" w:hAnsi="黑体" w:eastAsia="黑体" w:cs="黑体"/>
                <w:b/>
                <w:bCs/>
                <w:color w:val="000000" w:themeColor="text1"/>
                <w:sz w:val="24"/>
                <w:szCs w:val="24"/>
                <w:highlight w:val="none"/>
                <w14:textFill>
                  <w14:solidFill>
                    <w14:schemeClr w14:val="tx1"/>
                  </w14:solidFill>
                </w14:textFill>
              </w:rPr>
              <w:t>噪声现状监测及评价结果表单位dB(A)</w:t>
            </w:r>
          </w:p>
        </w:tc>
      </w:tr>
      <w:tr w14:paraId="23AD7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restart"/>
            <w:vAlign w:val="center"/>
          </w:tcPr>
          <w:p w14:paraId="73646728">
            <w:pPr>
              <w:pStyle w:val="46"/>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序号</w:t>
            </w:r>
          </w:p>
        </w:tc>
        <w:tc>
          <w:tcPr>
            <w:tcW w:w="524" w:type="pct"/>
            <w:gridSpan w:val="3"/>
            <w:vMerge w:val="restart"/>
            <w:vAlign w:val="center"/>
          </w:tcPr>
          <w:p w14:paraId="42CB42DD">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监测点位</w:t>
            </w:r>
          </w:p>
        </w:tc>
        <w:tc>
          <w:tcPr>
            <w:tcW w:w="1319" w:type="pct"/>
            <w:gridSpan w:val="5"/>
            <w:vMerge w:val="restart"/>
            <w:vAlign w:val="center"/>
          </w:tcPr>
          <w:p w14:paraId="64831CE6">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监测描述</w:t>
            </w:r>
          </w:p>
        </w:tc>
        <w:tc>
          <w:tcPr>
            <w:tcW w:w="929" w:type="pct"/>
            <w:gridSpan w:val="4"/>
            <w:vAlign w:val="center"/>
          </w:tcPr>
          <w:p w14:paraId="358557D1">
            <w:pPr>
              <w:pStyle w:val="46"/>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监测结果</w:t>
            </w:r>
          </w:p>
        </w:tc>
        <w:tc>
          <w:tcPr>
            <w:tcW w:w="928" w:type="pct"/>
            <w:gridSpan w:val="4"/>
            <w:vAlign w:val="center"/>
          </w:tcPr>
          <w:p w14:paraId="76CA43FA">
            <w:pPr>
              <w:pStyle w:val="46"/>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评价标准</w:t>
            </w:r>
          </w:p>
        </w:tc>
        <w:tc>
          <w:tcPr>
            <w:tcW w:w="965" w:type="pct"/>
            <w:gridSpan w:val="3"/>
            <w:vAlign w:val="center"/>
          </w:tcPr>
          <w:p w14:paraId="3759A7A8">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评价结果</w:t>
            </w:r>
          </w:p>
        </w:tc>
      </w:tr>
      <w:tr w14:paraId="11972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continue"/>
            <w:vAlign w:val="center"/>
          </w:tcPr>
          <w:p w14:paraId="419E033F">
            <w:pPr>
              <w:pStyle w:val="46"/>
              <w:bidi w:val="0"/>
              <w:rPr>
                <w:rFonts w:hint="default"/>
                <w:color w:val="000000" w:themeColor="text1"/>
                <w:highlight w:val="none"/>
                <w:lang w:val="en-US" w:eastAsia="zh-CN"/>
                <w14:textFill>
                  <w14:solidFill>
                    <w14:schemeClr w14:val="tx1"/>
                  </w14:solidFill>
                </w14:textFill>
              </w:rPr>
            </w:pPr>
          </w:p>
        </w:tc>
        <w:tc>
          <w:tcPr>
            <w:tcW w:w="524" w:type="pct"/>
            <w:gridSpan w:val="3"/>
            <w:vMerge w:val="continue"/>
            <w:shd w:val="clear" w:color="auto" w:fill="auto"/>
            <w:vAlign w:val="center"/>
          </w:tcPr>
          <w:p w14:paraId="0FEDF8B8">
            <w:pPr>
              <w:pStyle w:val="46"/>
              <w:bidi w:val="0"/>
              <w:rPr>
                <w:rFonts w:hint="default"/>
                <w:color w:val="000000" w:themeColor="text1"/>
                <w:highlight w:val="none"/>
                <w:lang w:val="en-US" w:eastAsia="zh-CN"/>
                <w14:textFill>
                  <w14:solidFill>
                    <w14:schemeClr w14:val="tx1"/>
                  </w14:solidFill>
                </w14:textFill>
              </w:rPr>
            </w:pPr>
          </w:p>
        </w:tc>
        <w:tc>
          <w:tcPr>
            <w:tcW w:w="1319" w:type="pct"/>
            <w:gridSpan w:val="5"/>
            <w:vMerge w:val="continue"/>
            <w:shd w:val="clear" w:color="auto" w:fill="auto"/>
            <w:vAlign w:val="center"/>
          </w:tcPr>
          <w:p w14:paraId="68848518">
            <w:pPr>
              <w:pStyle w:val="46"/>
              <w:bidi w:val="0"/>
              <w:rPr>
                <w:rFonts w:hint="default"/>
                <w:color w:val="000000" w:themeColor="text1"/>
                <w:highlight w:val="none"/>
                <w:lang w:val="en-US" w:eastAsia="zh-CN"/>
                <w14:textFill>
                  <w14:solidFill>
                    <w14:schemeClr w14:val="tx1"/>
                  </w14:solidFill>
                </w14:textFill>
              </w:rPr>
            </w:pPr>
          </w:p>
        </w:tc>
        <w:tc>
          <w:tcPr>
            <w:tcW w:w="461" w:type="pct"/>
            <w:shd w:val="clear" w:color="auto" w:fill="auto"/>
            <w:vAlign w:val="center"/>
          </w:tcPr>
          <w:p w14:paraId="7C5D6ECB">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昼间</w:t>
            </w:r>
          </w:p>
        </w:tc>
        <w:tc>
          <w:tcPr>
            <w:tcW w:w="467" w:type="pct"/>
            <w:gridSpan w:val="3"/>
            <w:shd w:val="clear" w:color="auto" w:fill="auto"/>
            <w:vAlign w:val="center"/>
          </w:tcPr>
          <w:p w14:paraId="2F589519">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夜间</w:t>
            </w:r>
          </w:p>
        </w:tc>
        <w:tc>
          <w:tcPr>
            <w:tcW w:w="461" w:type="pct"/>
            <w:vAlign w:val="center"/>
          </w:tcPr>
          <w:p w14:paraId="4016B802">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昼间</w:t>
            </w:r>
          </w:p>
        </w:tc>
        <w:tc>
          <w:tcPr>
            <w:tcW w:w="466" w:type="pct"/>
            <w:gridSpan w:val="3"/>
            <w:vAlign w:val="center"/>
          </w:tcPr>
          <w:p w14:paraId="3A108A40">
            <w:pPr>
              <w:pStyle w:val="46"/>
              <w:bidi w:val="0"/>
              <w:ind w:firstLine="0" w:firstLineChars="0"/>
              <w:rPr>
                <w:rFonts w:hint="eastAsia"/>
                <w:color w:val="000000" w:themeColor="text1"/>
                <w:highlight w:val="none"/>
                <w:lang w:val="en-US" w:eastAsia="zh-CN"/>
                <w14:textFill>
                  <w14:solidFill>
                    <w14:schemeClr w14:val="tx1"/>
                  </w14:solidFill>
                </w14:textFill>
              </w:rPr>
            </w:pPr>
            <w:bookmarkStart w:id="14" w:name="OLE_LINK103"/>
            <w:r>
              <w:rPr>
                <w:rFonts w:hint="eastAsia"/>
                <w:color w:val="000000" w:themeColor="text1"/>
                <w:highlight w:val="none"/>
                <w:lang w:val="en-US" w:eastAsia="zh-CN"/>
                <w14:textFill>
                  <w14:solidFill>
                    <w14:schemeClr w14:val="tx1"/>
                  </w14:solidFill>
                </w14:textFill>
              </w:rPr>
              <w:t>夜间</w:t>
            </w:r>
          </w:p>
          <w:bookmarkEnd w:id="14"/>
        </w:tc>
        <w:tc>
          <w:tcPr>
            <w:tcW w:w="463" w:type="pct"/>
            <w:gridSpan w:val="2"/>
            <w:vAlign w:val="center"/>
          </w:tcPr>
          <w:p w14:paraId="4B8518BF">
            <w:pPr>
              <w:pStyle w:val="46"/>
              <w:bidi w:val="0"/>
              <w:ind w:firstLine="0" w:firstLineChars="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昼间</w:t>
            </w:r>
          </w:p>
        </w:tc>
        <w:tc>
          <w:tcPr>
            <w:tcW w:w="502" w:type="pct"/>
            <w:vAlign w:val="center"/>
          </w:tcPr>
          <w:p w14:paraId="6CA7496E">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夜间</w:t>
            </w:r>
          </w:p>
        </w:tc>
      </w:tr>
      <w:tr w14:paraId="39E2F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restart"/>
            <w:vAlign w:val="center"/>
          </w:tcPr>
          <w:p w14:paraId="4E9D2E82">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524" w:type="pct"/>
            <w:gridSpan w:val="3"/>
            <w:vMerge w:val="restart"/>
            <w:shd w:val="clear" w:color="auto" w:fill="auto"/>
            <w:vAlign w:val="center"/>
          </w:tcPr>
          <w:p w14:paraId="586107BC">
            <w:pPr>
              <w:pStyle w:val="46"/>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监测断面1</w:t>
            </w:r>
          </w:p>
          <w:p w14:paraId="1FB01E7F">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单回路</w:t>
            </w:r>
            <w:r>
              <w:rPr>
                <w:rFonts w:hint="eastAsia"/>
                <w:color w:val="000000" w:themeColor="text1"/>
                <w:highlight w:val="none"/>
                <w:lang w:val="en-US" w:eastAsia="zh-CN"/>
                <w14:textFill>
                  <w14:solidFill>
                    <w14:schemeClr w14:val="tx1"/>
                  </w14:solidFill>
                </w14:textFill>
              </w:rPr>
              <w:t>段)</w:t>
            </w:r>
          </w:p>
        </w:tc>
        <w:tc>
          <w:tcPr>
            <w:tcW w:w="1319" w:type="pct"/>
            <w:gridSpan w:val="5"/>
            <w:shd w:val="clear" w:color="auto" w:fill="auto"/>
            <w:vAlign w:val="center"/>
          </w:tcPr>
          <w:p w14:paraId="2595299B">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0m处</w:t>
            </w:r>
          </w:p>
        </w:tc>
        <w:tc>
          <w:tcPr>
            <w:tcW w:w="904" w:type="dxa"/>
            <w:shd w:val="clear" w:color="auto" w:fill="auto"/>
            <w:vAlign w:val="center"/>
          </w:tcPr>
          <w:p w14:paraId="3ADC35E8">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42</w:t>
            </w:r>
          </w:p>
        </w:tc>
        <w:tc>
          <w:tcPr>
            <w:tcW w:w="918" w:type="dxa"/>
            <w:gridSpan w:val="3"/>
            <w:shd w:val="clear" w:color="auto" w:fill="auto"/>
            <w:vAlign w:val="center"/>
          </w:tcPr>
          <w:p w14:paraId="2708DBA7">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38</w:t>
            </w:r>
          </w:p>
        </w:tc>
        <w:tc>
          <w:tcPr>
            <w:tcW w:w="904" w:type="dxa"/>
            <w:vAlign w:val="center"/>
          </w:tcPr>
          <w:p w14:paraId="4B24EA66">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vAlign w:val="center"/>
          </w:tcPr>
          <w:p w14:paraId="0CDDE578">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vAlign w:val="center"/>
          </w:tcPr>
          <w:p w14:paraId="4A859DF9">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vAlign w:val="center"/>
          </w:tcPr>
          <w:p w14:paraId="0D130B97">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09D21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continue"/>
            <w:vAlign w:val="center"/>
          </w:tcPr>
          <w:p w14:paraId="2A48DB6A">
            <w:pPr>
              <w:pStyle w:val="46"/>
              <w:bidi w:val="0"/>
              <w:rPr>
                <w:rFonts w:hint="default"/>
                <w:color w:val="000000" w:themeColor="text1"/>
                <w:highlight w:val="none"/>
                <w:lang w:val="en-US" w:eastAsia="zh-CN"/>
                <w14:textFill>
                  <w14:solidFill>
                    <w14:schemeClr w14:val="tx1"/>
                  </w14:solidFill>
                </w14:textFill>
              </w:rPr>
            </w:pPr>
          </w:p>
        </w:tc>
        <w:tc>
          <w:tcPr>
            <w:tcW w:w="524" w:type="pct"/>
            <w:gridSpan w:val="3"/>
            <w:vMerge w:val="continue"/>
            <w:shd w:val="clear" w:color="auto" w:fill="auto"/>
            <w:vAlign w:val="center"/>
          </w:tcPr>
          <w:p w14:paraId="38311DB0">
            <w:pPr>
              <w:pStyle w:val="46"/>
              <w:bidi w:val="0"/>
              <w:rPr>
                <w:rFonts w:hint="default"/>
                <w:color w:val="000000" w:themeColor="text1"/>
                <w:highlight w:val="none"/>
                <w:lang w:val="en-US" w:eastAsia="zh-CN"/>
                <w14:textFill>
                  <w14:solidFill>
                    <w14:schemeClr w14:val="tx1"/>
                  </w14:solidFill>
                </w14:textFill>
              </w:rPr>
            </w:pPr>
          </w:p>
        </w:tc>
        <w:tc>
          <w:tcPr>
            <w:tcW w:w="1319" w:type="pct"/>
            <w:gridSpan w:val="5"/>
            <w:shd w:val="clear" w:color="auto" w:fill="auto"/>
            <w:vAlign w:val="center"/>
          </w:tcPr>
          <w:p w14:paraId="227E45A1">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5m处</w:t>
            </w:r>
          </w:p>
        </w:tc>
        <w:tc>
          <w:tcPr>
            <w:tcW w:w="904" w:type="dxa"/>
            <w:shd w:val="clear" w:color="auto" w:fill="auto"/>
            <w:vAlign w:val="center"/>
          </w:tcPr>
          <w:p w14:paraId="7881AD30">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45</w:t>
            </w:r>
          </w:p>
        </w:tc>
        <w:tc>
          <w:tcPr>
            <w:tcW w:w="918" w:type="dxa"/>
            <w:gridSpan w:val="3"/>
            <w:shd w:val="clear" w:color="auto" w:fill="auto"/>
            <w:vAlign w:val="center"/>
          </w:tcPr>
          <w:p w14:paraId="73D62573">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38</w:t>
            </w:r>
          </w:p>
        </w:tc>
        <w:tc>
          <w:tcPr>
            <w:tcW w:w="904" w:type="dxa"/>
            <w:shd w:val="clear" w:color="auto" w:fill="auto"/>
            <w:vAlign w:val="center"/>
          </w:tcPr>
          <w:p w14:paraId="33EC9330">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shd w:val="clear" w:color="auto" w:fill="auto"/>
            <w:vAlign w:val="center"/>
          </w:tcPr>
          <w:p w14:paraId="77418C3D">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shd w:val="clear" w:color="auto" w:fill="auto"/>
            <w:vAlign w:val="center"/>
          </w:tcPr>
          <w:p w14:paraId="47CEAC3B">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shd w:val="clear" w:color="auto" w:fill="auto"/>
            <w:vAlign w:val="center"/>
          </w:tcPr>
          <w:p w14:paraId="01BEEBFC">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0ABF2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continue"/>
            <w:vAlign w:val="center"/>
          </w:tcPr>
          <w:p w14:paraId="74E24A40">
            <w:pPr>
              <w:pStyle w:val="46"/>
              <w:bidi w:val="0"/>
              <w:rPr>
                <w:rFonts w:hint="default"/>
                <w:color w:val="000000" w:themeColor="text1"/>
                <w:highlight w:val="none"/>
                <w:lang w:val="en-US" w:eastAsia="zh-CN"/>
                <w14:textFill>
                  <w14:solidFill>
                    <w14:schemeClr w14:val="tx1"/>
                  </w14:solidFill>
                </w14:textFill>
              </w:rPr>
            </w:pPr>
          </w:p>
        </w:tc>
        <w:tc>
          <w:tcPr>
            <w:tcW w:w="524" w:type="pct"/>
            <w:gridSpan w:val="3"/>
            <w:vMerge w:val="continue"/>
            <w:shd w:val="clear" w:color="auto" w:fill="auto"/>
            <w:vAlign w:val="center"/>
          </w:tcPr>
          <w:p w14:paraId="43942A9E">
            <w:pPr>
              <w:pStyle w:val="46"/>
              <w:bidi w:val="0"/>
              <w:rPr>
                <w:rFonts w:hint="default"/>
                <w:color w:val="000000" w:themeColor="text1"/>
                <w:highlight w:val="none"/>
                <w:lang w:val="en-US" w:eastAsia="zh-CN"/>
                <w14:textFill>
                  <w14:solidFill>
                    <w14:schemeClr w14:val="tx1"/>
                  </w14:solidFill>
                </w14:textFill>
              </w:rPr>
            </w:pPr>
          </w:p>
        </w:tc>
        <w:tc>
          <w:tcPr>
            <w:tcW w:w="1319" w:type="pct"/>
            <w:gridSpan w:val="5"/>
            <w:shd w:val="clear" w:color="auto" w:fill="auto"/>
            <w:vAlign w:val="center"/>
          </w:tcPr>
          <w:p w14:paraId="6191321E">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10m处</w:t>
            </w:r>
          </w:p>
        </w:tc>
        <w:tc>
          <w:tcPr>
            <w:tcW w:w="904" w:type="dxa"/>
            <w:shd w:val="clear" w:color="auto" w:fill="auto"/>
            <w:vAlign w:val="center"/>
          </w:tcPr>
          <w:p w14:paraId="0D4B911D">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c>
          <w:tcPr>
            <w:tcW w:w="918" w:type="dxa"/>
            <w:gridSpan w:val="3"/>
            <w:shd w:val="clear" w:color="auto" w:fill="auto"/>
            <w:vAlign w:val="center"/>
          </w:tcPr>
          <w:p w14:paraId="438734CC">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39</w:t>
            </w:r>
          </w:p>
        </w:tc>
        <w:tc>
          <w:tcPr>
            <w:tcW w:w="904" w:type="dxa"/>
            <w:shd w:val="clear" w:color="auto" w:fill="auto"/>
            <w:vAlign w:val="center"/>
          </w:tcPr>
          <w:p w14:paraId="48F416BE">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shd w:val="clear" w:color="auto" w:fill="auto"/>
            <w:vAlign w:val="center"/>
          </w:tcPr>
          <w:p w14:paraId="3F213535">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shd w:val="clear" w:color="auto" w:fill="auto"/>
            <w:vAlign w:val="center"/>
          </w:tcPr>
          <w:p w14:paraId="547A70F4">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shd w:val="clear" w:color="auto" w:fill="auto"/>
            <w:vAlign w:val="center"/>
          </w:tcPr>
          <w:p w14:paraId="2F044848">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3C2A5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continue"/>
            <w:vAlign w:val="center"/>
          </w:tcPr>
          <w:p w14:paraId="0C37A7F4">
            <w:pPr>
              <w:pStyle w:val="46"/>
              <w:bidi w:val="0"/>
              <w:rPr>
                <w:rFonts w:hint="default"/>
                <w:color w:val="000000" w:themeColor="text1"/>
                <w:highlight w:val="none"/>
                <w:lang w:val="en-US" w:eastAsia="zh-CN"/>
                <w14:textFill>
                  <w14:solidFill>
                    <w14:schemeClr w14:val="tx1"/>
                  </w14:solidFill>
                </w14:textFill>
              </w:rPr>
            </w:pPr>
          </w:p>
        </w:tc>
        <w:tc>
          <w:tcPr>
            <w:tcW w:w="524" w:type="pct"/>
            <w:gridSpan w:val="3"/>
            <w:vMerge w:val="continue"/>
            <w:shd w:val="clear" w:color="auto" w:fill="auto"/>
            <w:vAlign w:val="center"/>
          </w:tcPr>
          <w:p w14:paraId="436D08D2">
            <w:pPr>
              <w:pStyle w:val="46"/>
              <w:bidi w:val="0"/>
              <w:rPr>
                <w:rFonts w:hint="default"/>
                <w:color w:val="000000" w:themeColor="text1"/>
                <w:highlight w:val="none"/>
                <w:lang w:val="en-US" w:eastAsia="zh-CN"/>
                <w14:textFill>
                  <w14:solidFill>
                    <w14:schemeClr w14:val="tx1"/>
                  </w14:solidFill>
                </w14:textFill>
              </w:rPr>
            </w:pPr>
          </w:p>
        </w:tc>
        <w:tc>
          <w:tcPr>
            <w:tcW w:w="1319" w:type="pct"/>
            <w:gridSpan w:val="5"/>
            <w:shd w:val="clear" w:color="auto" w:fill="auto"/>
            <w:vAlign w:val="center"/>
          </w:tcPr>
          <w:p w14:paraId="494A11D5">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15m处</w:t>
            </w:r>
          </w:p>
        </w:tc>
        <w:tc>
          <w:tcPr>
            <w:tcW w:w="904" w:type="dxa"/>
            <w:shd w:val="clear" w:color="auto" w:fill="auto"/>
            <w:vAlign w:val="center"/>
          </w:tcPr>
          <w:p w14:paraId="699ABC5F">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42</w:t>
            </w:r>
          </w:p>
        </w:tc>
        <w:tc>
          <w:tcPr>
            <w:tcW w:w="918" w:type="dxa"/>
            <w:gridSpan w:val="3"/>
            <w:shd w:val="clear" w:color="auto" w:fill="auto"/>
            <w:vAlign w:val="center"/>
          </w:tcPr>
          <w:p w14:paraId="45F7FF80">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38</w:t>
            </w:r>
          </w:p>
        </w:tc>
        <w:tc>
          <w:tcPr>
            <w:tcW w:w="904" w:type="dxa"/>
            <w:shd w:val="clear" w:color="auto" w:fill="auto"/>
            <w:vAlign w:val="center"/>
          </w:tcPr>
          <w:p w14:paraId="212DB94E">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shd w:val="clear" w:color="auto" w:fill="auto"/>
            <w:vAlign w:val="center"/>
          </w:tcPr>
          <w:p w14:paraId="3CE14FD5">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shd w:val="clear" w:color="auto" w:fill="auto"/>
            <w:vAlign w:val="center"/>
          </w:tcPr>
          <w:p w14:paraId="64571374">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shd w:val="clear" w:color="auto" w:fill="auto"/>
            <w:vAlign w:val="center"/>
          </w:tcPr>
          <w:p w14:paraId="183B46C3">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62382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continue"/>
            <w:vAlign w:val="center"/>
          </w:tcPr>
          <w:p w14:paraId="2813E4EC">
            <w:pPr>
              <w:pStyle w:val="46"/>
              <w:bidi w:val="0"/>
              <w:rPr>
                <w:rFonts w:hint="default"/>
                <w:color w:val="000000" w:themeColor="text1"/>
                <w:highlight w:val="none"/>
                <w:lang w:val="en-US" w:eastAsia="zh-CN"/>
                <w14:textFill>
                  <w14:solidFill>
                    <w14:schemeClr w14:val="tx1"/>
                  </w14:solidFill>
                </w14:textFill>
              </w:rPr>
            </w:pPr>
          </w:p>
        </w:tc>
        <w:tc>
          <w:tcPr>
            <w:tcW w:w="524" w:type="pct"/>
            <w:gridSpan w:val="3"/>
            <w:vMerge w:val="continue"/>
            <w:shd w:val="clear" w:color="auto" w:fill="auto"/>
            <w:vAlign w:val="center"/>
          </w:tcPr>
          <w:p w14:paraId="177BBB4B">
            <w:pPr>
              <w:pStyle w:val="46"/>
              <w:bidi w:val="0"/>
              <w:rPr>
                <w:rFonts w:hint="default"/>
                <w:color w:val="000000" w:themeColor="text1"/>
                <w:highlight w:val="none"/>
                <w:lang w:val="en-US" w:eastAsia="zh-CN"/>
                <w14:textFill>
                  <w14:solidFill>
                    <w14:schemeClr w14:val="tx1"/>
                  </w14:solidFill>
                </w14:textFill>
              </w:rPr>
            </w:pPr>
          </w:p>
        </w:tc>
        <w:tc>
          <w:tcPr>
            <w:tcW w:w="1319" w:type="pct"/>
            <w:gridSpan w:val="5"/>
            <w:shd w:val="clear" w:color="auto" w:fill="auto"/>
            <w:vAlign w:val="center"/>
          </w:tcPr>
          <w:p w14:paraId="5DE0A638">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20m处</w:t>
            </w:r>
          </w:p>
        </w:tc>
        <w:tc>
          <w:tcPr>
            <w:tcW w:w="904" w:type="dxa"/>
            <w:shd w:val="clear" w:color="auto" w:fill="auto"/>
            <w:vAlign w:val="center"/>
          </w:tcPr>
          <w:p w14:paraId="20E48379">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42</w:t>
            </w:r>
          </w:p>
        </w:tc>
        <w:tc>
          <w:tcPr>
            <w:tcW w:w="918" w:type="dxa"/>
            <w:gridSpan w:val="3"/>
            <w:shd w:val="clear" w:color="auto" w:fill="auto"/>
            <w:vAlign w:val="center"/>
          </w:tcPr>
          <w:p w14:paraId="3490AC0C">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38</w:t>
            </w:r>
          </w:p>
        </w:tc>
        <w:tc>
          <w:tcPr>
            <w:tcW w:w="904" w:type="dxa"/>
            <w:shd w:val="clear" w:color="auto" w:fill="auto"/>
            <w:vAlign w:val="center"/>
          </w:tcPr>
          <w:p w14:paraId="049514BE">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shd w:val="clear" w:color="auto" w:fill="auto"/>
            <w:vAlign w:val="center"/>
          </w:tcPr>
          <w:p w14:paraId="1CF01B7B">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shd w:val="clear" w:color="auto" w:fill="auto"/>
            <w:vAlign w:val="center"/>
          </w:tcPr>
          <w:p w14:paraId="04450EF1">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shd w:val="clear" w:color="auto" w:fill="auto"/>
            <w:vAlign w:val="center"/>
          </w:tcPr>
          <w:p w14:paraId="18339118">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3EDEE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332" w:type="pct"/>
            <w:vMerge w:val="continue"/>
            <w:vAlign w:val="center"/>
          </w:tcPr>
          <w:p w14:paraId="4BE89453">
            <w:pPr>
              <w:pStyle w:val="46"/>
              <w:bidi w:val="0"/>
              <w:rPr>
                <w:rFonts w:hint="default"/>
                <w:color w:val="000000" w:themeColor="text1"/>
                <w:highlight w:val="none"/>
                <w:lang w:val="en-US" w:eastAsia="zh-CN"/>
                <w14:textFill>
                  <w14:solidFill>
                    <w14:schemeClr w14:val="tx1"/>
                  </w14:solidFill>
                </w14:textFill>
              </w:rPr>
            </w:pPr>
          </w:p>
        </w:tc>
        <w:tc>
          <w:tcPr>
            <w:tcW w:w="524" w:type="pct"/>
            <w:gridSpan w:val="3"/>
            <w:vMerge w:val="continue"/>
            <w:shd w:val="clear" w:color="auto" w:fill="auto"/>
            <w:vAlign w:val="center"/>
          </w:tcPr>
          <w:p w14:paraId="3C87B0BF">
            <w:pPr>
              <w:pStyle w:val="46"/>
              <w:bidi w:val="0"/>
              <w:rPr>
                <w:rFonts w:hint="default"/>
                <w:color w:val="000000" w:themeColor="text1"/>
                <w:highlight w:val="none"/>
                <w:lang w:val="en-US" w:eastAsia="zh-CN"/>
                <w14:textFill>
                  <w14:solidFill>
                    <w14:schemeClr w14:val="tx1"/>
                  </w14:solidFill>
                </w14:textFill>
              </w:rPr>
            </w:pPr>
          </w:p>
        </w:tc>
        <w:tc>
          <w:tcPr>
            <w:tcW w:w="1319" w:type="pct"/>
            <w:gridSpan w:val="5"/>
            <w:shd w:val="clear" w:color="auto" w:fill="auto"/>
            <w:vAlign w:val="center"/>
          </w:tcPr>
          <w:p w14:paraId="3CA5BA56">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25m处</w:t>
            </w:r>
          </w:p>
        </w:tc>
        <w:tc>
          <w:tcPr>
            <w:tcW w:w="904" w:type="dxa"/>
            <w:shd w:val="clear" w:color="auto" w:fill="auto"/>
            <w:vAlign w:val="center"/>
          </w:tcPr>
          <w:p w14:paraId="057E6222">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42</w:t>
            </w:r>
          </w:p>
        </w:tc>
        <w:tc>
          <w:tcPr>
            <w:tcW w:w="918" w:type="dxa"/>
            <w:gridSpan w:val="3"/>
            <w:shd w:val="clear" w:color="auto" w:fill="auto"/>
            <w:vAlign w:val="center"/>
          </w:tcPr>
          <w:p w14:paraId="2C206CBB">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37</w:t>
            </w:r>
          </w:p>
        </w:tc>
        <w:tc>
          <w:tcPr>
            <w:tcW w:w="904" w:type="dxa"/>
            <w:shd w:val="clear" w:color="auto" w:fill="auto"/>
            <w:vAlign w:val="center"/>
          </w:tcPr>
          <w:p w14:paraId="1A5BE862">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shd w:val="clear" w:color="auto" w:fill="auto"/>
            <w:vAlign w:val="center"/>
          </w:tcPr>
          <w:p w14:paraId="0CF0A9BA">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shd w:val="clear" w:color="auto" w:fill="auto"/>
            <w:vAlign w:val="center"/>
          </w:tcPr>
          <w:p w14:paraId="219F0E23">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shd w:val="clear" w:color="auto" w:fill="auto"/>
            <w:vAlign w:val="center"/>
          </w:tcPr>
          <w:p w14:paraId="20778AC3">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17260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32" w:type="pct"/>
            <w:vMerge w:val="continue"/>
            <w:vAlign w:val="center"/>
          </w:tcPr>
          <w:p w14:paraId="14573C9C">
            <w:pPr>
              <w:pStyle w:val="46"/>
              <w:bidi w:val="0"/>
              <w:rPr>
                <w:rFonts w:hint="default"/>
                <w:color w:val="000000" w:themeColor="text1"/>
                <w:highlight w:val="none"/>
                <w:lang w:val="en-US" w:eastAsia="zh-CN"/>
                <w14:textFill>
                  <w14:solidFill>
                    <w14:schemeClr w14:val="tx1"/>
                  </w14:solidFill>
                </w14:textFill>
              </w:rPr>
            </w:pPr>
          </w:p>
        </w:tc>
        <w:tc>
          <w:tcPr>
            <w:tcW w:w="524" w:type="pct"/>
            <w:gridSpan w:val="3"/>
            <w:vMerge w:val="continue"/>
            <w:shd w:val="clear" w:color="auto" w:fill="auto"/>
            <w:vAlign w:val="center"/>
          </w:tcPr>
          <w:p w14:paraId="1CCA64E9">
            <w:pPr>
              <w:pStyle w:val="46"/>
              <w:bidi w:val="0"/>
              <w:rPr>
                <w:rFonts w:hint="default"/>
                <w:color w:val="000000" w:themeColor="text1"/>
                <w:highlight w:val="none"/>
                <w:lang w:val="en-US" w:eastAsia="zh-CN"/>
                <w14:textFill>
                  <w14:solidFill>
                    <w14:schemeClr w14:val="tx1"/>
                  </w14:solidFill>
                </w14:textFill>
              </w:rPr>
            </w:pPr>
          </w:p>
        </w:tc>
        <w:tc>
          <w:tcPr>
            <w:tcW w:w="1319" w:type="pct"/>
            <w:gridSpan w:val="5"/>
            <w:shd w:val="clear" w:color="auto" w:fill="auto"/>
            <w:vAlign w:val="center"/>
          </w:tcPr>
          <w:p w14:paraId="5AD40F34">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30m处</w:t>
            </w:r>
          </w:p>
        </w:tc>
        <w:tc>
          <w:tcPr>
            <w:tcW w:w="904" w:type="dxa"/>
            <w:shd w:val="clear" w:color="auto" w:fill="auto"/>
            <w:vAlign w:val="center"/>
          </w:tcPr>
          <w:p w14:paraId="377D79E5">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42</w:t>
            </w:r>
          </w:p>
        </w:tc>
        <w:tc>
          <w:tcPr>
            <w:tcW w:w="918" w:type="dxa"/>
            <w:gridSpan w:val="3"/>
            <w:shd w:val="clear" w:color="auto" w:fill="auto"/>
            <w:vAlign w:val="center"/>
          </w:tcPr>
          <w:p w14:paraId="73EFBD14">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37</w:t>
            </w:r>
          </w:p>
        </w:tc>
        <w:tc>
          <w:tcPr>
            <w:tcW w:w="904" w:type="dxa"/>
            <w:shd w:val="clear" w:color="auto" w:fill="auto"/>
            <w:vAlign w:val="center"/>
          </w:tcPr>
          <w:p w14:paraId="59713D65">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shd w:val="clear" w:color="auto" w:fill="auto"/>
            <w:vAlign w:val="center"/>
          </w:tcPr>
          <w:p w14:paraId="12225B15">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shd w:val="clear" w:color="auto" w:fill="auto"/>
            <w:vAlign w:val="center"/>
          </w:tcPr>
          <w:p w14:paraId="0759233B">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shd w:val="clear" w:color="auto" w:fill="auto"/>
            <w:vAlign w:val="center"/>
          </w:tcPr>
          <w:p w14:paraId="28EF2E2A">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6D443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restart"/>
            <w:vAlign w:val="center"/>
          </w:tcPr>
          <w:p w14:paraId="3CAB8C73">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524" w:type="pct"/>
            <w:gridSpan w:val="3"/>
            <w:vMerge w:val="restart"/>
            <w:shd w:val="clear" w:color="auto" w:fill="auto"/>
            <w:vAlign w:val="center"/>
          </w:tcPr>
          <w:p w14:paraId="52AF3167">
            <w:pPr>
              <w:pStyle w:val="46"/>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监测断面2</w:t>
            </w:r>
          </w:p>
          <w:p w14:paraId="6DC58856">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(双</w:t>
            </w:r>
            <w:r>
              <w:rPr>
                <w:rFonts w:hint="default"/>
                <w:color w:val="000000" w:themeColor="text1"/>
                <w:highlight w:val="none"/>
                <w:lang w:val="en-US" w:eastAsia="zh-CN"/>
                <w14:textFill>
                  <w14:solidFill>
                    <w14:schemeClr w14:val="tx1"/>
                  </w14:solidFill>
                </w14:textFill>
              </w:rPr>
              <w:t>回路</w:t>
            </w:r>
            <w:r>
              <w:rPr>
                <w:rFonts w:hint="eastAsia"/>
                <w:color w:val="000000" w:themeColor="text1"/>
                <w:highlight w:val="none"/>
                <w:lang w:val="en-US" w:eastAsia="zh-CN"/>
                <w14:textFill>
                  <w14:solidFill>
                    <w14:schemeClr w14:val="tx1"/>
                  </w14:solidFill>
                </w14:textFill>
              </w:rPr>
              <w:t>段)</w:t>
            </w:r>
          </w:p>
        </w:tc>
        <w:tc>
          <w:tcPr>
            <w:tcW w:w="1319" w:type="pct"/>
            <w:gridSpan w:val="5"/>
            <w:shd w:val="clear" w:color="auto" w:fill="auto"/>
            <w:vAlign w:val="center"/>
          </w:tcPr>
          <w:p w14:paraId="3795247F">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0m处</w:t>
            </w:r>
          </w:p>
        </w:tc>
        <w:tc>
          <w:tcPr>
            <w:tcW w:w="904" w:type="dxa"/>
            <w:shd w:val="clear" w:color="auto" w:fill="auto"/>
            <w:vAlign w:val="center"/>
          </w:tcPr>
          <w:p w14:paraId="43641AAB">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42</w:t>
            </w:r>
          </w:p>
        </w:tc>
        <w:tc>
          <w:tcPr>
            <w:tcW w:w="918" w:type="dxa"/>
            <w:gridSpan w:val="3"/>
            <w:shd w:val="clear" w:color="auto" w:fill="auto"/>
            <w:vAlign w:val="center"/>
          </w:tcPr>
          <w:p w14:paraId="34C71094">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38</w:t>
            </w:r>
          </w:p>
        </w:tc>
        <w:tc>
          <w:tcPr>
            <w:tcW w:w="904" w:type="dxa"/>
            <w:shd w:val="clear" w:color="auto" w:fill="auto"/>
            <w:vAlign w:val="center"/>
          </w:tcPr>
          <w:p w14:paraId="357E0042">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shd w:val="clear" w:color="auto" w:fill="auto"/>
            <w:vAlign w:val="center"/>
          </w:tcPr>
          <w:p w14:paraId="12EE1D39">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shd w:val="clear" w:color="auto" w:fill="auto"/>
            <w:vAlign w:val="center"/>
          </w:tcPr>
          <w:p w14:paraId="10FC39EB">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shd w:val="clear" w:color="auto" w:fill="auto"/>
            <w:vAlign w:val="center"/>
          </w:tcPr>
          <w:p w14:paraId="22501939">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6C319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continue"/>
            <w:vAlign w:val="center"/>
          </w:tcPr>
          <w:p w14:paraId="26B2ED64">
            <w:pPr>
              <w:pStyle w:val="46"/>
              <w:bidi w:val="0"/>
              <w:rPr>
                <w:rFonts w:hint="default"/>
                <w:color w:val="000000" w:themeColor="text1"/>
                <w:highlight w:val="none"/>
                <w:lang w:val="en-US" w:eastAsia="zh-CN"/>
                <w14:textFill>
                  <w14:solidFill>
                    <w14:schemeClr w14:val="tx1"/>
                  </w14:solidFill>
                </w14:textFill>
              </w:rPr>
            </w:pPr>
          </w:p>
        </w:tc>
        <w:tc>
          <w:tcPr>
            <w:tcW w:w="524" w:type="pct"/>
            <w:gridSpan w:val="3"/>
            <w:vMerge w:val="continue"/>
            <w:shd w:val="clear" w:color="auto" w:fill="auto"/>
            <w:vAlign w:val="center"/>
          </w:tcPr>
          <w:p w14:paraId="0275AE9C">
            <w:pPr>
              <w:pStyle w:val="46"/>
              <w:bidi w:val="0"/>
              <w:rPr>
                <w:rFonts w:hint="default"/>
                <w:color w:val="000000" w:themeColor="text1"/>
                <w:highlight w:val="none"/>
                <w:lang w:val="en-US" w:eastAsia="zh-CN"/>
                <w14:textFill>
                  <w14:solidFill>
                    <w14:schemeClr w14:val="tx1"/>
                  </w14:solidFill>
                </w14:textFill>
              </w:rPr>
            </w:pPr>
          </w:p>
        </w:tc>
        <w:tc>
          <w:tcPr>
            <w:tcW w:w="1319" w:type="pct"/>
            <w:gridSpan w:val="5"/>
            <w:shd w:val="clear" w:color="auto" w:fill="auto"/>
            <w:vAlign w:val="center"/>
          </w:tcPr>
          <w:p w14:paraId="58642C49">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5m处</w:t>
            </w:r>
          </w:p>
        </w:tc>
        <w:tc>
          <w:tcPr>
            <w:tcW w:w="904" w:type="dxa"/>
            <w:shd w:val="clear" w:color="auto" w:fill="auto"/>
            <w:vAlign w:val="center"/>
          </w:tcPr>
          <w:p w14:paraId="2449AC57">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42</w:t>
            </w:r>
          </w:p>
        </w:tc>
        <w:tc>
          <w:tcPr>
            <w:tcW w:w="918" w:type="dxa"/>
            <w:gridSpan w:val="3"/>
            <w:shd w:val="clear" w:color="auto" w:fill="auto"/>
            <w:vAlign w:val="center"/>
          </w:tcPr>
          <w:p w14:paraId="6EEBFD96">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c>
          <w:tcPr>
            <w:tcW w:w="904" w:type="dxa"/>
            <w:shd w:val="clear" w:color="auto" w:fill="auto"/>
            <w:vAlign w:val="center"/>
          </w:tcPr>
          <w:p w14:paraId="03FC8F72">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shd w:val="clear" w:color="auto" w:fill="auto"/>
            <w:vAlign w:val="center"/>
          </w:tcPr>
          <w:p w14:paraId="0AA95CD2">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shd w:val="clear" w:color="auto" w:fill="auto"/>
            <w:vAlign w:val="center"/>
          </w:tcPr>
          <w:p w14:paraId="72E483D0">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shd w:val="clear" w:color="auto" w:fill="auto"/>
            <w:vAlign w:val="center"/>
          </w:tcPr>
          <w:p w14:paraId="08683396">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677476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continue"/>
            <w:vAlign w:val="center"/>
          </w:tcPr>
          <w:p w14:paraId="7B2376F2">
            <w:pPr>
              <w:pStyle w:val="46"/>
              <w:bidi w:val="0"/>
              <w:rPr>
                <w:rFonts w:hint="default"/>
                <w:color w:val="000000" w:themeColor="text1"/>
                <w:highlight w:val="none"/>
                <w:lang w:val="en-US" w:eastAsia="zh-CN"/>
                <w14:textFill>
                  <w14:solidFill>
                    <w14:schemeClr w14:val="tx1"/>
                  </w14:solidFill>
                </w14:textFill>
              </w:rPr>
            </w:pPr>
          </w:p>
        </w:tc>
        <w:tc>
          <w:tcPr>
            <w:tcW w:w="524" w:type="pct"/>
            <w:gridSpan w:val="3"/>
            <w:vMerge w:val="continue"/>
            <w:shd w:val="clear" w:color="auto" w:fill="auto"/>
            <w:vAlign w:val="center"/>
          </w:tcPr>
          <w:p w14:paraId="4ADB824C">
            <w:pPr>
              <w:pStyle w:val="46"/>
              <w:bidi w:val="0"/>
              <w:rPr>
                <w:rFonts w:hint="default"/>
                <w:color w:val="000000" w:themeColor="text1"/>
                <w:highlight w:val="none"/>
                <w:lang w:val="en-US" w:eastAsia="zh-CN"/>
                <w14:textFill>
                  <w14:solidFill>
                    <w14:schemeClr w14:val="tx1"/>
                  </w14:solidFill>
                </w14:textFill>
              </w:rPr>
            </w:pPr>
          </w:p>
        </w:tc>
        <w:tc>
          <w:tcPr>
            <w:tcW w:w="1319" w:type="pct"/>
            <w:gridSpan w:val="5"/>
            <w:shd w:val="clear" w:color="auto" w:fill="auto"/>
            <w:vAlign w:val="center"/>
          </w:tcPr>
          <w:p w14:paraId="154418FE">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10m处</w:t>
            </w:r>
          </w:p>
        </w:tc>
        <w:tc>
          <w:tcPr>
            <w:tcW w:w="904" w:type="dxa"/>
            <w:shd w:val="clear" w:color="auto" w:fill="auto"/>
            <w:vAlign w:val="center"/>
          </w:tcPr>
          <w:p w14:paraId="60CC3D3B">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c>
          <w:tcPr>
            <w:tcW w:w="918" w:type="dxa"/>
            <w:gridSpan w:val="3"/>
            <w:shd w:val="clear" w:color="auto" w:fill="auto"/>
            <w:vAlign w:val="center"/>
          </w:tcPr>
          <w:p w14:paraId="47035F8F">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39</w:t>
            </w:r>
          </w:p>
        </w:tc>
        <w:tc>
          <w:tcPr>
            <w:tcW w:w="904" w:type="dxa"/>
            <w:shd w:val="clear" w:color="auto" w:fill="auto"/>
            <w:vAlign w:val="center"/>
          </w:tcPr>
          <w:p w14:paraId="002BDB91">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shd w:val="clear" w:color="auto" w:fill="auto"/>
            <w:vAlign w:val="center"/>
          </w:tcPr>
          <w:p w14:paraId="3DF7A659">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shd w:val="clear" w:color="auto" w:fill="auto"/>
            <w:vAlign w:val="center"/>
          </w:tcPr>
          <w:p w14:paraId="0E90F741">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shd w:val="clear" w:color="auto" w:fill="auto"/>
            <w:vAlign w:val="center"/>
          </w:tcPr>
          <w:p w14:paraId="77830F06">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21A5D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continue"/>
            <w:vAlign w:val="center"/>
          </w:tcPr>
          <w:p w14:paraId="362C6D63">
            <w:pPr>
              <w:pStyle w:val="46"/>
              <w:bidi w:val="0"/>
              <w:rPr>
                <w:rFonts w:hint="default"/>
                <w:color w:val="000000" w:themeColor="text1"/>
                <w:highlight w:val="none"/>
                <w:lang w:val="en-US" w:eastAsia="zh-CN"/>
                <w14:textFill>
                  <w14:solidFill>
                    <w14:schemeClr w14:val="tx1"/>
                  </w14:solidFill>
                </w14:textFill>
              </w:rPr>
            </w:pPr>
          </w:p>
        </w:tc>
        <w:tc>
          <w:tcPr>
            <w:tcW w:w="524" w:type="pct"/>
            <w:gridSpan w:val="3"/>
            <w:vMerge w:val="continue"/>
            <w:shd w:val="clear" w:color="auto" w:fill="auto"/>
            <w:vAlign w:val="center"/>
          </w:tcPr>
          <w:p w14:paraId="24C239FB">
            <w:pPr>
              <w:pStyle w:val="46"/>
              <w:bidi w:val="0"/>
              <w:rPr>
                <w:rFonts w:hint="default"/>
                <w:color w:val="000000" w:themeColor="text1"/>
                <w:highlight w:val="none"/>
                <w:lang w:val="en-US" w:eastAsia="zh-CN"/>
                <w14:textFill>
                  <w14:solidFill>
                    <w14:schemeClr w14:val="tx1"/>
                  </w14:solidFill>
                </w14:textFill>
              </w:rPr>
            </w:pPr>
          </w:p>
        </w:tc>
        <w:tc>
          <w:tcPr>
            <w:tcW w:w="1319" w:type="pct"/>
            <w:gridSpan w:val="5"/>
            <w:shd w:val="clear" w:color="auto" w:fill="auto"/>
            <w:vAlign w:val="center"/>
          </w:tcPr>
          <w:p w14:paraId="044F3AAC">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15m处</w:t>
            </w:r>
          </w:p>
        </w:tc>
        <w:tc>
          <w:tcPr>
            <w:tcW w:w="904" w:type="dxa"/>
            <w:shd w:val="clear" w:color="auto" w:fill="auto"/>
            <w:vAlign w:val="center"/>
          </w:tcPr>
          <w:p w14:paraId="2B77674C">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41</w:t>
            </w:r>
          </w:p>
        </w:tc>
        <w:tc>
          <w:tcPr>
            <w:tcW w:w="918" w:type="dxa"/>
            <w:gridSpan w:val="3"/>
            <w:shd w:val="clear" w:color="auto" w:fill="auto"/>
            <w:vAlign w:val="center"/>
          </w:tcPr>
          <w:p w14:paraId="6446056B">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37</w:t>
            </w:r>
          </w:p>
        </w:tc>
        <w:tc>
          <w:tcPr>
            <w:tcW w:w="904" w:type="dxa"/>
            <w:shd w:val="clear" w:color="auto" w:fill="auto"/>
            <w:vAlign w:val="center"/>
          </w:tcPr>
          <w:p w14:paraId="5CA52BEB">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shd w:val="clear" w:color="auto" w:fill="auto"/>
            <w:vAlign w:val="center"/>
          </w:tcPr>
          <w:p w14:paraId="2ECF50FD">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shd w:val="clear" w:color="auto" w:fill="auto"/>
            <w:vAlign w:val="center"/>
          </w:tcPr>
          <w:p w14:paraId="70AEAE37">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shd w:val="clear" w:color="auto" w:fill="auto"/>
            <w:vAlign w:val="center"/>
          </w:tcPr>
          <w:p w14:paraId="7349B157">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678E5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continue"/>
            <w:vAlign w:val="center"/>
          </w:tcPr>
          <w:p w14:paraId="41DFBE50">
            <w:pPr>
              <w:pStyle w:val="46"/>
              <w:bidi w:val="0"/>
              <w:rPr>
                <w:rFonts w:hint="default"/>
                <w:color w:val="000000" w:themeColor="text1"/>
                <w:highlight w:val="none"/>
                <w:lang w:val="en-US" w:eastAsia="zh-CN"/>
                <w14:textFill>
                  <w14:solidFill>
                    <w14:schemeClr w14:val="tx1"/>
                  </w14:solidFill>
                </w14:textFill>
              </w:rPr>
            </w:pPr>
          </w:p>
        </w:tc>
        <w:tc>
          <w:tcPr>
            <w:tcW w:w="524" w:type="pct"/>
            <w:gridSpan w:val="3"/>
            <w:vMerge w:val="continue"/>
            <w:shd w:val="clear" w:color="auto" w:fill="auto"/>
            <w:vAlign w:val="center"/>
          </w:tcPr>
          <w:p w14:paraId="6054946B">
            <w:pPr>
              <w:pStyle w:val="46"/>
              <w:bidi w:val="0"/>
              <w:rPr>
                <w:rFonts w:hint="default"/>
                <w:color w:val="000000" w:themeColor="text1"/>
                <w:highlight w:val="none"/>
                <w:lang w:val="en-US" w:eastAsia="zh-CN"/>
                <w14:textFill>
                  <w14:solidFill>
                    <w14:schemeClr w14:val="tx1"/>
                  </w14:solidFill>
                </w14:textFill>
              </w:rPr>
            </w:pPr>
          </w:p>
        </w:tc>
        <w:tc>
          <w:tcPr>
            <w:tcW w:w="1319" w:type="pct"/>
            <w:gridSpan w:val="5"/>
            <w:shd w:val="clear" w:color="auto" w:fill="auto"/>
            <w:vAlign w:val="center"/>
          </w:tcPr>
          <w:p w14:paraId="540CF0E9">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20m处</w:t>
            </w:r>
          </w:p>
        </w:tc>
        <w:tc>
          <w:tcPr>
            <w:tcW w:w="904" w:type="dxa"/>
            <w:shd w:val="clear" w:color="auto" w:fill="auto"/>
            <w:vAlign w:val="center"/>
          </w:tcPr>
          <w:p w14:paraId="63E33C12">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c>
          <w:tcPr>
            <w:tcW w:w="918" w:type="dxa"/>
            <w:gridSpan w:val="3"/>
            <w:shd w:val="clear" w:color="auto" w:fill="auto"/>
            <w:vAlign w:val="center"/>
          </w:tcPr>
          <w:p w14:paraId="582781EB">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39</w:t>
            </w:r>
          </w:p>
        </w:tc>
        <w:tc>
          <w:tcPr>
            <w:tcW w:w="904" w:type="dxa"/>
            <w:shd w:val="clear" w:color="auto" w:fill="auto"/>
            <w:vAlign w:val="center"/>
          </w:tcPr>
          <w:p w14:paraId="3AA552BC">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shd w:val="clear" w:color="auto" w:fill="auto"/>
            <w:vAlign w:val="center"/>
          </w:tcPr>
          <w:p w14:paraId="02491081">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shd w:val="clear" w:color="auto" w:fill="auto"/>
            <w:vAlign w:val="center"/>
          </w:tcPr>
          <w:p w14:paraId="47398928">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shd w:val="clear" w:color="auto" w:fill="auto"/>
            <w:vAlign w:val="center"/>
          </w:tcPr>
          <w:p w14:paraId="1D4F11D3">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528F7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continue"/>
            <w:vAlign w:val="center"/>
          </w:tcPr>
          <w:p w14:paraId="35B669D0">
            <w:pPr>
              <w:pStyle w:val="46"/>
              <w:bidi w:val="0"/>
              <w:rPr>
                <w:rFonts w:hint="default"/>
                <w:color w:val="000000" w:themeColor="text1"/>
                <w:highlight w:val="none"/>
                <w:lang w:val="en-US" w:eastAsia="zh-CN"/>
                <w14:textFill>
                  <w14:solidFill>
                    <w14:schemeClr w14:val="tx1"/>
                  </w14:solidFill>
                </w14:textFill>
              </w:rPr>
            </w:pPr>
          </w:p>
        </w:tc>
        <w:tc>
          <w:tcPr>
            <w:tcW w:w="524" w:type="pct"/>
            <w:gridSpan w:val="3"/>
            <w:vMerge w:val="continue"/>
            <w:shd w:val="clear" w:color="auto" w:fill="auto"/>
            <w:vAlign w:val="center"/>
          </w:tcPr>
          <w:p w14:paraId="41CE90F5">
            <w:pPr>
              <w:pStyle w:val="46"/>
              <w:bidi w:val="0"/>
              <w:rPr>
                <w:rFonts w:hint="default"/>
                <w:color w:val="000000" w:themeColor="text1"/>
                <w:highlight w:val="none"/>
                <w:lang w:val="en-US" w:eastAsia="zh-CN"/>
                <w14:textFill>
                  <w14:solidFill>
                    <w14:schemeClr w14:val="tx1"/>
                  </w14:solidFill>
                </w14:textFill>
              </w:rPr>
            </w:pPr>
          </w:p>
        </w:tc>
        <w:tc>
          <w:tcPr>
            <w:tcW w:w="1319" w:type="pct"/>
            <w:gridSpan w:val="5"/>
            <w:shd w:val="clear" w:color="auto" w:fill="auto"/>
            <w:vAlign w:val="center"/>
          </w:tcPr>
          <w:p w14:paraId="0E8983D8">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25m处</w:t>
            </w:r>
          </w:p>
        </w:tc>
        <w:tc>
          <w:tcPr>
            <w:tcW w:w="904" w:type="dxa"/>
            <w:shd w:val="clear" w:color="auto" w:fill="auto"/>
            <w:vAlign w:val="center"/>
          </w:tcPr>
          <w:p w14:paraId="0C1D964C">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42</w:t>
            </w:r>
          </w:p>
        </w:tc>
        <w:tc>
          <w:tcPr>
            <w:tcW w:w="918" w:type="dxa"/>
            <w:gridSpan w:val="3"/>
            <w:shd w:val="clear" w:color="auto" w:fill="auto"/>
            <w:vAlign w:val="center"/>
          </w:tcPr>
          <w:p w14:paraId="7EAF1946">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38</w:t>
            </w:r>
          </w:p>
        </w:tc>
        <w:tc>
          <w:tcPr>
            <w:tcW w:w="904" w:type="dxa"/>
            <w:shd w:val="clear" w:color="auto" w:fill="auto"/>
            <w:vAlign w:val="center"/>
          </w:tcPr>
          <w:p w14:paraId="21B7836A">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shd w:val="clear" w:color="auto" w:fill="auto"/>
            <w:vAlign w:val="center"/>
          </w:tcPr>
          <w:p w14:paraId="7C357A04">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shd w:val="clear" w:color="auto" w:fill="auto"/>
            <w:vAlign w:val="center"/>
          </w:tcPr>
          <w:p w14:paraId="05BBDD58">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shd w:val="clear" w:color="auto" w:fill="auto"/>
            <w:vAlign w:val="center"/>
          </w:tcPr>
          <w:p w14:paraId="718D73CC">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054C3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32" w:type="pct"/>
            <w:vMerge w:val="continue"/>
            <w:vAlign w:val="center"/>
          </w:tcPr>
          <w:p w14:paraId="3A7DB170">
            <w:pPr>
              <w:pStyle w:val="46"/>
              <w:bidi w:val="0"/>
              <w:rPr>
                <w:rFonts w:hint="default"/>
                <w:color w:val="000000" w:themeColor="text1"/>
                <w:highlight w:val="none"/>
                <w:lang w:val="en-US" w:eastAsia="zh-CN"/>
                <w14:textFill>
                  <w14:solidFill>
                    <w14:schemeClr w14:val="tx1"/>
                  </w14:solidFill>
                </w14:textFill>
              </w:rPr>
            </w:pPr>
          </w:p>
        </w:tc>
        <w:tc>
          <w:tcPr>
            <w:tcW w:w="524" w:type="pct"/>
            <w:gridSpan w:val="3"/>
            <w:vMerge w:val="continue"/>
            <w:shd w:val="clear" w:color="auto" w:fill="auto"/>
            <w:vAlign w:val="center"/>
          </w:tcPr>
          <w:p w14:paraId="37B6FF78">
            <w:pPr>
              <w:pStyle w:val="46"/>
              <w:bidi w:val="0"/>
              <w:rPr>
                <w:rFonts w:hint="default"/>
                <w:color w:val="000000" w:themeColor="text1"/>
                <w:highlight w:val="none"/>
                <w:lang w:val="en-US" w:eastAsia="zh-CN"/>
                <w14:textFill>
                  <w14:solidFill>
                    <w14:schemeClr w14:val="tx1"/>
                  </w14:solidFill>
                </w14:textFill>
              </w:rPr>
            </w:pPr>
          </w:p>
        </w:tc>
        <w:tc>
          <w:tcPr>
            <w:tcW w:w="1319" w:type="pct"/>
            <w:gridSpan w:val="5"/>
            <w:shd w:val="clear" w:color="auto" w:fill="auto"/>
            <w:vAlign w:val="center"/>
          </w:tcPr>
          <w:p w14:paraId="2BDCC257">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导线对地投影点</w:t>
            </w:r>
            <w:r>
              <w:rPr>
                <w:rFonts w:hint="default"/>
                <w:color w:val="000000" w:themeColor="text1"/>
                <w:highlight w:val="none"/>
                <w:lang w:val="en-US" w:eastAsia="zh-CN"/>
                <w14:textFill>
                  <w14:solidFill>
                    <w14:schemeClr w14:val="tx1"/>
                  </w14:solidFill>
                </w14:textFill>
              </w:rPr>
              <w:t>30m处</w:t>
            </w:r>
          </w:p>
        </w:tc>
        <w:tc>
          <w:tcPr>
            <w:tcW w:w="904" w:type="dxa"/>
            <w:shd w:val="clear" w:color="auto" w:fill="auto"/>
            <w:vAlign w:val="center"/>
          </w:tcPr>
          <w:p w14:paraId="042523F9">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42</w:t>
            </w:r>
          </w:p>
        </w:tc>
        <w:tc>
          <w:tcPr>
            <w:tcW w:w="918" w:type="dxa"/>
            <w:gridSpan w:val="3"/>
            <w:shd w:val="clear" w:color="auto" w:fill="auto"/>
            <w:vAlign w:val="center"/>
          </w:tcPr>
          <w:p w14:paraId="3AAA3F8A">
            <w:pPr>
              <w:pStyle w:val="46"/>
              <w:bidi w:val="0"/>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c>
          <w:tcPr>
            <w:tcW w:w="904" w:type="dxa"/>
            <w:shd w:val="clear" w:color="auto" w:fill="auto"/>
            <w:vAlign w:val="center"/>
          </w:tcPr>
          <w:p w14:paraId="450E80A7">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916" w:type="dxa"/>
            <w:gridSpan w:val="3"/>
            <w:shd w:val="clear" w:color="auto" w:fill="auto"/>
            <w:vAlign w:val="center"/>
          </w:tcPr>
          <w:p w14:paraId="17E1831E">
            <w:pPr>
              <w:pStyle w:val="46"/>
              <w:bidi w:val="0"/>
              <w:ind w:firstLine="0" w:firstLine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463" w:type="pct"/>
            <w:gridSpan w:val="2"/>
            <w:shd w:val="clear" w:color="auto" w:fill="auto"/>
            <w:vAlign w:val="center"/>
          </w:tcPr>
          <w:p w14:paraId="53CA8654">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c>
          <w:tcPr>
            <w:tcW w:w="502" w:type="pct"/>
            <w:shd w:val="clear" w:color="auto" w:fill="auto"/>
            <w:vAlign w:val="center"/>
          </w:tcPr>
          <w:p w14:paraId="1C1F0686">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14:paraId="536ED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20"/>
            <w:vAlign w:val="center"/>
          </w:tcPr>
          <w:p w14:paraId="4860BE0D">
            <w:pPr>
              <w:spacing w:line="240" w:lineRule="auto"/>
              <w:ind w:firstLine="480"/>
              <w:rPr>
                <w:rFonts w:hint="eastAsia"/>
                <w:color w:val="000000" w:themeColor="text1"/>
                <w:highlight w:val="none"/>
                <w14:textFill>
                  <w14:solidFill>
                    <w14:schemeClr w14:val="tx1"/>
                  </w14:solidFill>
                </w14:textFill>
              </w:rPr>
            </w:pPr>
          </w:p>
          <w:p w14:paraId="24CEBD92">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由表3</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监测数据可知，项目区昼</w:t>
            </w:r>
            <w:r>
              <w:rPr>
                <w:rFonts w:hint="eastAsia"/>
                <w:color w:val="000000" w:themeColor="text1"/>
                <w:highlight w:val="none"/>
                <w:lang w:val="en-US" w:eastAsia="zh-CN"/>
                <w14:textFill>
                  <w14:solidFill>
                    <w14:schemeClr w14:val="tx1"/>
                  </w14:solidFill>
                </w14:textFill>
              </w:rPr>
              <w:t>间</w:t>
            </w:r>
            <w:r>
              <w:rPr>
                <w:rFonts w:hint="eastAsia"/>
                <w:color w:val="000000" w:themeColor="text1"/>
                <w:highlight w:val="none"/>
                <w14:textFill>
                  <w14:solidFill>
                    <w14:schemeClr w14:val="tx1"/>
                  </w14:solidFill>
                </w14:textFill>
              </w:rPr>
              <w:t>声环境质量均满足《声环境质量标准》(GB3096-2008)中</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类区标准的要求，区域声环境质量良好。</w:t>
            </w:r>
          </w:p>
          <w:p w14:paraId="2DA00222">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电磁环境现状评价</w:t>
            </w:r>
          </w:p>
          <w:p w14:paraId="7F620951">
            <w:pPr>
              <w:ind w:firstLine="48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依据《环境影响评价技术导则 输变电》（HJ24-2020），输出线路边导线地面投影外两侧各10m范围内无电磁环境敏感目标，故本项目电磁环境影响评价工作等级为三级，架空线路评价范围为边导线地面投影外两侧各30m</w:t>
            </w:r>
            <w:r>
              <w:rPr>
                <w:rFonts w:hint="eastAsia"/>
                <w:color w:val="000000" w:themeColor="text1"/>
                <w:highlight w:val="none"/>
                <w:lang w:eastAsia="zh-CN"/>
                <w14:textFill>
                  <w14:solidFill>
                    <w14:schemeClr w14:val="tx1"/>
                  </w14:solidFill>
                </w14:textFill>
              </w:rPr>
              <w:t>。</w:t>
            </w:r>
          </w:p>
          <w:p w14:paraId="222052DF">
            <w:pPr>
              <w:ind w:firstLine="48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本项目线路长度为7.355km，根据</w:t>
            </w:r>
            <w:r>
              <w:rPr>
                <w:rFonts w:hint="eastAsia"/>
                <w:color w:val="000000" w:themeColor="text1"/>
                <w:highlight w:val="none"/>
                <w14:textFill>
                  <w14:solidFill>
                    <w14:schemeClr w14:val="tx1"/>
                  </w14:solidFill>
                </w14:textFill>
              </w:rPr>
              <w:t>《环境影响评价技术导则 输变电》（HJ24-2020）</w:t>
            </w:r>
            <w:r>
              <w:rPr>
                <w:rFonts w:hint="eastAsia"/>
                <w:color w:val="000000" w:themeColor="text1"/>
                <w:highlight w:val="none"/>
                <w:lang w:val="en-US" w:eastAsia="zh-CN"/>
                <w14:textFill>
                  <w14:solidFill>
                    <w14:schemeClr w14:val="tx1"/>
                  </w14:solidFill>
                </w14:textFill>
              </w:rPr>
              <w:t>6.3.2监测点位及监测布点要求</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线路长度小于</w:t>
            </w:r>
            <w:r>
              <w:rPr>
                <w:rFonts w:hint="eastAsia"/>
                <w:color w:val="000000" w:themeColor="text1"/>
                <w:highlight w:val="none"/>
                <w14:textFill>
                  <w14:solidFill>
                    <w14:schemeClr w14:val="tx1"/>
                  </w14:solidFill>
                </w14:textFill>
              </w:rPr>
              <w:t>100km线路路径长度最少测点数量为2个</w:t>
            </w:r>
            <w:r>
              <w:rPr>
                <w:rFonts w:hint="eastAsia"/>
                <w:color w:val="000000" w:themeColor="text1"/>
                <w:highlight w:val="none"/>
                <w:lang w:val="en-US" w:eastAsia="zh-CN"/>
                <w14:textFill>
                  <w14:solidFill>
                    <w14:schemeClr w14:val="tx1"/>
                  </w14:solidFill>
                </w14:textFill>
              </w:rPr>
              <w:t>。</w:t>
            </w:r>
          </w:p>
          <w:p w14:paraId="6C4E6D80">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根据《交流输变电工程电磁环境监测方法（试行）》（HJ 681-2013）：以导线弧垂最低位置处中边导线对地投影点为起点，布设电磁监测断面，断面垂直于导线方向，监测点间距一般为5m，顺序测至边导线对地投影外50m处为止；在测量最大值时，相邻两侧不大于1m处监测。</w:t>
            </w:r>
          </w:p>
          <w:p w14:paraId="12DB2EEE">
            <w:pPr>
              <w:ind w:firstLine="48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因此，本工程设置2个电磁监测断面，一个位于单回路线路段，一个位于双回路线路段。根据现场监测结果，本项目现状监测工频电场强度、工频磁感应强度监测结果均满足《电磁环境控</w:t>
            </w:r>
            <w:r>
              <w:rPr>
                <w:rFonts w:hint="default" w:ascii="Times New Roman" w:hAnsi="Times New Roman" w:cs="Times New Roman"/>
                <w:color w:val="000000" w:themeColor="text1"/>
                <w:highlight w:val="none"/>
                <w14:textFill>
                  <w14:solidFill>
                    <w14:schemeClr w14:val="tx1"/>
                  </w14:solidFill>
                </w14:textFill>
              </w:rPr>
              <w:t>制限值》（GB8702-2014）中的（工频电场强度≤4000V/m；工频磁感应强度≤100μT）公众曝露控制限值，</w:t>
            </w:r>
            <w:r>
              <w:rPr>
                <w:rFonts w:hint="eastAsia"/>
                <w:color w:val="000000" w:themeColor="text1"/>
                <w:highlight w:val="none"/>
                <w14:textFill>
                  <w14:solidFill>
                    <w14:schemeClr w14:val="tx1"/>
                  </w14:solidFill>
                </w14:textFill>
              </w:rPr>
              <w:t>具体详见电磁专题分析报告</w:t>
            </w:r>
            <w:r>
              <w:rPr>
                <w:rFonts w:hint="eastAsia"/>
                <w:color w:val="000000" w:themeColor="text1"/>
                <w:highlight w:val="none"/>
                <w:lang w:val="en-US" w:eastAsia="zh-CN"/>
                <w14:textFill>
                  <w14:solidFill>
                    <w14:schemeClr w14:val="tx1"/>
                  </w14:solidFill>
                </w14:textFill>
              </w:rPr>
              <w:t>。</w:t>
            </w:r>
          </w:p>
          <w:p w14:paraId="11A6C23C">
            <w:pPr>
              <w:pStyle w:val="5"/>
              <w:rPr>
                <w:color w:val="000000" w:themeColor="text1"/>
                <w:highlight w:val="none"/>
                <w14:textFill>
                  <w14:solidFill>
                    <w14:schemeClr w14:val="tx1"/>
                  </w14:solidFill>
                </w14:textFill>
              </w:rPr>
            </w:pPr>
            <w:bookmarkStart w:id="15" w:name="_Hlk169271930"/>
            <w:r>
              <w:rPr>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与项目有关的原有环境污染和生态破坏问题</w:t>
            </w:r>
          </w:p>
          <w:p w14:paraId="09024A8C">
            <w:pPr>
              <w:ind w:firstLine="480"/>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201</w:t>
            </w:r>
            <w:r>
              <w:rPr>
                <w:rFonts w:hint="eastAsia"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hAnsi="Times New Roman"/>
                <w:color w:val="000000" w:themeColor="text1"/>
                <w:spacing w:val="-12"/>
                <w:sz w:val="24"/>
                <w:szCs w:val="24"/>
                <w:highlight w:val="none"/>
                <w14:textFill>
                  <w14:solidFill>
                    <w14:schemeClr w14:val="tx1"/>
                  </w14:solidFill>
                </w14:textFill>
              </w:rPr>
              <w:t>五凌托克逊电力有限公司</w:t>
            </w:r>
            <w:r>
              <w:rPr>
                <w:rFonts w:hint="eastAsia" w:cs="Times New Roman"/>
                <w:color w:val="000000" w:themeColor="text1"/>
                <w:highlight w:val="none"/>
                <w:lang w:val="en-US" w:eastAsia="zh-CN"/>
                <w14:textFill>
                  <w14:solidFill>
                    <w14:schemeClr w14:val="tx1"/>
                  </w14:solidFill>
                </w14:textFill>
              </w:rPr>
              <w:t>在吐鲁番市托克逊县小草湖风区</w:t>
            </w:r>
            <w:r>
              <w:rPr>
                <w:rFonts w:hint="default" w:ascii="Times New Roman" w:hAnsi="Times New Roman" w:cs="Times New Roman"/>
                <w:color w:val="000000" w:themeColor="text1"/>
                <w:highlight w:val="none"/>
                <w14:textFill>
                  <w14:solidFill>
                    <w14:schemeClr w14:val="tx1"/>
                  </w14:solidFill>
                </w14:textFill>
              </w:rPr>
              <w:t>建设了五凌公司托克逊风电场</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规划装机容量为100MW</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本期为一期工程</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装机容量为49.5MW</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本工程风力发电机组采用一机一变的单元接线方式</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风力发电机出口电压为0.69kV</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33台1500kW风力发电机组各配置一台1600kVA的箱式变压器。风电场35kV集电线路采用架空方式</w:t>
            </w:r>
            <w:r>
              <w:rPr>
                <w:rFonts w:hint="eastAsia" w:cs="Times New Roman"/>
                <w:color w:val="000000" w:themeColor="text1"/>
                <w:highlight w:val="none"/>
                <w:lang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每11</w:t>
            </w:r>
            <w:r>
              <w:rPr>
                <w:rFonts w:hint="default" w:ascii="Times New Roman" w:hAnsi="Times New Roman" w:cs="Times New Roman"/>
                <w:color w:val="000000" w:themeColor="text1"/>
                <w:highlight w:val="none"/>
                <w14:textFill>
                  <w14:solidFill>
                    <w14:schemeClr w14:val="tx1"/>
                  </w14:solidFill>
                </w14:textFill>
              </w:rPr>
              <w:t>台风电机变组并联为</w:t>
            </w:r>
            <w:r>
              <w:rPr>
                <w:rFonts w:hint="eastAsia"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回35kV集电线路</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接线型式为单母线接线</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每台箱变电缆馈出直接与集电线路连接。</w:t>
            </w:r>
            <w:r>
              <w:rPr>
                <w:rFonts w:hint="eastAsia" w:cs="Times New Roman"/>
                <w:color w:val="000000" w:themeColor="text1"/>
                <w:highlight w:val="none"/>
                <w:lang w:val="en-US" w:eastAsia="zh-CN"/>
                <w14:textFill>
                  <w14:solidFill>
                    <w14:schemeClr w14:val="tx1"/>
                  </w14:solidFill>
                </w14:textFill>
              </w:rPr>
              <w:t>风电场</w:t>
            </w:r>
            <w:r>
              <w:rPr>
                <w:rFonts w:hint="eastAsia"/>
                <w:color w:val="000000" w:themeColor="text1"/>
                <w:highlight w:val="none"/>
                <w:lang w:val="en-US" w:eastAsia="zh-CN"/>
                <w14:textFill>
                  <w14:solidFill>
                    <w14:schemeClr w14:val="tx1"/>
                  </w14:solidFill>
                </w14:textFill>
              </w:rPr>
              <w:t>项目于2011年7月13日取得批复（新环评审函（2011）60号）。</w:t>
            </w:r>
          </w:p>
          <w:p w14:paraId="4D78CF5D">
            <w:pPr>
              <w:ind w:firstLine="480"/>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本送出线路项目于2013年6月竣工并投入使用</w:t>
            </w:r>
            <w:r>
              <w:rPr>
                <w:rFonts w:hint="default" w:ascii="Times New Roman" w:hAnsi="Times New Roman" w:cs="Times New Roman"/>
                <w:color w:val="000000" w:themeColor="text1"/>
                <w:highlight w:val="none"/>
                <w14:textFill>
                  <w14:solidFill>
                    <w14:schemeClr w14:val="tx1"/>
                  </w14:solidFill>
                </w14:textFill>
              </w:rPr>
              <w:t>，根据现场踏勘和调查，输电线路沿线主要为荒漠，区域环境质量良好，未出现过</w:t>
            </w:r>
            <w:r>
              <w:rPr>
                <w:rFonts w:hint="eastAsia" w:cs="Times New Roman"/>
                <w:color w:val="000000" w:themeColor="text1"/>
                <w:highlight w:val="none"/>
                <w:lang w:val="en-US" w:eastAsia="zh-CN"/>
                <w14:textFill>
                  <w14:solidFill>
                    <w14:schemeClr w14:val="tx1"/>
                  </w14:solidFill>
                </w14:textFill>
              </w:rPr>
              <w:t>投诉或督察</w:t>
            </w:r>
            <w:r>
              <w:rPr>
                <w:rFonts w:hint="default" w:ascii="Times New Roman" w:hAnsi="Times New Roman" w:cs="Times New Roman"/>
                <w:color w:val="000000" w:themeColor="text1"/>
                <w:highlight w:val="none"/>
                <w14:textFill>
                  <w14:solidFill>
                    <w14:schemeClr w14:val="tx1"/>
                  </w14:solidFill>
                </w14:textFill>
              </w:rPr>
              <w:t>问题。结合监测结果，工程所在地附近电磁环境和声环境现状均满足相应国家标准要求。故本工程不存在与项目有关的原有环境污染和生态破坏问题。</w:t>
            </w:r>
          </w:p>
          <w:p w14:paraId="265EEDDC">
            <w:pPr>
              <w:ind w:left="0" w:leftChars="0" w:firstLine="0" w:firstLineChars="0"/>
              <w:rPr>
                <w:rFonts w:hint="default" w:ascii="Times New Roman" w:hAnsi="Times New Roman" w:cs="Times New Roman"/>
                <w:b/>
                <w:bCs/>
                <w:color w:val="000000" w:themeColor="text1"/>
                <w:highlight w:val="none"/>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3.4</w:t>
            </w:r>
            <w:r>
              <w:rPr>
                <w:rFonts w:hint="default" w:ascii="Times New Roman" w:hAnsi="Times New Roman" w:cs="Times New Roman"/>
                <w:b/>
                <w:bCs/>
                <w:color w:val="000000" w:themeColor="text1"/>
                <w:highlight w:val="none"/>
                <w14:textFill>
                  <w14:solidFill>
                    <w14:schemeClr w14:val="tx1"/>
                  </w14:solidFill>
                </w14:textFill>
              </w:rPr>
              <w:t>生态环境保护目标</w:t>
            </w:r>
          </w:p>
          <w:p w14:paraId="38D53C32">
            <w:pPr>
              <w:ind w:left="0" w:leftChars="0" w:firstLine="0" w:firstLineChars="0"/>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3.4.1生态保护目标</w:t>
            </w:r>
          </w:p>
          <w:p w14:paraId="166E9CD5">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根据《建设项目环境影响评价分类管理名录(2021年版)》，输变电工程的敏感区为：国家公园、自然保护区、风景名胜区、世界文化和自然遗产地、海洋特别保护区、饮用水水源保护区等环境敏感区。根据《环境影响评价技术导则输变电》(HJ24-2020)，进入生态敏感区的输电线路段生态环境影响评价范围为线路边导线地面投影外两侧各1000m内的带状区域，其余输电线路段生态环境影响评价范围为线路边导线地面投影外两侧各300m内的带状区域，本工程110kV送出线路未涉及上述环境敏感区，故110kV送出线路生态环境影响评价范围为线路边导线地面投影外两侧各300m内的带状区域。</w:t>
            </w:r>
          </w:p>
          <w:p w14:paraId="416642EC">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根据《环境影响评价技术导则生态影响》(HJ19-2022)，生态敏感目标为受影响的重要物种、生态敏感区以及其他需要保护的物种、种群、生物群落及生态空间等。根据调查，本工程110kV送出线路生态环境评价范围内不涉及上述生态环境保护目标。</w:t>
            </w:r>
          </w:p>
          <w:p w14:paraId="24906828">
            <w:pPr>
              <w:ind w:left="0" w:leftChars="0" w:firstLine="0" w:firstLineChars="0"/>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3.4.2电磁环境保护目标</w:t>
            </w:r>
          </w:p>
          <w:p w14:paraId="2AD7AC73">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根据《环境影响评价技术导则输变电》(HJ24-2020)，电磁环境敏感目标为电磁环境影响评价需重点关注的对象，包括：住宅、学校、医院、办公楼、工厂等有公众居住，工作或学习的建筑物。110kV架空送出线路电磁环境评价范围为边导线地面投影外两侧各30m范围内的区域。根据调查，110kV送出线路沿线评价范围内无电磁环境保护目标。</w:t>
            </w:r>
          </w:p>
          <w:p w14:paraId="21522C71">
            <w:pPr>
              <w:ind w:left="0" w:leftChars="0" w:firstLine="0" w:firstLineChars="0"/>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3.4.3声环境保护目标</w:t>
            </w:r>
          </w:p>
          <w:p w14:paraId="2F3CACE0">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根据《环境影响评价技术导则声环境》(HJ2.4-2021)，声环境保护目标是指依据法律、规范、标准政策等确定的需要保持安静的建筑物及建筑物集中区。根据《环境影响评价技术导则输变电》(HJ24-2020)，110kV架空线路声环境评价范围为边导线地面投影外两侧各30m范围内的区域。根据调查，本项目110kV送出线路沿线评价范围内无声环境保护目标。</w:t>
            </w:r>
          </w:p>
          <w:p w14:paraId="2129365C">
            <w:pPr>
              <w:ind w:left="0" w:leftChars="0" w:firstLine="0" w:firstLineChars="0"/>
              <w:rPr>
                <w:rFonts w:hint="eastAsia"/>
                <w:b/>
                <w:bCs/>
                <w:i w:val="0"/>
                <w:iCs w:val="0"/>
                <w:color w:val="000000" w:themeColor="text1"/>
                <w:highlight w:val="none"/>
                <w14:textFill>
                  <w14:solidFill>
                    <w14:schemeClr w14:val="tx1"/>
                  </w14:solidFill>
                </w14:textFill>
              </w:rPr>
            </w:pPr>
            <w:r>
              <w:rPr>
                <w:rFonts w:hint="eastAsia"/>
                <w:b/>
                <w:bCs/>
                <w:i w:val="0"/>
                <w:iCs w:val="0"/>
                <w:color w:val="000000" w:themeColor="text1"/>
                <w:highlight w:val="none"/>
                <w14:textFill>
                  <w14:solidFill>
                    <w14:schemeClr w14:val="tx1"/>
                  </w14:solidFill>
                </w14:textFill>
              </w:rPr>
              <w:t>3.5.评价标准</w:t>
            </w:r>
          </w:p>
          <w:p w14:paraId="6A436942">
            <w:pPr>
              <w:ind w:left="0" w:leftChars="0" w:firstLine="0" w:firstLineChars="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3.5.1环境质量标准</w:t>
            </w:r>
          </w:p>
          <w:p w14:paraId="7C245A88">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（1）电磁环境</w:t>
            </w:r>
          </w:p>
          <w:p w14:paraId="1E60BD15">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依据《电磁环境控制限值》(GB8702-2014)表1“公众曝露控制限值”规定，电磁环境敏感目标(即为住宅、学校、医院、办公楼、工厂等有公众居住、工作或学习的建筑物)工频电场强度控制限值为4kV/m；磁感应</w:t>
            </w:r>
            <w:r>
              <w:rPr>
                <w:rFonts w:hint="default" w:ascii="Times New Roman" w:hAnsi="Times New Roman" w:cs="Times New Roman"/>
                <w:color w:val="000000" w:themeColor="text1"/>
                <w:highlight w:val="none"/>
                <w14:textFill>
                  <w14:solidFill>
                    <w14:schemeClr w14:val="tx1"/>
                  </w14:solidFill>
                </w14:textFill>
              </w:rPr>
              <w:t>强度控制限值为100μT。</w:t>
            </w:r>
            <w:r>
              <w:rPr>
                <w:rFonts w:hint="eastAsia"/>
                <w:color w:val="000000" w:themeColor="text1"/>
                <w:highlight w:val="none"/>
                <w14:textFill>
                  <w14:solidFill>
                    <w14:schemeClr w14:val="tx1"/>
                  </w14:solidFill>
                </w14:textFill>
              </w:rPr>
              <w:t>架空输电线路线下的耕地、园地、牧草地、畜禽饲养地、养殖水面、道路等场所，其频率50Hz的电场强度控制限值为10kV/m，且应给出警示和防护指示标志。</w:t>
            </w:r>
          </w:p>
          <w:p w14:paraId="56A57AB1">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（2）声环境</w:t>
            </w:r>
          </w:p>
          <w:p w14:paraId="74CFB0FF">
            <w:pPr>
              <w:ind w:firstLine="48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本项目位于</w:t>
            </w:r>
            <w:r>
              <w:rPr>
                <w:rFonts w:hint="default" w:ascii="Times New Roman" w:hAnsi="Times New Roman" w:eastAsia="宋体"/>
                <w:color w:val="000000" w:themeColor="text1"/>
                <w:kern w:val="0"/>
                <w:sz w:val="24"/>
                <w:szCs w:val="24"/>
                <w:highlight w:val="none"/>
                <w:lang w:val="en-US" w:eastAsia="zh-CN"/>
                <w14:textFill>
                  <w14:solidFill>
                    <w14:schemeClr w14:val="tx1"/>
                  </w14:solidFill>
                </w14:textFill>
              </w:rPr>
              <w:t>吐鲁番托克逊县小草湖风区</w:t>
            </w:r>
            <w:r>
              <w:rPr>
                <w:rFonts w:hint="eastAsia"/>
                <w:color w:val="000000" w:themeColor="text1"/>
                <w:highlight w:val="none"/>
                <w14:textFill>
                  <w14:solidFill>
                    <w14:schemeClr w14:val="tx1"/>
                  </w14:solidFill>
                </w14:textFill>
              </w:rPr>
              <w:t>，根据《声环境质量标准》(GB3096-2008）适用区域划分规定，</w:t>
            </w:r>
            <w:r>
              <w:rPr>
                <w:rFonts w:hint="eastAsia"/>
                <w:color w:val="000000" w:themeColor="text1"/>
                <w:highlight w:val="none"/>
                <w:lang w:val="en-US" w:eastAsia="zh-CN"/>
                <w14:textFill>
                  <w14:solidFill>
                    <w14:schemeClr w14:val="tx1"/>
                  </w14:solidFill>
                </w14:textFill>
              </w:rPr>
              <w:t>输电线路</w:t>
            </w:r>
            <w:r>
              <w:rPr>
                <w:rFonts w:hint="eastAsia"/>
                <w:color w:val="000000" w:themeColor="text1"/>
                <w:highlight w:val="none"/>
                <w14:textFill>
                  <w14:solidFill>
                    <w14:schemeClr w14:val="tx1"/>
                  </w14:solidFill>
                </w14:textFill>
              </w:rPr>
              <w:t>所在区域属</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类声环境功能区，故110kV送出线路周边区域执行《声环境质量标准》（GB3096-2008）中</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类标准，即昼间</w:t>
            </w:r>
            <w:r>
              <w:rPr>
                <w:rFonts w:hint="eastAsia"/>
                <w:color w:val="000000" w:themeColor="text1"/>
                <w:highlight w:val="none"/>
                <w:lang w:val="en-US" w:eastAsia="zh-CN"/>
                <w14:textFill>
                  <w14:solidFill>
                    <w14:schemeClr w14:val="tx1"/>
                  </w14:solidFill>
                </w14:textFill>
              </w:rPr>
              <w:t>60</w:t>
            </w:r>
            <w:r>
              <w:rPr>
                <w:rFonts w:hint="eastAsia"/>
                <w:color w:val="000000" w:themeColor="text1"/>
                <w:highlight w:val="none"/>
                <w14:textFill>
                  <w14:solidFill>
                    <w14:schemeClr w14:val="tx1"/>
                  </w14:solidFill>
                </w14:textFill>
              </w:rPr>
              <w:t>dB(A)，夜间</w:t>
            </w:r>
            <w:r>
              <w:rPr>
                <w:rFonts w:hint="eastAsia"/>
                <w:color w:val="000000" w:themeColor="text1"/>
                <w:highlight w:val="none"/>
                <w:lang w:val="en-US" w:eastAsia="zh-CN"/>
                <w14:textFill>
                  <w14:solidFill>
                    <w14:schemeClr w14:val="tx1"/>
                  </w14:solidFill>
                </w14:textFill>
              </w:rPr>
              <w:t>50</w:t>
            </w:r>
            <w:r>
              <w:rPr>
                <w:rFonts w:hint="eastAsia"/>
                <w:color w:val="000000" w:themeColor="text1"/>
                <w:highlight w:val="none"/>
                <w14:textFill>
                  <w14:solidFill>
                    <w14:schemeClr w14:val="tx1"/>
                  </w14:solidFill>
                </w14:textFill>
              </w:rPr>
              <w:t>dB(A)。</w:t>
            </w:r>
          </w:p>
          <w:p w14:paraId="7D4B3CCD">
            <w:pPr>
              <w:ind w:left="0" w:leftChars="0" w:firstLine="0" w:firstLineChars="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3.5.2污染物排放标准</w:t>
            </w:r>
          </w:p>
          <w:p w14:paraId="7470413A">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本工程110kV送出线路已全部建设完成，不存在施工期且运营期不存在废气、废水、固废等污染物，</w:t>
            </w:r>
            <w:r>
              <w:rPr>
                <w:rFonts w:hint="eastAsia"/>
                <w:color w:val="000000" w:themeColor="text1"/>
                <w:highlight w:val="none"/>
                <w:lang w:val="en-US" w:eastAsia="zh-CN"/>
                <w14:textFill>
                  <w14:solidFill>
                    <w14:schemeClr w14:val="tx1"/>
                  </w14:solidFill>
                </w14:textFill>
              </w:rPr>
              <w:t>噪声环境质量标准执行《声环境质量标准》(GB3096-2008)中的2类标准要求</w:t>
            </w:r>
            <w:r>
              <w:rPr>
                <w:rFonts w:hint="eastAsia"/>
                <w:color w:val="000000" w:themeColor="text1"/>
                <w:highlight w:val="none"/>
                <w14:textFill>
                  <w14:solidFill>
                    <w14:schemeClr w14:val="tx1"/>
                  </w14:solidFill>
                </w14:textFill>
              </w:rPr>
              <w:t>。</w:t>
            </w:r>
          </w:p>
          <w:p w14:paraId="378A91C5">
            <w:pPr>
              <w:ind w:left="0" w:leftChars="0" w:firstLine="0" w:firstLineChars="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3.6.其他</w:t>
            </w:r>
          </w:p>
          <w:p w14:paraId="65BF22E7">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本项目无总量控制指标要求。</w:t>
            </w:r>
          </w:p>
          <w:bookmarkEnd w:id="15"/>
          <w:p w14:paraId="7D62EAC2">
            <w:pPr>
              <w:ind w:firstLine="480"/>
              <w:rPr>
                <w:color w:val="000000" w:themeColor="text1"/>
                <w:highlight w:val="none"/>
                <w14:textFill>
                  <w14:solidFill>
                    <w14:schemeClr w14:val="tx1"/>
                  </w14:solidFill>
                </w14:textFill>
              </w:rPr>
            </w:pPr>
          </w:p>
          <w:p w14:paraId="71EDB19C">
            <w:pPr>
              <w:pStyle w:val="4"/>
              <w:rPr>
                <w:color w:val="000000" w:themeColor="text1"/>
                <w:highlight w:val="none"/>
                <w14:textFill>
                  <w14:solidFill>
                    <w14:schemeClr w14:val="tx1"/>
                  </w14:solidFill>
                </w14:textFill>
              </w:rPr>
            </w:pPr>
          </w:p>
          <w:p w14:paraId="0D8ECDC4">
            <w:pPr>
              <w:rPr>
                <w:color w:val="000000" w:themeColor="text1"/>
                <w:highlight w:val="none"/>
                <w14:textFill>
                  <w14:solidFill>
                    <w14:schemeClr w14:val="tx1"/>
                  </w14:solidFill>
                </w14:textFill>
              </w:rPr>
            </w:pPr>
          </w:p>
          <w:p w14:paraId="69E829FC">
            <w:pPr>
              <w:pStyle w:val="4"/>
              <w:rPr>
                <w:color w:val="000000" w:themeColor="text1"/>
                <w:highlight w:val="none"/>
                <w14:textFill>
                  <w14:solidFill>
                    <w14:schemeClr w14:val="tx1"/>
                  </w14:solidFill>
                </w14:textFill>
              </w:rPr>
            </w:pPr>
          </w:p>
          <w:p w14:paraId="48451BED">
            <w:pPr>
              <w:rPr>
                <w:color w:val="000000" w:themeColor="text1"/>
                <w:highlight w:val="none"/>
                <w14:textFill>
                  <w14:solidFill>
                    <w14:schemeClr w14:val="tx1"/>
                  </w14:solidFill>
                </w14:textFill>
              </w:rPr>
            </w:pPr>
          </w:p>
          <w:p w14:paraId="2BC576D9">
            <w:pPr>
              <w:pStyle w:val="4"/>
              <w:rPr>
                <w:color w:val="000000" w:themeColor="text1"/>
                <w:highlight w:val="none"/>
                <w14:textFill>
                  <w14:solidFill>
                    <w14:schemeClr w14:val="tx1"/>
                  </w14:solidFill>
                </w14:textFill>
              </w:rPr>
            </w:pPr>
          </w:p>
          <w:p w14:paraId="73CD1674">
            <w:pPr>
              <w:rPr>
                <w:color w:val="000000" w:themeColor="text1"/>
                <w:highlight w:val="none"/>
                <w14:textFill>
                  <w14:solidFill>
                    <w14:schemeClr w14:val="tx1"/>
                  </w14:solidFill>
                </w14:textFill>
              </w:rPr>
            </w:pPr>
          </w:p>
          <w:p w14:paraId="27C76455">
            <w:pPr>
              <w:pStyle w:val="2"/>
              <w:rPr>
                <w:color w:val="000000" w:themeColor="text1"/>
                <w:highlight w:val="none"/>
                <w14:textFill>
                  <w14:solidFill>
                    <w14:schemeClr w14:val="tx1"/>
                  </w14:solidFill>
                </w14:textFill>
              </w:rPr>
            </w:pPr>
          </w:p>
          <w:p w14:paraId="4B32830A">
            <w:pPr>
              <w:rPr>
                <w:color w:val="000000" w:themeColor="text1"/>
                <w:highlight w:val="none"/>
                <w14:textFill>
                  <w14:solidFill>
                    <w14:schemeClr w14:val="tx1"/>
                  </w14:solidFill>
                </w14:textFill>
              </w:rPr>
            </w:pPr>
          </w:p>
          <w:p w14:paraId="4E61BB89">
            <w:pPr>
              <w:pStyle w:val="2"/>
              <w:rPr>
                <w:color w:val="000000" w:themeColor="text1"/>
                <w:highlight w:val="none"/>
                <w14:textFill>
                  <w14:solidFill>
                    <w14:schemeClr w14:val="tx1"/>
                  </w14:solidFill>
                </w14:textFill>
              </w:rPr>
            </w:pPr>
          </w:p>
          <w:p w14:paraId="7234899C">
            <w:pPr>
              <w:rPr>
                <w:color w:val="000000" w:themeColor="text1"/>
                <w:highlight w:val="none"/>
                <w14:textFill>
                  <w14:solidFill>
                    <w14:schemeClr w14:val="tx1"/>
                  </w14:solidFill>
                </w14:textFill>
              </w:rPr>
            </w:pPr>
          </w:p>
          <w:p w14:paraId="0D0DA15D">
            <w:pPr>
              <w:pStyle w:val="2"/>
              <w:rPr>
                <w:color w:val="000000" w:themeColor="text1"/>
                <w:highlight w:val="none"/>
                <w14:textFill>
                  <w14:solidFill>
                    <w14:schemeClr w14:val="tx1"/>
                  </w14:solidFill>
                </w14:textFill>
              </w:rPr>
            </w:pPr>
          </w:p>
          <w:p w14:paraId="51FA8D63">
            <w:pPr>
              <w:rPr>
                <w:color w:val="000000" w:themeColor="text1"/>
                <w:highlight w:val="none"/>
                <w14:textFill>
                  <w14:solidFill>
                    <w14:schemeClr w14:val="tx1"/>
                  </w14:solidFill>
                </w14:textFill>
              </w:rPr>
            </w:pPr>
          </w:p>
          <w:p w14:paraId="6B487C49">
            <w:pPr>
              <w:pStyle w:val="2"/>
              <w:rPr>
                <w:color w:val="000000" w:themeColor="text1"/>
                <w:highlight w:val="none"/>
                <w14:textFill>
                  <w14:solidFill>
                    <w14:schemeClr w14:val="tx1"/>
                  </w14:solidFill>
                </w14:textFill>
              </w:rPr>
            </w:pPr>
          </w:p>
          <w:p w14:paraId="748FF45C">
            <w:pPr>
              <w:rPr>
                <w:color w:val="000000" w:themeColor="text1"/>
                <w:highlight w:val="none"/>
                <w14:textFill>
                  <w14:solidFill>
                    <w14:schemeClr w14:val="tx1"/>
                  </w14:solidFill>
                </w14:textFill>
              </w:rPr>
            </w:pPr>
          </w:p>
          <w:p w14:paraId="68D12E91">
            <w:pPr>
              <w:pStyle w:val="2"/>
              <w:rPr>
                <w:color w:val="000000" w:themeColor="text1"/>
                <w:highlight w:val="none"/>
                <w14:textFill>
                  <w14:solidFill>
                    <w14:schemeClr w14:val="tx1"/>
                  </w14:solidFill>
                </w14:textFill>
              </w:rPr>
            </w:pPr>
          </w:p>
          <w:p w14:paraId="4C40A6E0">
            <w:pPr>
              <w:rPr>
                <w:color w:val="000000" w:themeColor="text1"/>
                <w:highlight w:val="none"/>
                <w14:textFill>
                  <w14:solidFill>
                    <w14:schemeClr w14:val="tx1"/>
                  </w14:solidFill>
                </w14:textFill>
              </w:rPr>
            </w:pPr>
          </w:p>
          <w:p w14:paraId="574B07F7">
            <w:pPr>
              <w:pStyle w:val="2"/>
              <w:rPr>
                <w:color w:val="000000" w:themeColor="text1"/>
                <w:highlight w:val="none"/>
                <w14:textFill>
                  <w14:solidFill>
                    <w14:schemeClr w14:val="tx1"/>
                  </w14:solidFill>
                </w14:textFill>
              </w:rPr>
            </w:pPr>
          </w:p>
          <w:p w14:paraId="7518AE43">
            <w:pPr>
              <w:rPr>
                <w:color w:val="000000" w:themeColor="text1"/>
                <w:highlight w:val="none"/>
                <w14:textFill>
                  <w14:solidFill>
                    <w14:schemeClr w14:val="tx1"/>
                  </w14:solidFill>
                </w14:textFill>
              </w:rPr>
            </w:pPr>
          </w:p>
          <w:p w14:paraId="04F2C1C7">
            <w:pPr>
              <w:pStyle w:val="2"/>
            </w:pPr>
          </w:p>
          <w:p w14:paraId="27380970">
            <w:pPr>
              <w:rPr>
                <w:color w:val="000000" w:themeColor="text1"/>
                <w:highlight w:val="none"/>
                <w14:textFill>
                  <w14:solidFill>
                    <w14:schemeClr w14:val="tx1"/>
                  </w14:solidFill>
                </w14:textFill>
              </w:rPr>
            </w:pPr>
          </w:p>
          <w:p w14:paraId="47FCBED2">
            <w:pPr>
              <w:pStyle w:val="4"/>
              <w:rPr>
                <w:color w:val="000000" w:themeColor="text1"/>
                <w:highlight w:val="none"/>
                <w14:textFill>
                  <w14:solidFill>
                    <w14:schemeClr w14:val="tx1"/>
                  </w14:solidFill>
                </w14:textFill>
              </w:rPr>
            </w:pPr>
          </w:p>
          <w:p w14:paraId="5C0BB209">
            <w:pPr>
              <w:rPr>
                <w:color w:val="000000" w:themeColor="text1"/>
                <w:highlight w:val="none"/>
                <w14:textFill>
                  <w14:solidFill>
                    <w14:schemeClr w14:val="tx1"/>
                  </w14:solidFill>
                </w14:textFill>
              </w:rPr>
            </w:pPr>
          </w:p>
          <w:p w14:paraId="18765AED">
            <w:pPr>
              <w:pStyle w:val="4"/>
              <w:rPr>
                <w:color w:val="000000" w:themeColor="text1"/>
                <w:highlight w:val="none"/>
                <w14:textFill>
                  <w14:solidFill>
                    <w14:schemeClr w14:val="tx1"/>
                  </w14:solidFill>
                </w14:textFill>
              </w:rPr>
            </w:pPr>
          </w:p>
          <w:p w14:paraId="13A152BB">
            <w:pPr>
              <w:rPr>
                <w:color w:val="000000" w:themeColor="text1"/>
                <w:highlight w:val="none"/>
                <w14:textFill>
                  <w14:solidFill>
                    <w14:schemeClr w14:val="tx1"/>
                  </w14:solidFill>
                </w14:textFill>
              </w:rPr>
            </w:pPr>
          </w:p>
          <w:p w14:paraId="304B5456">
            <w:pPr>
              <w:pStyle w:val="4"/>
              <w:rPr>
                <w:color w:val="000000" w:themeColor="text1"/>
                <w:highlight w:val="none"/>
                <w14:textFill>
                  <w14:solidFill>
                    <w14:schemeClr w14:val="tx1"/>
                  </w14:solidFill>
                </w14:textFill>
              </w:rPr>
            </w:pPr>
          </w:p>
          <w:p w14:paraId="408031EF">
            <w:pPr>
              <w:rPr>
                <w:color w:val="000000" w:themeColor="text1"/>
                <w:highlight w:val="none"/>
                <w14:textFill>
                  <w14:solidFill>
                    <w14:schemeClr w14:val="tx1"/>
                  </w14:solidFill>
                </w14:textFill>
              </w:rPr>
            </w:pPr>
          </w:p>
          <w:p w14:paraId="50CB28ED">
            <w:pPr>
              <w:ind w:left="0" w:leftChars="0" w:firstLine="0" w:firstLineChars="0"/>
              <w:rPr>
                <w:color w:val="000000" w:themeColor="text1"/>
                <w:highlight w:val="none"/>
                <w14:textFill>
                  <w14:solidFill>
                    <w14:schemeClr w14:val="tx1"/>
                  </w14:solidFill>
                </w14:textFill>
              </w:rPr>
            </w:pPr>
          </w:p>
        </w:tc>
      </w:tr>
      <w:bookmarkEnd w:id="13"/>
    </w:tbl>
    <w:p w14:paraId="7F4C0A78">
      <w:pPr>
        <w:pStyle w:val="3"/>
        <w:bidi w:val="0"/>
        <w:rPr>
          <w:rFonts w:hint="default"/>
          <w:color w:val="000000" w:themeColor="text1"/>
          <w:highlight w:val="none"/>
          <w:lang w:val="en-US" w:eastAsia="zh-CN"/>
          <w14:textFill>
            <w14:solidFill>
              <w14:schemeClr w14:val="tx1"/>
            </w14:solidFill>
          </w14:textFill>
        </w:rPr>
      </w:pPr>
      <w:bookmarkStart w:id="16" w:name="_Toc23580"/>
      <w:r>
        <w:rPr>
          <w:rFonts w:hint="eastAsia"/>
          <w:color w:val="000000" w:themeColor="text1"/>
          <w:highlight w:val="none"/>
          <w14:textFill>
            <w14:solidFill>
              <w14:schemeClr w14:val="tx1"/>
            </w14:solidFill>
          </w14:textFill>
        </w:rPr>
        <w:t>四、</w:t>
      </w:r>
      <w:r>
        <w:rPr>
          <w:rFonts w:hint="eastAsia"/>
          <w:color w:val="000000" w:themeColor="text1"/>
          <w:highlight w:val="none"/>
          <w:lang w:val="en-US" w:eastAsia="zh-CN"/>
          <w14:textFill>
            <w14:solidFill>
              <w14:schemeClr w14:val="tx1"/>
            </w14:solidFill>
          </w14:textFill>
        </w:rPr>
        <w:t>生态环境影响分析</w:t>
      </w:r>
      <w:bookmarkEnd w:id="16"/>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70"/>
        <w:gridCol w:w="4764"/>
        <w:gridCol w:w="3159"/>
        <w:gridCol w:w="1110"/>
      </w:tblGrid>
      <w:tr w14:paraId="5E8C5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4"/>
            <w:tcMar>
              <w:left w:w="28" w:type="dxa"/>
              <w:right w:w="28" w:type="dxa"/>
            </w:tcMar>
            <w:vAlign w:val="center"/>
          </w:tcPr>
          <w:p w14:paraId="04BDFDD5">
            <w:pPr>
              <w:pStyle w:val="4"/>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施工期环境</w:t>
            </w:r>
            <w:r>
              <w:rPr>
                <w:rFonts w:hint="eastAsia"/>
                <w:color w:val="000000" w:themeColor="text1"/>
                <w:highlight w:val="none"/>
                <w:lang w:val="en-US" w:eastAsia="zh-CN"/>
                <w14:textFill>
                  <w14:solidFill>
                    <w14:schemeClr w14:val="tx1"/>
                  </w14:solidFill>
                </w14:textFill>
              </w:rPr>
              <w:t>影响分析</w:t>
            </w:r>
          </w:p>
        </w:tc>
      </w:tr>
      <w:tr w14:paraId="14BDD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4"/>
            <w:tcMar>
              <w:left w:w="28" w:type="dxa"/>
              <w:right w:w="28" w:type="dxa"/>
            </w:tcMar>
            <w:vAlign w:val="center"/>
          </w:tcPr>
          <w:p w14:paraId="24D7B9B5">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CN" w:bidi="ar"/>
                <w14:textFill>
                  <w14:solidFill>
                    <w14:schemeClr w14:val="tx1"/>
                  </w14:solidFill>
                </w14:textFill>
              </w:rPr>
              <w:t>4.1 施工期环境影响分析</w:t>
            </w:r>
          </w:p>
          <w:p w14:paraId="3C361816">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本工程已建成投入运行，施工期已结束，本环评仅作回顾性评价。结合对本工程现场踏勘及项目施工期间产生的各污染物对应的防治措施，对不满足现行环保要求的环保设施、措施等提出整改措施。</w:t>
            </w:r>
          </w:p>
          <w:p w14:paraId="431DFF9E">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4.1</w:t>
            </w:r>
            <w:r>
              <w:rPr>
                <w:rFonts w:hint="eastAsia" w:ascii="Times New Roman" w:hAnsi="Times New Roman" w:eastAsia="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 xml:space="preserve">.1 </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施工期产污环节分析</w:t>
            </w:r>
          </w:p>
          <w:p w14:paraId="360D9A1D">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1.生态环境：施工期间开挖、平整、土方临时堆放等工程活动，在短期内造成植被破坏，对原地貌产生了扰动、损坏。</w:t>
            </w:r>
          </w:p>
          <w:p w14:paraId="5039303B">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施工噪声：主要有施工机械噪声、运输车辆交通噪声。其中施工机械噪声主要是由施工时物件碰撞产生的，噪声排放具有瞬间性和不定性；运输车辆交通噪声主要是车辆发动机及车辆鸣笛产生的噪声，具有短暂性特点。</w:t>
            </w:r>
          </w:p>
          <w:p w14:paraId="3519157D">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3.施工扬尘：施工开挖、土石方回填、施工现场的清理平整以及施工车辆行驶产生的二次扬尘和对环境空气质量造成的暂时性的和局部的影响。</w:t>
            </w:r>
          </w:p>
          <w:p w14:paraId="73ACD1C9">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4.施工废水：施工废水及施工人员的生活污水。</w:t>
            </w:r>
          </w:p>
          <w:p w14:paraId="1D999CE6">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5.固体废物：施工过程中产生的建筑垃圾、施工人员产生的生活垃圾。</w:t>
            </w:r>
          </w:p>
          <w:p w14:paraId="4B783DED">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0" w:firstLineChars="0"/>
              <w:jc w:val="both"/>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4.</w:t>
            </w:r>
            <w:r>
              <w:rPr>
                <w:rFonts w:hint="eastAsia" w:ascii="Times New Roman" w:hAnsi="Times New Roman" w:eastAsia="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1.2 施工期</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生态环境影响分析</w:t>
            </w:r>
          </w:p>
          <w:p w14:paraId="55BC0981">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 xml:space="preserve">1.2.1 </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对土地利用的影响分析</w:t>
            </w:r>
          </w:p>
          <w:p w14:paraId="399759B8">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1.永久占地</w:t>
            </w:r>
          </w:p>
          <w:p w14:paraId="33ECBAC5">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本项目输电线路共立杆塔</w:t>
            </w:r>
            <w:r>
              <w:rPr>
                <w:rFonts w:hint="eastAsia" w:ascii="Times New Roman" w:hAnsi="Times New Roman" w:cs="Times New Roman"/>
                <w:color w:val="000000" w:themeColor="text1"/>
                <w:kern w:val="2"/>
                <w:sz w:val="24"/>
                <w:szCs w:val="24"/>
                <w:highlight w:val="none"/>
                <w:lang w:val="en-US" w:eastAsia="zh-CN" w:bidi="ar"/>
                <w14:textFill>
                  <w14:solidFill>
                    <w14:schemeClr w14:val="tx1"/>
                  </w14:solidFill>
                </w14:textFill>
              </w:rPr>
              <w:t>36</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基，用地类型为</w:t>
            </w:r>
            <w:r>
              <w:rPr>
                <w:rFonts w:hint="default" w:ascii="Times New Roman" w:hAnsi="Times New Roman" w:eastAsia="宋体" w:cs="Times New Roman"/>
                <w:color w:val="000000" w:themeColor="text1"/>
                <w:sz w:val="24"/>
                <w:szCs w:val="24"/>
                <w:highlight w:val="none"/>
                <w14:textFill>
                  <w14:solidFill>
                    <w14:schemeClr w14:val="tx1"/>
                  </w14:solidFill>
                </w14:textFill>
              </w:rPr>
              <w:t>裸地</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。塔基占地属于点位间隔式占地，并非大面积的开挖，局部占面积相对较小，对当地的土地利用结构影响也相对较小。</w:t>
            </w:r>
          </w:p>
          <w:p w14:paraId="24F989A4">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2.临时占地</w:t>
            </w:r>
          </w:p>
          <w:p w14:paraId="1D6BC394">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输电线路临时占地包括：塔基施工场地、牵张场、临时道路、施工营地、堆场区等。输电线路临时</w:t>
            </w:r>
            <w:r>
              <w:rPr>
                <w:rFonts w:hint="eastAsia" w:ascii="Times New Roman" w:hAnsi="Times New Roman" w:cs="Times New Roman"/>
                <w:color w:val="000000" w:themeColor="text1"/>
                <w:kern w:val="2"/>
                <w:sz w:val="24"/>
                <w:szCs w:val="24"/>
                <w:highlight w:val="none"/>
                <w:lang w:val="en-US" w:eastAsia="zh-CN" w:bidi="ar"/>
                <w14:textFill>
                  <w14:solidFill>
                    <w14:schemeClr w14:val="tx1"/>
                  </w14:solidFill>
                </w14:textFill>
              </w:rPr>
              <w:t>占地</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类型主要为</w:t>
            </w:r>
            <w:r>
              <w:rPr>
                <w:rFonts w:hint="default" w:ascii="Times New Roman" w:hAnsi="Times New Roman" w:eastAsia="宋体" w:cs="Times New Roman"/>
                <w:color w:val="000000" w:themeColor="text1"/>
                <w:sz w:val="24"/>
                <w:szCs w:val="24"/>
                <w:highlight w:val="none"/>
                <w14:textFill>
                  <w14:solidFill>
                    <w14:schemeClr w14:val="tx1"/>
                  </w14:solidFill>
                </w14:textFill>
              </w:rPr>
              <w:t>裸</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且</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不涉及国家公园、自然保护区、风景名胜区、世界文化和自然遗产地等环境敏感区，不涉及饮用水水源地保护区。以上临时占地均属于输变电工程施工必要占地，符合相关用地管控要求。本项目工期较短，临时占地在施工结束后及时进行了表土回覆和土地整治，采取植被恢复措施，尽可能恢复原有地貌。</w:t>
            </w:r>
          </w:p>
          <w:p w14:paraId="60E982A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本项目临时占地较为分散，不存在集中大量占用土地的情况，对生态环境的影响较小，并且临时占地在施工完成后及时进行了表土回覆和土地整治</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落实上述措施后，本项目建设对当地土地利用影响不大，未造成土地生产力下降。</w:t>
            </w:r>
          </w:p>
          <w:p w14:paraId="4E38F9E4">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 xml:space="preserve">4.1.2.2 </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植被影响分析</w:t>
            </w:r>
          </w:p>
          <w:p w14:paraId="164B30F3">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根据现场调查及</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与建设单位沟通</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虽然建设项目施工期间会造成植被数量减少，但丧失的植被未影响到植被群落整体的结构和功能及建设项目周围生态系统的稳定性，对于植物群落的多样性影响极其有限；植被连续性、生态系统空间结构完整性以及生物多样性未受到明显破坏，未对当地自然生态产生明显影响。</w:t>
            </w:r>
          </w:p>
          <w:p w14:paraId="1BCE7CBF">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 xml:space="preserve">4.1.2.3 </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野生动物影响分析</w:t>
            </w:r>
          </w:p>
          <w:p w14:paraId="6D01D92F">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施工机械噪声和人类活动噪声是影响野生动物的主要因素。经调查，本区的野生动物主要有生存型啮齿类动物</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干旱荒漠区的爬行类</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及</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鸟类为主，本项目区域内主要有荒漠麻蜥、麻雀、小家鼠、沙鼠、草兔等。在施工期间，本区的野生动物产生规避反应，迁往附近同类环境，且同类生境易于在附近找寻，故物种种群与数量未受到明显影响。且该区域没有珍贵动物，也不是候鸟的栖息地和迁徙通道</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因此，施工期对野生动物的影响很小。</w:t>
            </w:r>
          </w:p>
          <w:p w14:paraId="7F3C3F41">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 xml:space="preserve">4.1.2.4 </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水土流失影响分析</w:t>
            </w:r>
          </w:p>
          <w:p w14:paraId="02F01366">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本项目在施工时合理安排施工工期，避开了雨季土建施工；施工结束后，对临时占地采取了</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土地平整等</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恢复水土保持功能</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的</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措施，最大程度的减少水土流失。</w:t>
            </w:r>
          </w:p>
          <w:p w14:paraId="3F03750B">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0" w:firstLineChars="0"/>
              <w:jc w:val="both"/>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环境空气影响分析</w:t>
            </w:r>
          </w:p>
          <w:p w14:paraId="01EE10BE">
            <w:pPr>
              <w:pStyle w:val="60"/>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基础开挖产生的土方堆放至基坑四周并采取了篷布覆盖，运输车辆采用篷布覆盖，并在施工范围内设置围挡，避免扬尘飞扬，施工及设备安装过程，产生少量的施工扬尘排放，经施工单位洒水降尘措施后，减轻了施工扬尘对周围的影响。</w:t>
            </w:r>
          </w:p>
          <w:p w14:paraId="6AE401BD">
            <w:pPr>
              <w:pStyle w:val="60"/>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本工程施工期</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线路沿线无弃土、弃渣等堆放，未对周围环境大气造成明显影响。</w:t>
            </w:r>
          </w:p>
          <w:p w14:paraId="0E37AEF8">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0" w:firstLineChars="0"/>
              <w:jc w:val="both"/>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水环境影响分析</w:t>
            </w:r>
          </w:p>
          <w:p w14:paraId="24C50166">
            <w:pPr>
              <w:pStyle w:val="60"/>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施工场地设有临时集水池等临时性污水简易处理设施</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经沉淀后回用，未外排。</w:t>
            </w:r>
          </w:p>
          <w:p w14:paraId="5290F67A">
            <w:pPr>
              <w:pStyle w:val="60"/>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本工程避免了雨季径流产生污染物对附近水环境的影响，施工中产生的生活污水及施工废水均采取了措施，未外排，本工程未对周围水环境造成明显影响。</w:t>
            </w:r>
          </w:p>
          <w:p w14:paraId="4CC3D825">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0" w:firstLineChars="0"/>
              <w:jc w:val="both"/>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声环境影响分析</w:t>
            </w:r>
          </w:p>
          <w:p w14:paraId="0AF42F31">
            <w:pPr>
              <w:pStyle w:val="60"/>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施工区严格控制在用地红线范围内；合理安排了施工时间，合理规划施工场地；选用了低噪声设备；对施工机械采取消声降噪措施；运输车辆已尽量保持低速行驶。</w:t>
            </w:r>
          </w:p>
          <w:p w14:paraId="56618947">
            <w:pPr>
              <w:pStyle w:val="60"/>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本工程施工期未对工程周围声环境造成显著不利影响，且施工期间未收到有关本工程噪声扰民的投诉。</w:t>
            </w:r>
          </w:p>
          <w:p w14:paraId="7E7C602E">
            <w:pPr>
              <w:pStyle w:val="6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0" w:firstLineChars="0"/>
              <w:jc w:val="both"/>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固体废物影响分析</w:t>
            </w:r>
          </w:p>
          <w:p w14:paraId="098FB086">
            <w:pPr>
              <w:pStyle w:val="60"/>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施工单位已进行了土石方平衡，施工建筑垃圾等已尽量回收利用，</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生活垃圾</w:t>
            </w:r>
            <w:r>
              <w:rPr>
                <w:rFonts w:hint="default" w:ascii="Times New Roman" w:hAnsi="Times New Roman" w:eastAsia="宋体" w:cs="Times New Roman"/>
                <w:color w:val="000000" w:themeColor="text1"/>
                <w:sz w:val="24"/>
                <w:szCs w:val="24"/>
                <w:highlight w:val="none"/>
                <w14:textFill>
                  <w14:solidFill>
                    <w14:schemeClr w14:val="tx1"/>
                  </w14:solidFill>
                </w14:textFill>
              </w:rPr>
              <w:t>集中收集后，交由环卫部门处理。</w:t>
            </w:r>
          </w:p>
          <w:p w14:paraId="0833B9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施工期无遗留环境问题，通过现场调查无施工建筑垃圾、生活垃圾等堆存。</w:t>
            </w:r>
          </w:p>
        </w:tc>
      </w:tr>
      <w:tr w14:paraId="1A8F7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4"/>
            <w:tcMar>
              <w:left w:w="28" w:type="dxa"/>
              <w:right w:w="28" w:type="dxa"/>
            </w:tcMar>
            <w:vAlign w:val="center"/>
          </w:tcPr>
          <w:p w14:paraId="627B2C7A">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运营期环境影响和保护措施</w:t>
            </w:r>
          </w:p>
        </w:tc>
      </w:tr>
      <w:tr w14:paraId="36540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28" w:hRule="atLeast"/>
          <w:jc w:val="center"/>
        </w:trPr>
        <w:tc>
          <w:tcPr>
            <w:tcW w:w="5000" w:type="pct"/>
            <w:gridSpan w:val="4"/>
            <w:tcMar>
              <w:left w:w="28" w:type="dxa"/>
              <w:right w:w="28" w:type="dxa"/>
            </w:tcMar>
            <w:vAlign w:val="center"/>
          </w:tcPr>
          <w:p w14:paraId="058E2591">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4.2运营期环境影响和保护措施</w:t>
            </w:r>
          </w:p>
          <w:p w14:paraId="3943EFF0">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4.2.1</w:t>
            </w:r>
            <w:r>
              <w:rPr>
                <w:rFonts w:hint="eastAsia"/>
                <w:color w:val="000000" w:themeColor="text1"/>
                <w:highlight w:val="none"/>
                <w:lang w:val="en-US" w:eastAsia="zh-CN"/>
                <w14:textFill>
                  <w14:solidFill>
                    <w14:schemeClr w14:val="tx1"/>
                  </w14:solidFill>
                </w14:textFill>
              </w:rPr>
              <w:t>声环境</w:t>
            </w:r>
            <w:r>
              <w:rPr>
                <w:color w:val="000000" w:themeColor="text1"/>
                <w:highlight w:val="none"/>
                <w14:textFill>
                  <w14:solidFill>
                    <w14:schemeClr w14:val="tx1"/>
                  </w14:solidFill>
                </w14:textFill>
              </w:rPr>
              <w:t>影响分析</w:t>
            </w:r>
          </w:p>
          <w:p w14:paraId="5AA201A0">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本工程线路已建成且运行，产生的声环境影响已基本全部显现，产生的噪声现状值可用来评估本工程运行后的噪声影响，故无需类比其他项目。直接对本工程线路噪声现状值进行监测。以距中相导线弧垂最低位置对地投影点为监测原点，沿垂直于线路方向进行，测点间距不大于5m，依次监测至评价范围边界处（30m）。</w:t>
            </w:r>
          </w:p>
          <w:p w14:paraId="7FCD273B">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本次共布设2个监测断面，一个位于单回路线路段，一个位于双回路线路段</w:t>
            </w:r>
            <w:r>
              <w:rPr>
                <w:rFonts w:hint="eastAsia"/>
                <w:color w:val="000000" w:themeColor="text1"/>
                <w:highlight w:val="none"/>
                <w:lang w:eastAsia="zh-CN"/>
                <w14:textFill>
                  <w14:solidFill>
                    <w14:schemeClr w14:val="tx1"/>
                  </w14:solidFill>
                </w14:textFill>
              </w:rPr>
              <w:t>。</w:t>
            </w:r>
          </w:p>
          <w:p w14:paraId="473BFA70">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由现状监测章节数据结果表明：本工程送出线路30m范围内昼间噪声为</w:t>
            </w:r>
            <w:r>
              <w:rPr>
                <w:rFonts w:hint="eastAsia"/>
                <w:color w:val="000000" w:themeColor="text1"/>
                <w:highlight w:val="none"/>
                <w:lang w:val="en-US" w:eastAsia="zh-CN"/>
                <w14:textFill>
                  <w14:solidFill>
                    <w14:schemeClr w14:val="tx1"/>
                  </w14:solidFill>
                </w14:textFill>
              </w:rPr>
              <w:t>40</w:t>
            </w: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dB(A)，夜间噪声为3</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40</w:t>
            </w:r>
            <w:r>
              <w:rPr>
                <w:rFonts w:hint="eastAsia"/>
                <w:color w:val="000000" w:themeColor="text1"/>
                <w:highlight w:val="none"/>
                <w14:textFill>
                  <w14:solidFill>
                    <w14:schemeClr w14:val="tx1"/>
                  </w14:solidFill>
                </w14:textFill>
              </w:rPr>
              <w:t>dB(A)，昼间噪声监测值小于60dB（A），夜间噪声监测值小于50dB（A），</w:t>
            </w:r>
            <w:r>
              <w:rPr>
                <w:rFonts w:hint="eastAsia"/>
                <w:color w:val="000000" w:themeColor="text1"/>
                <w:highlight w:val="none"/>
                <w:lang w:val="en-US" w:eastAsia="zh-CN"/>
                <w14:textFill>
                  <w14:solidFill>
                    <w14:schemeClr w14:val="tx1"/>
                  </w14:solidFill>
                </w14:textFill>
              </w:rPr>
              <w:t>均</w:t>
            </w:r>
            <w:r>
              <w:rPr>
                <w:rFonts w:hint="eastAsia"/>
                <w:color w:val="000000" w:themeColor="text1"/>
                <w:highlight w:val="none"/>
                <w14:textFill>
                  <w14:solidFill>
                    <w14:schemeClr w14:val="tx1"/>
                  </w14:solidFill>
                </w14:textFill>
              </w:rPr>
              <w:t>满足《声环境质量标准》（GB 3096-2008）2类标准要求。</w:t>
            </w:r>
          </w:p>
          <w:p w14:paraId="5FD005E8">
            <w:pPr>
              <w:ind w:left="0" w:leftChars="0" w:firstLine="0" w:firstLineChars="0"/>
              <w:rPr>
                <w:rFonts w:hint="eastAsia" w:eastAsia="宋体"/>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4.2.2</w:t>
            </w:r>
            <w:r>
              <w:rPr>
                <w:rFonts w:hint="eastAsia"/>
                <w:b/>
                <w:bCs/>
                <w:color w:val="000000" w:themeColor="text1"/>
                <w:highlight w:val="none"/>
                <w14:textFill>
                  <w14:solidFill>
                    <w14:schemeClr w14:val="tx1"/>
                  </w14:solidFill>
                </w14:textFill>
              </w:rPr>
              <w:t>电磁环境影响</w:t>
            </w:r>
            <w:r>
              <w:rPr>
                <w:rFonts w:hint="eastAsia"/>
                <w:b/>
                <w:bCs/>
                <w:color w:val="000000" w:themeColor="text1"/>
                <w:highlight w:val="none"/>
                <w:lang w:val="en-US" w:eastAsia="zh-CN"/>
                <w14:textFill>
                  <w14:solidFill>
                    <w14:schemeClr w14:val="tx1"/>
                  </w14:solidFill>
                </w14:textFill>
              </w:rPr>
              <w:t>分析</w:t>
            </w:r>
          </w:p>
          <w:p w14:paraId="1BFBEEA2">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根据《环境影响评价技术导则 输变电》（HJ24-2020），本工程110kV架空送出线路电磁环境影响评价等级为</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级，电磁环境影响预测一般采用模式预测的方式。但因本工程线路已建成且运行，产生的电磁环境影响已基本全部显现，故利用现状监测的实测值对电磁环境影响进行分析，结果表明本工程运行期工频电场强度和工频磁感应强度均满足《电磁环境控制限值》（GB8072-2014）中规定的标准限值要求，对电磁环境影响较小。电磁环境影响现状结果及分析详见“附录 电磁环境影响专题评价”。</w:t>
            </w:r>
          </w:p>
          <w:p w14:paraId="0D013413">
            <w:pPr>
              <w:ind w:left="0" w:leftChars="0" w:firstLine="0" w:firstLineChars="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4.2.3废水影响分析</w:t>
            </w:r>
          </w:p>
          <w:p w14:paraId="7F08CB3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本工程不新增劳动定员且输电线路运营期不产生废水，不会对地表水环境产生影响。</w:t>
            </w:r>
          </w:p>
          <w:p w14:paraId="0AA1D8C3">
            <w:pPr>
              <w:ind w:left="0" w:leftChars="0" w:firstLine="0" w:firstLineChars="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4.2.4固体废物影响分析</w:t>
            </w:r>
          </w:p>
          <w:p w14:paraId="293F1932">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本项目线路运营期仅在线路检修时产生少量检修废弃物和人员生活垃圾，均为一般固废，检修完毕后集中收集随检修人员带回至就近垃圾收集站处理，对周围环境无明显影响。</w:t>
            </w:r>
          </w:p>
          <w:p w14:paraId="3436FB02">
            <w:pPr>
              <w:ind w:left="0" w:leftChars="0" w:firstLine="0" w:firstLineChars="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4.2.5废气影响分析</w:t>
            </w:r>
          </w:p>
          <w:p w14:paraId="6926D0D3">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本工程110kV送出线路运行后无废气产生，对周边环境无影响。</w:t>
            </w:r>
          </w:p>
          <w:p w14:paraId="5E10F8A1">
            <w:pPr>
              <w:ind w:left="0" w:leftChars="0" w:firstLine="0" w:firstLineChars="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4.2.6生态环境影响分析</w:t>
            </w:r>
          </w:p>
          <w:p w14:paraId="7793E528">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线路运行期做好环境保护设施的维护和运行管理，进行线路巡检和维护时，避免过多人员和车辆进入，以减少对当地地表土壤结构和植被的破坏，避免过多干扰野生动物的生境；强化设备检修维护人员的生态环境保护意识教育，并严格管理，避免对项目周边的自然植被和生态系统的破坏。</w:t>
            </w:r>
          </w:p>
          <w:p w14:paraId="2325FB7D">
            <w:pPr>
              <w:ind w:left="0" w:leftChars="0" w:firstLine="0" w:firstLineChars="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4.3.选址选线合理性分析</w:t>
            </w:r>
          </w:p>
          <w:p w14:paraId="0CA3E436">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根据《环境影响评价技术导则</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输变电》(HJ24-2020)，应按照《输变电建设项目环境保护技术要求》(HJ1113-2020)的规定进行选址选线环境合理性分析。本项目选址选线与《输变电建设项目环境保护技术要求》的符合性分析见表</w:t>
            </w:r>
            <w:r>
              <w:rPr>
                <w:rFonts w:hint="eastAsia"/>
                <w:color w:val="000000" w:themeColor="text1"/>
                <w:highlight w:val="none"/>
                <w:lang w:val="en-US" w:eastAsia="zh-CN"/>
                <w14:textFill>
                  <w14:solidFill>
                    <w14:schemeClr w14:val="tx1"/>
                  </w14:solidFill>
                </w14:textFill>
              </w:rPr>
              <w:t>4-1</w:t>
            </w:r>
            <w:r>
              <w:rPr>
                <w:rFonts w:hint="eastAsia"/>
                <w:color w:val="000000" w:themeColor="text1"/>
                <w:highlight w:val="none"/>
                <w14:textFill>
                  <w14:solidFill>
                    <w14:schemeClr w14:val="tx1"/>
                  </w14:solidFill>
                </w14:textFill>
              </w:rPr>
              <w:t>。</w:t>
            </w:r>
          </w:p>
          <w:p w14:paraId="6D65799C">
            <w:pPr>
              <w:pStyle w:val="49"/>
              <w:bidi w:val="0"/>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表4-1  </w:t>
            </w:r>
            <w:r>
              <w:rPr>
                <w:rFonts w:hint="eastAsia"/>
                <w:color w:val="000000" w:themeColor="text1"/>
                <w:highlight w:val="none"/>
                <w14:textFill>
                  <w14:solidFill>
                    <w14:schemeClr w14:val="tx1"/>
                  </w14:solidFill>
                </w14:textFill>
              </w:rPr>
              <w:t>本项目选址选线与《输变电建设项目环境保护技术要求》符合性分析表</w:t>
            </w:r>
          </w:p>
        </w:tc>
      </w:tr>
      <w:tr w14:paraId="079C7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93" w:type="pct"/>
            <w:tcMar>
              <w:left w:w="28" w:type="dxa"/>
              <w:right w:w="28" w:type="dxa"/>
            </w:tcMar>
            <w:vAlign w:val="center"/>
          </w:tcPr>
          <w:p w14:paraId="4FD21A7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序号</w:t>
            </w:r>
          </w:p>
        </w:tc>
        <w:tc>
          <w:tcPr>
            <w:tcW w:w="2430" w:type="pct"/>
            <w:vAlign w:val="center"/>
          </w:tcPr>
          <w:p w14:paraId="4A4ED8D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具体要求</w:t>
            </w:r>
          </w:p>
        </w:tc>
        <w:tc>
          <w:tcPr>
            <w:tcW w:w="1611" w:type="pct"/>
            <w:vAlign w:val="center"/>
          </w:tcPr>
          <w:p w14:paraId="4DE2A3F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项目实际情况</w:t>
            </w:r>
          </w:p>
        </w:tc>
        <w:tc>
          <w:tcPr>
            <w:tcW w:w="564" w:type="pct"/>
            <w:vAlign w:val="center"/>
          </w:tcPr>
          <w:p w14:paraId="0AB973C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是否符合</w:t>
            </w:r>
          </w:p>
        </w:tc>
      </w:tr>
      <w:tr w14:paraId="2E4B7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3" w:type="pct"/>
            <w:tcMar>
              <w:left w:w="28" w:type="dxa"/>
              <w:right w:w="28" w:type="dxa"/>
            </w:tcMar>
            <w:vAlign w:val="center"/>
          </w:tcPr>
          <w:p w14:paraId="5014E42B">
            <w:pPr>
              <w:pStyle w:val="42"/>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2430" w:type="pct"/>
            <w:vAlign w:val="center"/>
          </w:tcPr>
          <w:p w14:paraId="4C821DE3">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输变电建设项目选址选线应符合生态保护红线管控要求，避让自然保护区、饮用水水源保护区等环境敏感区。确实因自然条件等因素限制无法避让自然保护区试验区、饮用水水源二级保护区等环境敏感区的输电线路，应在满足相关法律法规及管理要求的前提下对线路方案进行唯一性论证，并采取无害化方式通过。</w:t>
            </w:r>
          </w:p>
        </w:tc>
        <w:tc>
          <w:tcPr>
            <w:tcW w:w="1611" w:type="pct"/>
            <w:vAlign w:val="center"/>
          </w:tcPr>
          <w:p w14:paraId="36C16641">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本</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工程送出线路</w:t>
            </w:r>
            <w:r>
              <w:rPr>
                <w:rFonts w:hint="default" w:ascii="Times New Roman" w:hAnsi="Times New Roman" w:eastAsia="宋体" w:cs="Times New Roman"/>
                <w:color w:val="000000" w:themeColor="text1"/>
                <w:sz w:val="21"/>
                <w:szCs w:val="21"/>
                <w:highlight w:val="none"/>
                <w14:textFill>
                  <w14:solidFill>
                    <w14:schemeClr w14:val="tx1"/>
                  </w14:solidFill>
                </w14:textFill>
              </w:rPr>
              <w:t>不涉及自然保护区、饮用水水源保护区等环境敏感区，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也不涉及生态保护红线</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564" w:type="pct"/>
            <w:vAlign w:val="center"/>
          </w:tcPr>
          <w:p w14:paraId="347CAED2">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符合</w:t>
            </w:r>
          </w:p>
        </w:tc>
      </w:tr>
      <w:tr w14:paraId="01F30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3" w:type="pct"/>
            <w:tcMar>
              <w:left w:w="28" w:type="dxa"/>
              <w:right w:w="28" w:type="dxa"/>
            </w:tcMar>
            <w:vAlign w:val="center"/>
          </w:tcPr>
          <w:p w14:paraId="29922DE6">
            <w:pPr>
              <w:pStyle w:val="42"/>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2430" w:type="pct"/>
            <w:vAlign w:val="center"/>
          </w:tcPr>
          <w:p w14:paraId="70EB422E">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变电工程在选址时应按终期规模综合考虑进出线走廊规划，避免进出线进入自然保护区、饮用水水源保护区等环境敏感区。</w:t>
            </w:r>
          </w:p>
        </w:tc>
        <w:tc>
          <w:tcPr>
            <w:tcW w:w="1611" w:type="pct"/>
            <w:vAlign w:val="center"/>
          </w:tcPr>
          <w:p w14:paraId="79A98E4C">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本工程不涉及变电站的建设。</w:t>
            </w:r>
          </w:p>
        </w:tc>
        <w:tc>
          <w:tcPr>
            <w:tcW w:w="564" w:type="pct"/>
            <w:vAlign w:val="center"/>
          </w:tcPr>
          <w:p w14:paraId="10451DC7">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符合</w:t>
            </w:r>
          </w:p>
        </w:tc>
      </w:tr>
      <w:tr w14:paraId="2C2DC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3" w:type="pct"/>
            <w:tcMar>
              <w:left w:w="28" w:type="dxa"/>
              <w:right w:w="28" w:type="dxa"/>
            </w:tcMar>
            <w:vAlign w:val="center"/>
          </w:tcPr>
          <w:p w14:paraId="599644F6">
            <w:pPr>
              <w:pStyle w:val="42"/>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2430" w:type="pct"/>
            <w:vAlign w:val="center"/>
          </w:tcPr>
          <w:p w14:paraId="20339292">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户外变电工程及规划架空进出线选址选线时，应关注以居住、医疗卫生、文化教育、科研、行政办公等为主要功能的区域，采取综合措施，减少电磁和声环境影响。</w:t>
            </w:r>
          </w:p>
        </w:tc>
        <w:tc>
          <w:tcPr>
            <w:tcW w:w="1611" w:type="pct"/>
            <w:vAlign w:val="center"/>
          </w:tcPr>
          <w:p w14:paraId="2526D4A4">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本</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工程</w:t>
            </w:r>
            <w:r>
              <w:rPr>
                <w:rFonts w:hint="default" w:ascii="Times New Roman" w:hAnsi="Times New Roman" w:eastAsia="宋体" w:cs="Times New Roman"/>
                <w:color w:val="000000" w:themeColor="text1"/>
                <w:sz w:val="21"/>
                <w:szCs w:val="21"/>
                <w:highlight w:val="none"/>
                <w14:textFill>
                  <w14:solidFill>
                    <w14:schemeClr w14:val="tx1"/>
                  </w14:solidFill>
                </w14:textFill>
              </w:rPr>
              <w:t>输电线路在选址选线阶段已避让居民集中区，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工程</w:t>
            </w:r>
            <w:r>
              <w:rPr>
                <w:rFonts w:hint="default" w:ascii="Times New Roman" w:hAnsi="Times New Roman" w:eastAsia="宋体" w:cs="Times New Roman"/>
                <w:color w:val="000000" w:themeColor="text1"/>
                <w:sz w:val="21"/>
                <w:szCs w:val="21"/>
                <w:highlight w:val="none"/>
                <w14:textFill>
                  <w14:solidFill>
                    <w14:schemeClr w14:val="tx1"/>
                  </w14:solidFill>
                </w14:textFill>
              </w:rPr>
              <w:t>不涉及居住、医疗卫生、文化教育、科研、行政办公等为主要功能的区域。</w:t>
            </w:r>
          </w:p>
        </w:tc>
        <w:tc>
          <w:tcPr>
            <w:tcW w:w="564" w:type="pct"/>
            <w:vAlign w:val="center"/>
          </w:tcPr>
          <w:p w14:paraId="62DF10C1">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符合</w:t>
            </w:r>
          </w:p>
        </w:tc>
      </w:tr>
      <w:tr w14:paraId="0F78C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3" w:type="pct"/>
            <w:tcMar>
              <w:left w:w="28" w:type="dxa"/>
              <w:right w:w="28" w:type="dxa"/>
            </w:tcMar>
            <w:vAlign w:val="center"/>
          </w:tcPr>
          <w:p w14:paraId="4A542622">
            <w:pPr>
              <w:pStyle w:val="42"/>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2430" w:type="pct"/>
            <w:vAlign w:val="center"/>
          </w:tcPr>
          <w:p w14:paraId="5C9CEE2E">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同一走廊内的多回输电线路，宜采用同塔多回架设、并行架设等形式，减少新开辟走廊，优化线路走廊间距，降低环境影响。</w:t>
            </w:r>
          </w:p>
        </w:tc>
        <w:tc>
          <w:tcPr>
            <w:tcW w:w="1611" w:type="pct"/>
            <w:vAlign w:val="center"/>
          </w:tcPr>
          <w:p w14:paraId="7F6B05A5">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本</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工程线路采用单回路架设</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564" w:type="pct"/>
            <w:vAlign w:val="center"/>
          </w:tcPr>
          <w:p w14:paraId="28A6357F">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符合</w:t>
            </w:r>
          </w:p>
        </w:tc>
      </w:tr>
      <w:tr w14:paraId="6BB07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3" w:type="pct"/>
            <w:tcMar>
              <w:left w:w="28" w:type="dxa"/>
              <w:right w:w="28" w:type="dxa"/>
            </w:tcMar>
            <w:vAlign w:val="center"/>
          </w:tcPr>
          <w:p w14:paraId="047DF75E">
            <w:pPr>
              <w:pStyle w:val="42"/>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2430" w:type="pct"/>
            <w:vAlign w:val="center"/>
          </w:tcPr>
          <w:p w14:paraId="2BE70ADC">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原则上避免在0类声环境功能区建设变电工程。</w:t>
            </w:r>
          </w:p>
        </w:tc>
        <w:tc>
          <w:tcPr>
            <w:tcW w:w="1611" w:type="pct"/>
            <w:vAlign w:val="center"/>
          </w:tcPr>
          <w:p w14:paraId="21B21D68">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本工程不涉及0类声环境功能区。</w:t>
            </w:r>
          </w:p>
        </w:tc>
        <w:tc>
          <w:tcPr>
            <w:tcW w:w="564" w:type="pct"/>
            <w:vAlign w:val="center"/>
          </w:tcPr>
          <w:p w14:paraId="3979F53C">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符合</w:t>
            </w:r>
          </w:p>
        </w:tc>
      </w:tr>
      <w:tr w14:paraId="747BF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3" w:type="pct"/>
            <w:tcMar>
              <w:left w:w="28" w:type="dxa"/>
              <w:right w:w="28" w:type="dxa"/>
            </w:tcMar>
            <w:vAlign w:val="center"/>
          </w:tcPr>
          <w:p w14:paraId="727936CD">
            <w:pPr>
              <w:pStyle w:val="42"/>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430" w:type="pct"/>
            <w:vAlign w:val="center"/>
          </w:tcPr>
          <w:p w14:paraId="65094F8F">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变电工程选址时，应综合考虑减少土地占用、植被砍伐和弃土弃渣等，以减少对生态环境的不利影响。</w:t>
            </w:r>
          </w:p>
        </w:tc>
        <w:tc>
          <w:tcPr>
            <w:tcW w:w="1611" w:type="pct"/>
            <w:vAlign w:val="center"/>
          </w:tcPr>
          <w:p w14:paraId="54F03185">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本工程不涉及变电站的建设。</w:t>
            </w:r>
          </w:p>
        </w:tc>
        <w:tc>
          <w:tcPr>
            <w:tcW w:w="564" w:type="pct"/>
            <w:vAlign w:val="center"/>
          </w:tcPr>
          <w:p w14:paraId="51C00F28">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符合</w:t>
            </w:r>
          </w:p>
        </w:tc>
      </w:tr>
      <w:tr w14:paraId="54B0E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3" w:type="pct"/>
            <w:tcMar>
              <w:left w:w="28" w:type="dxa"/>
              <w:right w:w="28" w:type="dxa"/>
            </w:tcMar>
            <w:vAlign w:val="center"/>
          </w:tcPr>
          <w:p w14:paraId="14CD6832">
            <w:pPr>
              <w:pStyle w:val="42"/>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w:t>
            </w:r>
          </w:p>
        </w:tc>
        <w:tc>
          <w:tcPr>
            <w:tcW w:w="2430" w:type="pct"/>
            <w:vAlign w:val="center"/>
          </w:tcPr>
          <w:p w14:paraId="0B320635">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输电线路宜避让集中林区，以减少林木砍伐，保护生态环境。</w:t>
            </w:r>
          </w:p>
        </w:tc>
        <w:tc>
          <w:tcPr>
            <w:tcW w:w="1611" w:type="pct"/>
            <w:vAlign w:val="center"/>
          </w:tcPr>
          <w:p w14:paraId="23718885">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本</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工程</w:t>
            </w:r>
            <w:r>
              <w:rPr>
                <w:rFonts w:hint="default" w:ascii="Times New Roman" w:hAnsi="Times New Roman" w:eastAsia="宋体" w:cs="Times New Roman"/>
                <w:color w:val="000000" w:themeColor="text1"/>
                <w:sz w:val="21"/>
                <w:szCs w:val="21"/>
                <w:highlight w:val="none"/>
                <w14:textFill>
                  <w14:solidFill>
                    <w14:schemeClr w14:val="tx1"/>
                  </w14:solidFill>
                </w14:textFill>
              </w:rPr>
              <w:t>选线时已避让了集中林区，对于线路跨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农田防护林段</w:t>
            </w:r>
            <w:r>
              <w:rPr>
                <w:rFonts w:hint="default" w:ascii="Times New Roman" w:hAnsi="Times New Roman" w:eastAsia="宋体" w:cs="Times New Roman"/>
                <w:color w:val="000000" w:themeColor="text1"/>
                <w:sz w:val="21"/>
                <w:szCs w:val="21"/>
                <w:highlight w:val="none"/>
                <w14:textFill>
                  <w14:solidFill>
                    <w14:schemeClr w14:val="tx1"/>
                  </w14:solidFill>
                </w14:textFill>
              </w:rPr>
              <w:t>，采用高塔跨越设计，不征用廊道，塔基位置尽量避开成片林区，减少林木砍伐。</w:t>
            </w:r>
          </w:p>
        </w:tc>
        <w:tc>
          <w:tcPr>
            <w:tcW w:w="564" w:type="pct"/>
            <w:vAlign w:val="center"/>
          </w:tcPr>
          <w:p w14:paraId="426A2472">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符合</w:t>
            </w:r>
          </w:p>
        </w:tc>
      </w:tr>
      <w:tr w14:paraId="5D8A1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93" w:type="pct"/>
            <w:tcMar>
              <w:left w:w="28" w:type="dxa"/>
              <w:right w:w="28" w:type="dxa"/>
            </w:tcMar>
            <w:vAlign w:val="center"/>
          </w:tcPr>
          <w:p w14:paraId="64139501">
            <w:pPr>
              <w:pStyle w:val="42"/>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p>
        </w:tc>
        <w:tc>
          <w:tcPr>
            <w:tcW w:w="2430" w:type="pct"/>
            <w:vAlign w:val="center"/>
          </w:tcPr>
          <w:p w14:paraId="01FF9F10">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进入自然保护区的输电线路，应按照HJ19的要求开展生态环境现状调查，避让保护对象的集中分布区。</w:t>
            </w:r>
          </w:p>
        </w:tc>
        <w:tc>
          <w:tcPr>
            <w:tcW w:w="1611" w:type="pct"/>
            <w:vAlign w:val="center"/>
          </w:tcPr>
          <w:p w14:paraId="02671AAE">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本工程输电线路不涉及自然保护区。</w:t>
            </w:r>
          </w:p>
        </w:tc>
        <w:tc>
          <w:tcPr>
            <w:tcW w:w="564" w:type="pct"/>
            <w:vAlign w:val="center"/>
          </w:tcPr>
          <w:p w14:paraId="1EE21294">
            <w:pPr>
              <w:keepNext w:val="0"/>
              <w:keepLines w:val="0"/>
              <w:pageBreakBefore w:val="0"/>
              <w:widowControl w:val="0"/>
              <w:kinsoku/>
              <w:wordWrap/>
              <w:overflowPunct/>
              <w:topLinePunct w:val="0"/>
              <w:autoSpaceDE/>
              <w:autoSpaceDN/>
              <w:bidi w:val="0"/>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符合</w:t>
            </w:r>
          </w:p>
        </w:tc>
      </w:tr>
      <w:tr w14:paraId="04B25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4"/>
            <w:tcMar>
              <w:left w:w="28" w:type="dxa"/>
              <w:right w:w="28" w:type="dxa"/>
            </w:tcMar>
            <w:vAlign w:val="center"/>
          </w:tcPr>
          <w:p w14:paraId="599E378D">
            <w:pPr>
              <w:spacing w:line="240" w:lineRule="auto"/>
              <w:ind w:firstLine="480"/>
              <w:rPr>
                <w:color w:val="000000" w:themeColor="text1"/>
                <w:highlight w:val="none"/>
                <w14:textFill>
                  <w14:solidFill>
                    <w14:schemeClr w14:val="tx1"/>
                  </w14:solidFill>
                </w14:textFill>
              </w:rPr>
            </w:pPr>
          </w:p>
          <w:p w14:paraId="67E04243">
            <w:pPr>
              <w:pStyle w:val="62"/>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输变电工程生态工程防控技术导则》(Q/GDW12202-2022)：输变电工程选址选线应尽量避让生态敏感区，确实无法避让的，应符合相关法律法规要求，并进行生态环境合理性与经济技术可行性分析论证，提出针对性生态环境防控技术措施。本项目不涉及生态敏感区，项目在选址选线阶段已避让居民集中区，经</w:t>
            </w:r>
            <w:r>
              <w:rPr>
                <w:rFonts w:hint="eastAsia"/>
                <w:color w:val="000000" w:themeColor="text1"/>
                <w:highlight w:val="none"/>
                <w:lang w:val="en-US" w:eastAsia="zh-CN"/>
                <w14:textFill>
                  <w14:solidFill>
                    <w14:schemeClr w14:val="tx1"/>
                  </w14:solidFill>
                </w14:textFill>
              </w:rPr>
              <w:t>现场监测</w:t>
            </w:r>
            <w:r>
              <w:rPr>
                <w:rFonts w:hint="eastAsia"/>
                <w:color w:val="000000" w:themeColor="text1"/>
                <w:highlight w:val="none"/>
                <w14:textFill>
                  <w14:solidFill>
                    <w14:schemeClr w14:val="tx1"/>
                  </w14:solidFill>
                </w14:textFill>
              </w:rPr>
              <w:t>，电磁环境敏感目标处的工频电场强度和工频磁感应强度满足相关</w:t>
            </w:r>
            <w:r>
              <w:rPr>
                <w:rFonts w:hint="eastAsia"/>
                <w:color w:val="000000" w:themeColor="text1"/>
                <w:highlight w:val="none"/>
                <w:lang w:val="en-US" w:eastAsia="zh-CN"/>
                <w14:textFill>
                  <w14:solidFill>
                    <w14:schemeClr w14:val="tx1"/>
                  </w14:solidFill>
                </w14:textFill>
              </w:rPr>
              <w:t>标准要求</w:t>
            </w:r>
            <w:r>
              <w:rPr>
                <w:rFonts w:hint="eastAsia"/>
                <w:color w:val="000000" w:themeColor="text1"/>
                <w:highlight w:val="none"/>
                <w14:textFill>
                  <w14:solidFill>
                    <w14:schemeClr w14:val="tx1"/>
                  </w14:solidFill>
                </w14:textFill>
              </w:rPr>
              <w:t>。</w:t>
            </w:r>
          </w:p>
          <w:p w14:paraId="5FD5E54B">
            <w:pPr>
              <w:pStyle w:val="62"/>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本项目占地主要为裸地，</w:t>
            </w:r>
            <w:r>
              <w:rPr>
                <w:rFonts w:hint="eastAsia"/>
                <w:color w:val="000000" w:themeColor="text1"/>
                <w:highlight w:val="none"/>
                <w14:textFill>
                  <w14:solidFill>
                    <w14:schemeClr w14:val="tx1"/>
                  </w14:solidFill>
                </w14:textFill>
              </w:rPr>
              <w:t>植被主要为</w:t>
            </w:r>
            <w:r>
              <w:rPr>
                <w:rFonts w:hint="eastAsia"/>
                <w:color w:val="000000" w:themeColor="text1"/>
                <w:highlight w:val="none"/>
                <w:lang w:val="en-US" w:eastAsia="zh-CN"/>
                <w14:textFill>
                  <w14:solidFill>
                    <w14:schemeClr w14:val="tx1"/>
                  </w14:solidFill>
                </w14:textFill>
              </w:rPr>
              <w:t>戈壁</w:t>
            </w:r>
            <w:r>
              <w:rPr>
                <w:rFonts w:hint="eastAsia"/>
                <w:color w:val="000000" w:themeColor="text1"/>
                <w:highlight w:val="none"/>
                <w14:textFill>
                  <w14:solidFill>
                    <w14:schemeClr w14:val="tx1"/>
                  </w14:solidFill>
                </w14:textFill>
              </w:rPr>
              <w:t>常见物种，无重要野生植物分布。项目区内无生态敏感区也无国家及地方保护级动植物分布，由于本项目占地均为点</w:t>
            </w:r>
            <w:r>
              <w:rPr>
                <w:rFonts w:hint="eastAsia"/>
                <w:color w:val="000000" w:themeColor="text1"/>
                <w:highlight w:val="none"/>
                <w:lang w:val="en-US" w:eastAsia="zh-CN"/>
                <w14:textFill>
                  <w14:solidFill>
                    <w14:schemeClr w14:val="tx1"/>
                  </w14:solidFill>
                </w14:textFill>
              </w:rPr>
              <w:t>阵</w:t>
            </w:r>
            <w:r>
              <w:rPr>
                <w:rFonts w:hint="eastAsia"/>
                <w:color w:val="000000" w:themeColor="text1"/>
                <w:highlight w:val="none"/>
                <w14:textFill>
                  <w14:solidFill>
                    <w14:schemeClr w14:val="tx1"/>
                  </w14:solidFill>
                </w14:textFill>
              </w:rPr>
              <w:t>，占地面积相对较小，因此对区域生态环境影响较小。根据现场调查，本</w:t>
            </w:r>
            <w:r>
              <w:rPr>
                <w:rFonts w:hint="eastAsia"/>
                <w:color w:val="000000" w:themeColor="text1"/>
                <w:highlight w:val="none"/>
                <w:lang w:val="en-US" w:eastAsia="zh-CN"/>
                <w14:textFill>
                  <w14:solidFill>
                    <w14:schemeClr w14:val="tx1"/>
                  </w14:solidFill>
                </w14:textFill>
              </w:rPr>
              <w:t>工程</w:t>
            </w:r>
            <w:r>
              <w:rPr>
                <w:rFonts w:hint="eastAsia"/>
                <w:color w:val="000000" w:themeColor="text1"/>
                <w:highlight w:val="none"/>
                <w14:textFill>
                  <w14:solidFill>
                    <w14:schemeClr w14:val="tx1"/>
                  </w14:solidFill>
                </w14:textFill>
              </w:rPr>
              <w:t>评价范围内无国家公园、自然保护区、自然公园等自然保护地、世界自然遗产等分布，也不涉及生态保护红线，不占用基本农田，</w:t>
            </w:r>
            <w:r>
              <w:rPr>
                <w:rFonts w:hint="eastAsia"/>
                <w:color w:val="000000" w:themeColor="text1"/>
                <w:highlight w:val="none"/>
                <w:lang w:val="en-US" w:eastAsia="zh-CN"/>
                <w14:textFill>
                  <w14:solidFill>
                    <w14:schemeClr w14:val="tx1"/>
                  </w14:solidFill>
                </w14:textFill>
              </w:rPr>
              <w:t>工程</w:t>
            </w:r>
            <w:r>
              <w:rPr>
                <w:rFonts w:hint="eastAsia"/>
                <w:color w:val="000000" w:themeColor="text1"/>
                <w:highlight w:val="none"/>
                <w14:textFill>
                  <w14:solidFill>
                    <w14:schemeClr w14:val="tx1"/>
                  </w14:solidFill>
                </w14:textFill>
              </w:rPr>
              <w:t>选址选线无环境制约因素，本</w:t>
            </w:r>
            <w:r>
              <w:rPr>
                <w:rFonts w:hint="eastAsia"/>
                <w:color w:val="000000" w:themeColor="text1"/>
                <w:highlight w:val="none"/>
                <w:lang w:val="en-US" w:eastAsia="zh-CN"/>
                <w14:textFill>
                  <w14:solidFill>
                    <w14:schemeClr w14:val="tx1"/>
                  </w14:solidFill>
                </w14:textFill>
              </w:rPr>
              <w:t>工程</w:t>
            </w:r>
            <w:r>
              <w:rPr>
                <w:rFonts w:hint="eastAsia"/>
                <w:color w:val="000000" w:themeColor="text1"/>
                <w:highlight w:val="none"/>
                <w14:textFill>
                  <w14:solidFill>
                    <w14:schemeClr w14:val="tx1"/>
                  </w14:solidFill>
                </w14:textFill>
              </w:rPr>
              <w:t>选址选线符合《输变电建设项目环境保护技术要求》(HJ1113-2020)，从环境保护角度看，本</w:t>
            </w:r>
            <w:r>
              <w:rPr>
                <w:rFonts w:hint="eastAsia"/>
                <w:color w:val="000000" w:themeColor="text1"/>
                <w:highlight w:val="none"/>
                <w:lang w:val="en-US" w:eastAsia="zh-CN"/>
                <w14:textFill>
                  <w14:solidFill>
                    <w14:schemeClr w14:val="tx1"/>
                  </w14:solidFill>
                </w14:textFill>
              </w:rPr>
              <w:t>工程</w:t>
            </w:r>
            <w:r>
              <w:rPr>
                <w:rFonts w:hint="eastAsia"/>
                <w:color w:val="000000" w:themeColor="text1"/>
                <w:highlight w:val="none"/>
                <w14:textFill>
                  <w14:solidFill>
                    <w14:schemeClr w14:val="tx1"/>
                  </w14:solidFill>
                </w14:textFill>
              </w:rPr>
              <w:t>选址选线是合理的。</w:t>
            </w:r>
          </w:p>
          <w:p w14:paraId="58577E54">
            <w:pPr>
              <w:spacing w:line="240" w:lineRule="auto"/>
              <w:ind w:firstLine="480"/>
              <w:rPr>
                <w:color w:val="000000" w:themeColor="text1"/>
                <w:highlight w:val="none"/>
                <w14:textFill>
                  <w14:solidFill>
                    <w14:schemeClr w14:val="tx1"/>
                  </w14:solidFill>
                </w14:textFill>
              </w:rPr>
            </w:pPr>
          </w:p>
          <w:p w14:paraId="624FFEA6">
            <w:pPr>
              <w:pStyle w:val="44"/>
              <w:rPr>
                <w:rFonts w:hint="eastAsia"/>
                <w:color w:val="000000" w:themeColor="text1"/>
                <w:highlight w:val="none"/>
                <w14:textFill>
                  <w14:solidFill>
                    <w14:schemeClr w14:val="tx1"/>
                  </w14:solidFill>
                </w14:textFill>
              </w:rPr>
            </w:pPr>
          </w:p>
          <w:p w14:paraId="1BDDFABF">
            <w:pPr>
              <w:pStyle w:val="44"/>
              <w:rPr>
                <w:rFonts w:hint="eastAsia"/>
                <w:color w:val="000000" w:themeColor="text1"/>
                <w:highlight w:val="none"/>
                <w14:textFill>
                  <w14:solidFill>
                    <w14:schemeClr w14:val="tx1"/>
                  </w14:solidFill>
                </w14:textFill>
              </w:rPr>
            </w:pPr>
          </w:p>
          <w:p w14:paraId="6898BABC">
            <w:pPr>
              <w:pStyle w:val="44"/>
              <w:rPr>
                <w:rFonts w:hint="eastAsia"/>
                <w:color w:val="000000" w:themeColor="text1"/>
                <w:highlight w:val="none"/>
                <w14:textFill>
                  <w14:solidFill>
                    <w14:schemeClr w14:val="tx1"/>
                  </w14:solidFill>
                </w14:textFill>
              </w:rPr>
            </w:pPr>
          </w:p>
          <w:p w14:paraId="72259E9F">
            <w:pPr>
              <w:pStyle w:val="44"/>
              <w:rPr>
                <w:rFonts w:hint="eastAsia"/>
                <w:color w:val="000000" w:themeColor="text1"/>
                <w:highlight w:val="none"/>
                <w14:textFill>
                  <w14:solidFill>
                    <w14:schemeClr w14:val="tx1"/>
                  </w14:solidFill>
                </w14:textFill>
              </w:rPr>
            </w:pPr>
          </w:p>
          <w:p w14:paraId="2756B903">
            <w:pPr>
              <w:pStyle w:val="44"/>
              <w:rPr>
                <w:rFonts w:hint="eastAsia"/>
                <w:color w:val="000000" w:themeColor="text1"/>
                <w:highlight w:val="none"/>
                <w14:textFill>
                  <w14:solidFill>
                    <w14:schemeClr w14:val="tx1"/>
                  </w14:solidFill>
                </w14:textFill>
              </w:rPr>
            </w:pPr>
          </w:p>
          <w:p w14:paraId="696DB03C">
            <w:pPr>
              <w:pStyle w:val="44"/>
              <w:rPr>
                <w:rFonts w:hint="eastAsia"/>
                <w:color w:val="000000" w:themeColor="text1"/>
                <w:highlight w:val="none"/>
                <w14:textFill>
                  <w14:solidFill>
                    <w14:schemeClr w14:val="tx1"/>
                  </w14:solidFill>
                </w14:textFill>
              </w:rPr>
            </w:pPr>
          </w:p>
          <w:p w14:paraId="7F5574F8">
            <w:pPr>
              <w:pStyle w:val="44"/>
              <w:rPr>
                <w:rFonts w:hint="eastAsia"/>
                <w:color w:val="000000" w:themeColor="text1"/>
                <w:highlight w:val="none"/>
                <w14:textFill>
                  <w14:solidFill>
                    <w14:schemeClr w14:val="tx1"/>
                  </w14:solidFill>
                </w14:textFill>
              </w:rPr>
            </w:pPr>
          </w:p>
          <w:p w14:paraId="25D8E590">
            <w:pPr>
              <w:pStyle w:val="44"/>
              <w:rPr>
                <w:rFonts w:hint="eastAsia"/>
                <w:color w:val="000000" w:themeColor="text1"/>
                <w:highlight w:val="none"/>
                <w14:textFill>
                  <w14:solidFill>
                    <w14:schemeClr w14:val="tx1"/>
                  </w14:solidFill>
                </w14:textFill>
              </w:rPr>
            </w:pPr>
          </w:p>
          <w:p w14:paraId="5B6F2C1D">
            <w:pPr>
              <w:pStyle w:val="44"/>
              <w:rPr>
                <w:rFonts w:hint="eastAsia"/>
                <w:color w:val="000000" w:themeColor="text1"/>
                <w:highlight w:val="none"/>
                <w14:textFill>
                  <w14:solidFill>
                    <w14:schemeClr w14:val="tx1"/>
                  </w14:solidFill>
                </w14:textFill>
              </w:rPr>
            </w:pPr>
          </w:p>
          <w:p w14:paraId="4B71FA18">
            <w:pPr>
              <w:pStyle w:val="44"/>
              <w:rPr>
                <w:rFonts w:hint="eastAsia"/>
                <w:color w:val="000000" w:themeColor="text1"/>
                <w:highlight w:val="none"/>
                <w14:textFill>
                  <w14:solidFill>
                    <w14:schemeClr w14:val="tx1"/>
                  </w14:solidFill>
                </w14:textFill>
              </w:rPr>
            </w:pPr>
          </w:p>
          <w:p w14:paraId="05E3BDF1">
            <w:pPr>
              <w:pStyle w:val="44"/>
              <w:rPr>
                <w:rFonts w:hint="eastAsia"/>
                <w:color w:val="000000" w:themeColor="text1"/>
                <w:highlight w:val="none"/>
                <w14:textFill>
                  <w14:solidFill>
                    <w14:schemeClr w14:val="tx1"/>
                  </w14:solidFill>
                </w14:textFill>
              </w:rPr>
            </w:pPr>
          </w:p>
          <w:p w14:paraId="71DCCAC0">
            <w:pPr>
              <w:pStyle w:val="44"/>
              <w:rPr>
                <w:rFonts w:hint="eastAsia"/>
                <w:color w:val="000000" w:themeColor="text1"/>
                <w:highlight w:val="none"/>
                <w14:textFill>
                  <w14:solidFill>
                    <w14:schemeClr w14:val="tx1"/>
                  </w14:solidFill>
                </w14:textFill>
              </w:rPr>
            </w:pPr>
          </w:p>
          <w:p w14:paraId="2762A6A0">
            <w:pPr>
              <w:pStyle w:val="44"/>
              <w:rPr>
                <w:rFonts w:hint="eastAsia"/>
                <w:color w:val="000000" w:themeColor="text1"/>
                <w:highlight w:val="none"/>
                <w14:textFill>
                  <w14:solidFill>
                    <w14:schemeClr w14:val="tx1"/>
                  </w14:solidFill>
                </w14:textFill>
              </w:rPr>
            </w:pPr>
          </w:p>
          <w:p w14:paraId="137D0AF1">
            <w:pPr>
              <w:pStyle w:val="44"/>
              <w:rPr>
                <w:rFonts w:hint="eastAsia"/>
                <w:color w:val="000000" w:themeColor="text1"/>
                <w:highlight w:val="none"/>
                <w14:textFill>
                  <w14:solidFill>
                    <w14:schemeClr w14:val="tx1"/>
                  </w14:solidFill>
                </w14:textFill>
              </w:rPr>
            </w:pPr>
          </w:p>
          <w:p w14:paraId="3CA372E3">
            <w:pPr>
              <w:pStyle w:val="44"/>
              <w:rPr>
                <w:rFonts w:hint="eastAsia"/>
                <w:color w:val="000000" w:themeColor="text1"/>
                <w:highlight w:val="none"/>
                <w14:textFill>
                  <w14:solidFill>
                    <w14:schemeClr w14:val="tx1"/>
                  </w14:solidFill>
                </w14:textFill>
              </w:rPr>
            </w:pPr>
          </w:p>
          <w:p w14:paraId="346B7BBD">
            <w:pPr>
              <w:pStyle w:val="44"/>
              <w:rPr>
                <w:rFonts w:hint="eastAsia"/>
                <w:color w:val="000000" w:themeColor="text1"/>
                <w:highlight w:val="none"/>
                <w14:textFill>
                  <w14:solidFill>
                    <w14:schemeClr w14:val="tx1"/>
                  </w14:solidFill>
                </w14:textFill>
              </w:rPr>
            </w:pPr>
          </w:p>
          <w:p w14:paraId="5DBFB6B1">
            <w:pPr>
              <w:pStyle w:val="44"/>
              <w:rPr>
                <w:rFonts w:hint="eastAsia"/>
                <w:color w:val="000000" w:themeColor="text1"/>
                <w:highlight w:val="none"/>
                <w14:textFill>
                  <w14:solidFill>
                    <w14:schemeClr w14:val="tx1"/>
                  </w14:solidFill>
                </w14:textFill>
              </w:rPr>
            </w:pPr>
          </w:p>
          <w:p w14:paraId="584D21D5">
            <w:pPr>
              <w:pStyle w:val="44"/>
              <w:rPr>
                <w:rFonts w:hint="eastAsia"/>
                <w:color w:val="000000" w:themeColor="text1"/>
                <w:highlight w:val="none"/>
                <w14:textFill>
                  <w14:solidFill>
                    <w14:schemeClr w14:val="tx1"/>
                  </w14:solidFill>
                </w14:textFill>
              </w:rPr>
            </w:pPr>
          </w:p>
          <w:p w14:paraId="7F7489C8">
            <w:pPr>
              <w:pStyle w:val="44"/>
              <w:rPr>
                <w:rFonts w:hint="eastAsia"/>
                <w:color w:val="000000" w:themeColor="text1"/>
                <w:highlight w:val="none"/>
                <w14:textFill>
                  <w14:solidFill>
                    <w14:schemeClr w14:val="tx1"/>
                  </w14:solidFill>
                </w14:textFill>
              </w:rPr>
            </w:pPr>
          </w:p>
        </w:tc>
      </w:tr>
    </w:tbl>
    <w:p w14:paraId="73BFF748">
      <w:pPr>
        <w:adjustRightInd w:val="0"/>
        <w:snapToGrid w:val="0"/>
        <w:ind w:firstLine="562"/>
        <w:rPr>
          <w:rFonts w:ascii="宋体" w:cs="宋体"/>
          <w:b/>
          <w:color w:val="000000" w:themeColor="text1"/>
          <w:kern w:val="0"/>
          <w:sz w:val="28"/>
          <w:szCs w:val="28"/>
          <w:highlight w:val="none"/>
          <w14:textFill>
            <w14:solidFill>
              <w14:schemeClr w14:val="tx1"/>
            </w14:solidFill>
          </w14:textFill>
        </w:rPr>
        <w:sectPr>
          <w:pgSz w:w="11907" w:h="16840"/>
          <w:pgMar w:top="1440" w:right="1080" w:bottom="1440" w:left="1080" w:header="851" w:footer="850" w:gutter="0"/>
          <w:pgNumType w:fmt="decimal"/>
          <w:cols w:space="0" w:num="1"/>
          <w:rtlGutter w:val="0"/>
          <w:docGrid w:type="lines" w:linePitch="312" w:charSpace="0"/>
        </w:sectPr>
      </w:pPr>
    </w:p>
    <w:p w14:paraId="59EC4DD7">
      <w:pPr>
        <w:pStyle w:val="3"/>
        <w:bidi w:val="0"/>
        <w:spacing w:line="240" w:lineRule="auto"/>
        <w:rPr>
          <w:color w:val="000000" w:themeColor="text1"/>
          <w:highlight w:val="none"/>
          <w14:textFill>
            <w14:solidFill>
              <w14:schemeClr w14:val="tx1"/>
            </w14:solidFill>
          </w14:textFill>
        </w:rPr>
      </w:pPr>
      <w:bookmarkStart w:id="17" w:name="_Toc11521"/>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主要生态环境保护措施</w:t>
      </w:r>
      <w:bookmarkEnd w:id="17"/>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04"/>
        <w:gridCol w:w="716"/>
        <w:gridCol w:w="1116"/>
        <w:gridCol w:w="1290"/>
        <w:gridCol w:w="594"/>
        <w:gridCol w:w="745"/>
        <w:gridCol w:w="692"/>
        <w:gridCol w:w="727"/>
        <w:gridCol w:w="669"/>
        <w:gridCol w:w="182"/>
        <w:gridCol w:w="206"/>
        <w:gridCol w:w="2249"/>
      </w:tblGrid>
      <w:tr w14:paraId="7A39C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5000" w:type="pct"/>
            <w:gridSpan w:val="13"/>
            <w:noWrap w:val="0"/>
            <w:tcMar>
              <w:left w:w="28" w:type="dxa"/>
              <w:right w:w="28" w:type="dxa"/>
            </w:tcMar>
            <w:vAlign w:val="center"/>
          </w:tcPr>
          <w:p w14:paraId="23D8D063">
            <w:pPr>
              <w:pStyle w:val="4"/>
              <w:bidi w:val="0"/>
              <w:jc w:val="both"/>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5.1</w:t>
            </w:r>
            <w:r>
              <w:rPr>
                <w:rFonts w:hint="eastAsia"/>
                <w:color w:val="000000" w:themeColor="text1"/>
                <w:highlight w:val="none"/>
                <w14:textFill>
                  <w14:solidFill>
                    <w14:schemeClr w14:val="tx1"/>
                  </w14:solidFill>
                </w14:textFill>
              </w:rPr>
              <w:t>施工期生态环境保护措施</w:t>
            </w:r>
          </w:p>
          <w:p w14:paraId="026B6BE6">
            <w:pPr>
              <w:pStyle w:val="5"/>
              <w:bidi w:val="0"/>
              <w:ind w:left="720" w:leftChars="0" w:hanging="720" w:firstLineChars="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5.1.1 人员行为规范</w:t>
            </w:r>
          </w:p>
          <w:p w14:paraId="75FFE4C6">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（1）加强对管理人员和施工人员的教育，提高其环保意识；</w:t>
            </w:r>
          </w:p>
          <w:p w14:paraId="00FA373B">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（2）注意保护野生动植物，禁止车辆随意碾压植被；</w:t>
            </w:r>
          </w:p>
          <w:p w14:paraId="7A341345">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（3）施工人员和施工机械不得在规定区域范围外随意活动和行驶；</w:t>
            </w:r>
          </w:p>
          <w:p w14:paraId="5E7AF805">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（4）施工垃圾集中收集处理，不得随意丢弃。</w:t>
            </w:r>
          </w:p>
          <w:p w14:paraId="0EAF1141">
            <w:pPr>
              <w:pStyle w:val="5"/>
              <w:bidi w:val="0"/>
              <w:ind w:left="720" w:leftChars="0" w:hanging="72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5.1.2 植物保护措施</w:t>
            </w:r>
          </w:p>
          <w:p w14:paraId="040FC39E">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（1）材料运输过程中对施工道路及人抬道路进行合理的选择，减少临时道路修建长度，尽量避免过多扰动原地貌。对运至塔位的材料，选择合适的位置进行堆放，减少场地的占用；</w:t>
            </w:r>
          </w:p>
          <w:p w14:paraId="75B91341">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（2）在工期安排上合理有序，先设置围栏措施，后进行本工程建设，尽量减少对地表和植被的破坏，除施工必须不得不铲除或碾压植被外，不允许以其他任何理由铲除植被，以减少对生态环境的破坏。</w:t>
            </w:r>
          </w:p>
          <w:p w14:paraId="10B25730">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（3）塔基开挖时临时堆土采取四周拦挡、上铺下盖的措施，回填后及时平整，施工中要严格控制临时占地，减少破坏原地貌、植被的面积。</w:t>
            </w:r>
          </w:p>
          <w:p w14:paraId="620D2754">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（4）基坑开挖尽量保持坑壁成型完好，并做好临时堆土的挡护及苫盖，基础坑开挖好后应尽快浇筑混凝土。</w:t>
            </w:r>
          </w:p>
          <w:p w14:paraId="2EBB0F4B">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（5）严格控制施工范围，应尽量控制作业面。</w:t>
            </w:r>
          </w:p>
          <w:p w14:paraId="207D2642">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（6）在铁塔基础等施工完毕后，应按设计要求立即对塔基基础周边开挖部分进行覆土，并进行平整夯实，以减少水土流失；对塔基、牵张场等施工扰动区地表进行平整，恢复地貌。</w:t>
            </w:r>
          </w:p>
          <w:p w14:paraId="0523E980">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（7）减少单位以合同形式要求施工单位在施工过程中严格按照设计要求，控制开挖范围及开挖量，将施工活动限制在线路沿线施工临时占地范围内。</w:t>
            </w:r>
          </w:p>
          <w:p w14:paraId="4A6C09F6">
            <w:pPr>
              <w:pStyle w:val="5"/>
              <w:bidi w:val="0"/>
              <w:ind w:left="720" w:leftChars="0" w:hanging="72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5.1.3 动物保护措施</w:t>
            </w:r>
          </w:p>
          <w:p w14:paraId="1D342B04">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（1）施工前对施工人员进行宣传和教育，严谨发生捕捉伤害野生动物的行为，提高保护野生动物的意识。</w:t>
            </w:r>
          </w:p>
          <w:p w14:paraId="4AA0F83B">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（2）选用低噪声的施工设备及工艺，在施工过程中若发现野生动物的活动处，应进行避让和保护。</w:t>
            </w:r>
          </w:p>
          <w:p w14:paraId="37B0A478">
            <w:pPr>
              <w:pStyle w:val="5"/>
              <w:bidi w:val="0"/>
              <w:ind w:left="720" w:leftChars="0" w:hanging="72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5.1.4 施工扬尘防治措施</w:t>
            </w:r>
          </w:p>
          <w:p w14:paraId="18B58A1F">
            <w:pPr>
              <w:pStyle w:val="62"/>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施工过程中，应采取如下控制措施，减轻施工扬尘对周边大气环境的影响：</w:t>
            </w:r>
          </w:p>
          <w:p w14:paraId="771FDAC6">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合理安排工期，对土层扰动大的作业期避开干燥大风天气，以减轻扬尘源强；应经常洒水使作业面土壤保持较高的湿度，对施工场地内裸露的地面经常洒水抑制扬尘产生。</w:t>
            </w:r>
          </w:p>
          <w:p w14:paraId="3D8351C7">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US" w:eastAsia="zh-CN"/>
                <w14:textFill>
                  <w14:solidFill>
                    <w14:schemeClr w14:val="tx1"/>
                  </w14:solidFill>
                </w14:textFill>
              </w:rPr>
              <w:t>施工场地产生的多余土方应进行集中堆放并采用防尘网覆盖，施工结束后应尽量用于填方，并注意填方后要随时压实、洒水抑尘。</w:t>
            </w:r>
          </w:p>
          <w:p w14:paraId="672B4BB7">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lang w:val="en-US" w:eastAsia="zh-CN"/>
                <w14:textFill>
                  <w14:solidFill>
                    <w14:schemeClr w14:val="tx1"/>
                  </w14:solidFill>
                </w14:textFill>
              </w:rPr>
              <w:t>运输粉状建筑材料的运输车辆应采用加盖专用车辆或者配置防洒落装置，车辆装载不宜过满，保证运输过程中不散落。</w:t>
            </w:r>
          </w:p>
          <w:p w14:paraId="55E7A332">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default"/>
                <w:color w:val="000000" w:themeColor="text1"/>
                <w:highlight w:val="none"/>
                <w:lang w:val="en-US" w:eastAsia="zh-CN"/>
                <w14:textFill>
                  <w14:solidFill>
                    <w14:schemeClr w14:val="tx1"/>
                  </w14:solidFill>
                </w14:textFill>
              </w:rPr>
              <w:t>粉状建材应设临时工棚或仓库储存，不得露天堆放。</w:t>
            </w:r>
          </w:p>
          <w:p w14:paraId="1C1703E8">
            <w:pPr>
              <w:pStyle w:val="62"/>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采取上述措施后，可以有效地减轻施工扬尘对周边环境的影响，加之施工活动周期较短，因此施工扬尘对周边环境的影响较小。</w:t>
            </w:r>
          </w:p>
          <w:p w14:paraId="4BC3809B">
            <w:pPr>
              <w:pStyle w:val="5"/>
              <w:bidi w:val="0"/>
              <w:ind w:left="720" w:leftChars="0" w:hanging="72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5.1.5 噪声防治措施</w:t>
            </w:r>
          </w:p>
          <w:p w14:paraId="1C9FEF5D">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尽量选用低噪声系列工程机械设备，合理布置牵张场地及高噪声的施工设备。</w:t>
            </w:r>
          </w:p>
          <w:p w14:paraId="3D010B5C">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US" w:eastAsia="zh-CN"/>
                <w14:textFill>
                  <w14:solidFill>
                    <w14:schemeClr w14:val="tx1"/>
                  </w14:solidFill>
                </w14:textFill>
              </w:rPr>
              <w:t>施工运输车辆采取减缓行驶速度及控制鸣笛等措施。</w:t>
            </w:r>
          </w:p>
          <w:p w14:paraId="3F33434B">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lang w:val="en-US" w:eastAsia="zh-CN"/>
                <w14:textFill>
                  <w14:solidFill>
                    <w14:schemeClr w14:val="tx1"/>
                  </w14:solidFill>
                </w14:textFill>
              </w:rPr>
              <w:t>合理安排施工时间，禁止夜间施工。</w:t>
            </w:r>
          </w:p>
          <w:p w14:paraId="24D0D7F4">
            <w:pPr>
              <w:pStyle w:val="62"/>
              <w:bidi w:val="0"/>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通过采取以上噪声防治措施，可有效减轻线路施工噪声对周边声环境</w:t>
            </w:r>
            <w:r>
              <w:rPr>
                <w:rFonts w:hint="eastAsia"/>
                <w:color w:val="000000" w:themeColor="text1"/>
                <w:highlight w:val="none"/>
                <w:lang w:val="en-US" w:eastAsia="zh-CN"/>
                <w14:textFill>
                  <w14:solidFill>
                    <w14:schemeClr w14:val="tx1"/>
                  </w14:solidFill>
                </w14:textFill>
              </w:rPr>
              <w:t>的影响。</w:t>
            </w:r>
          </w:p>
          <w:p w14:paraId="2A61A71E">
            <w:pPr>
              <w:pStyle w:val="5"/>
              <w:bidi w:val="0"/>
              <w:ind w:left="720" w:leftChars="0" w:hanging="72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5.1.6 废水防治措施</w:t>
            </w:r>
          </w:p>
          <w:p w14:paraId="036BC76A">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施工过程中产生的废水主要是塔基基础养护废水，单位产生量较少，排水为少量的无组织排放，受干燥气候影响很快自然蒸发。施工人员靠电场生活区的污水一体化处理设施，不单独设立生活区。施工期产生的废水得到了有效的处理，无废水外排，不会对周边水环境产生大的影响。</w:t>
            </w:r>
          </w:p>
          <w:p w14:paraId="2A62F8A4">
            <w:pPr>
              <w:pStyle w:val="5"/>
              <w:bidi w:val="0"/>
              <w:ind w:left="720" w:leftChars="0" w:hanging="72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5.1.7 固体废物防治措施</w:t>
            </w:r>
          </w:p>
          <w:p w14:paraId="3BB50093">
            <w:pPr>
              <w:pStyle w:val="62"/>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为进一步减少工程施工期固体废物对周边环境的影响，建议采取以下措施：</w:t>
            </w:r>
          </w:p>
          <w:p w14:paraId="57ABA1E3">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包装袋和废旧材料由施工单位统一回收；</w:t>
            </w:r>
          </w:p>
          <w:p w14:paraId="38805FA0">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US" w:eastAsia="zh-CN"/>
                <w14:textFill>
                  <w14:solidFill>
                    <w14:schemeClr w14:val="tx1"/>
                  </w14:solidFill>
                </w14:textFill>
              </w:rPr>
              <w:t>加强施工人员的管理，严禁在施工场地随意丢弃垃圾，施工结束后应对施工场地进行清理。</w:t>
            </w:r>
          </w:p>
          <w:p w14:paraId="498694CC">
            <w:pPr>
              <w:pStyle w:val="62"/>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在采取以上环保措施后，本工程施工期产生的固体废物对周边环境的影响较小。</w:t>
            </w:r>
          </w:p>
          <w:p w14:paraId="382D9DF9">
            <w:pPr>
              <w:pStyle w:val="5"/>
              <w:bidi w:val="0"/>
              <w:ind w:left="720" w:leftChars="0" w:hanging="72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5.1.8 防沙治沙措施</w:t>
            </w:r>
          </w:p>
          <w:p w14:paraId="26BE152C">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（1）土方堆存过程中使用了防尘网，并定期洒水抑尘；施工结束后，采用砾石压盖等措施。</w:t>
            </w:r>
          </w:p>
          <w:p w14:paraId="36B186F0">
            <w:pPr>
              <w:pStyle w:val="62"/>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（2）施工期间严格管理了运输车辆及重型机械的运行线路和范围，未离开运输道路及随意行驶，减少了对土壤和植被的破坏，降低土地荒漠化可能性。</w:t>
            </w:r>
          </w:p>
          <w:p w14:paraId="2DC0849D">
            <w:pPr>
              <w:pStyle w:val="62"/>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（3）施工后及时清理了现场，恢复了原状地貌，做到了“工完、料尽、场清、整洁”，恢复了原有生态。</w:t>
            </w:r>
          </w:p>
          <w:p w14:paraId="58A896A7">
            <w:pPr>
              <w:pStyle w:val="62"/>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（4）合理规划了临时工程的位置，减小了扰动范围。</w:t>
            </w:r>
          </w:p>
          <w:p w14:paraId="55F82EBE">
            <w:pPr>
              <w:pStyle w:val="62"/>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（5）临时施工场地在施工结束后及时清理了施工垃圾，并对施工场地进行了平整、压实。</w:t>
            </w:r>
          </w:p>
          <w:p w14:paraId="368E181A">
            <w:pPr>
              <w:pStyle w:val="4"/>
              <w:bidi w:val="0"/>
              <w:jc w:val="both"/>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5.2</w:t>
            </w:r>
            <w:r>
              <w:rPr>
                <w:rFonts w:hint="eastAsia"/>
                <w:color w:val="000000" w:themeColor="text1"/>
                <w:highlight w:val="none"/>
                <w14:textFill>
                  <w14:solidFill>
                    <w14:schemeClr w14:val="tx1"/>
                  </w14:solidFill>
                </w14:textFill>
              </w:rPr>
              <w:t>运营期生态环境保护措施</w:t>
            </w:r>
          </w:p>
          <w:p w14:paraId="4DB126A6">
            <w:pPr>
              <w:pStyle w:val="5"/>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5.2.1生态环境保护措施</w:t>
            </w:r>
          </w:p>
          <w:p w14:paraId="37FE52DE">
            <w:pPr>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巡检通行依托周边已有道路作为输电线路巡检道路，对于无法通行路段可采用人工巡线或无人机巡线；</w:t>
            </w:r>
          </w:p>
          <w:p w14:paraId="593D5BA6">
            <w:pPr>
              <w:numPr>
                <w:ilvl w:val="0"/>
                <w:numId w:val="0"/>
              </w:numPr>
              <w:adjustRightInd w:val="0"/>
              <w:snapToGrid w:val="0"/>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（2）定期对线路沿线生态保护和防护措施及设施进行检查，跟踪生态保护与恢复效果，以便及时采取后续措施。</w:t>
            </w:r>
            <w:r>
              <w:rPr>
                <w:rFonts w:hint="eastAsia" w:ascii="宋体" w:hAnsi="宋体" w:cs="宋体"/>
                <w:color w:val="000000" w:themeColor="text1"/>
                <w:sz w:val="24"/>
                <w:highlight w:val="none"/>
                <w14:textFill>
                  <w14:solidFill>
                    <w14:schemeClr w14:val="tx1"/>
                  </w14:solidFill>
                </w14:textFill>
              </w:rPr>
              <w:t>对植被发育欠佳且具备人工恢复条件的塔位段，在运行期播撒草籽恢复植被</w:t>
            </w:r>
            <w:r>
              <w:rPr>
                <w:rFonts w:hint="eastAsia" w:ascii="宋体" w:hAnsi="宋体" w:cs="宋体"/>
                <w:color w:val="000000" w:themeColor="text1"/>
                <w:sz w:val="24"/>
                <w:highlight w:val="none"/>
                <w:lang w:eastAsia="zh-CN"/>
                <w14:textFill>
                  <w14:solidFill>
                    <w14:schemeClr w14:val="tx1"/>
                  </w14:solidFill>
                </w14:textFill>
              </w:rPr>
              <w:t>；</w:t>
            </w:r>
          </w:p>
          <w:p w14:paraId="5D0793DC">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14:textFill>
                  <w14:solidFill>
                    <w14:schemeClr w14:val="tx1"/>
                  </w14:solidFill>
                </w14:textFill>
              </w:rPr>
              <w:t>强化对设备检修维护人员的生态保护意识教育，加强管理，禁止滥采滥伐和捕猎野生动物，避免因此导致的沿线</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农田、草地、动物</w:t>
            </w:r>
            <w:r>
              <w:rPr>
                <w:rFonts w:hint="default" w:ascii="Times New Roman" w:hAnsi="Times New Roman" w:eastAsia="宋体" w:cs="Times New Roman"/>
                <w:color w:val="000000" w:themeColor="text1"/>
                <w:sz w:val="24"/>
                <w:highlight w:val="none"/>
                <w14:textFill>
                  <w14:solidFill>
                    <w14:schemeClr w14:val="tx1"/>
                  </w14:solidFill>
                </w14:textFill>
              </w:rPr>
              <w:t>的影响；</w:t>
            </w:r>
          </w:p>
          <w:p w14:paraId="3F0ECF50">
            <w:pPr>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）在线路巡视时应留意电晕发生相对频繁的输电线路段，及时联系工程建设方进行线路维护，保证在此附近活动的动物安全。</w:t>
            </w:r>
          </w:p>
          <w:p w14:paraId="65E8E074">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5.2.2电磁环境保护措施</w:t>
            </w:r>
          </w:p>
          <w:p w14:paraId="432CE7AB">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(1)线路建成后，应加强输电线路防护距离宣传教育和督查工作，导线下方不得再建设房屋。</w:t>
            </w:r>
          </w:p>
          <w:p w14:paraId="5C97C62B">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(2)线路选用的导线质量应符合国家相关标准的要求，防止由于导线缺陷导致的电晕增加，降低线路运行时产生的电磁。</w:t>
            </w:r>
          </w:p>
          <w:p w14:paraId="0019751B">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(3)做好警示和防护指示标志及环保标志的悬挂设立工作，禁止无关人员进入变电站或靠近带电架构。</w:t>
            </w:r>
          </w:p>
          <w:p w14:paraId="47769977">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(4)建设单位应设立一名兼职的环保工作人员，负责输电线路运行期间的环境保护工作，并做好对线路沿线群众的电磁环境知识的宣传。</w:t>
            </w:r>
          </w:p>
          <w:p w14:paraId="100D5CF5">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(5)对员工进行电磁基础知识培训，在巡检带电维修过程中，尽可能减少曝露在电磁场中的时间。</w:t>
            </w:r>
          </w:p>
          <w:p w14:paraId="2FD051BB">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(6)制定安全操作规程，加强职工安全教育。</w:t>
            </w:r>
          </w:p>
          <w:p w14:paraId="61F8F497">
            <w:pPr>
              <w:pStyle w:val="5"/>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5.2.3声环境保护措施</w:t>
            </w:r>
          </w:p>
          <w:p w14:paraId="42870E91">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优化输电线路的导线特性，如提高表面光洁度、适当加大导线截面直径等，降低线路噪声水平。输电线路正常运行下，两侧随距离延伸，噪声逐渐衰减，线路运行时声环境质量符合《声环境质量标准》(GB3096-2008)中的2类标准要求，本工程运行时噪声不会对周围环境产生不良影响。</w:t>
            </w:r>
          </w:p>
          <w:p w14:paraId="081E8923">
            <w:pPr>
              <w:pStyle w:val="5"/>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5.2.4固体废物防治措施</w:t>
            </w:r>
          </w:p>
          <w:p w14:paraId="2866D7CC">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线路检修时产生少量检修废弃物(如废导线、绝缘子、金具等)和人员生活垃圾，均为一般固废，无危废产生。检修完毕后，生活垃圾集中收集后随检修人员带回至就近垃圾收集站处理，对周围环境无明显影响。</w:t>
            </w:r>
          </w:p>
          <w:p w14:paraId="7A04B63D">
            <w:pPr>
              <w:pStyle w:val="4"/>
              <w:bidi w:val="0"/>
              <w:jc w:val="both"/>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5.2.5生态环境保护措施及预期效果</w:t>
            </w:r>
          </w:p>
          <w:p w14:paraId="3ECE72DF">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本项目运营期主要生态环境保护措施及预期效果见表5-1。</w:t>
            </w:r>
          </w:p>
          <w:p w14:paraId="70BA4464">
            <w:pPr>
              <w:pStyle w:val="49"/>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表5-1  运营期生态环境保护措施及预期效果一览表</w:t>
            </w:r>
          </w:p>
        </w:tc>
      </w:tr>
      <w:tr w14:paraId="6C73C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gridSpan w:val="2"/>
            <w:noWrap w:val="0"/>
            <w:tcMar>
              <w:left w:w="28" w:type="dxa"/>
              <w:right w:w="28" w:type="dxa"/>
            </w:tcMar>
            <w:vAlign w:val="center"/>
          </w:tcPr>
          <w:p w14:paraId="467E78A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序号</w:t>
            </w:r>
          </w:p>
        </w:tc>
        <w:tc>
          <w:tcPr>
            <w:tcW w:w="1894" w:type="pct"/>
            <w:gridSpan w:val="4"/>
            <w:noWrap w:val="0"/>
            <w:tcMar>
              <w:left w:w="28" w:type="dxa"/>
              <w:right w:w="28" w:type="dxa"/>
            </w:tcMar>
            <w:vAlign w:val="center"/>
          </w:tcPr>
          <w:p w14:paraId="0AC2DD9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生态保护措施要求</w:t>
            </w:r>
          </w:p>
        </w:tc>
        <w:tc>
          <w:tcPr>
            <w:tcW w:w="380" w:type="pct"/>
            <w:noWrap w:val="0"/>
            <w:tcMar>
              <w:left w:w="28" w:type="dxa"/>
              <w:right w:w="28" w:type="dxa"/>
            </w:tcMar>
            <w:vAlign w:val="center"/>
          </w:tcPr>
          <w:p w14:paraId="496D8A1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实施</w:t>
            </w:r>
          </w:p>
          <w:p w14:paraId="6CE41E3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部位</w:t>
            </w:r>
          </w:p>
        </w:tc>
        <w:tc>
          <w:tcPr>
            <w:tcW w:w="353" w:type="pct"/>
            <w:noWrap w:val="0"/>
            <w:tcMar>
              <w:left w:w="28" w:type="dxa"/>
              <w:right w:w="28" w:type="dxa"/>
            </w:tcMar>
            <w:vAlign w:val="center"/>
          </w:tcPr>
          <w:p w14:paraId="2630986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实施</w:t>
            </w:r>
          </w:p>
          <w:p w14:paraId="09CBA5C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时间</w:t>
            </w:r>
          </w:p>
        </w:tc>
        <w:tc>
          <w:tcPr>
            <w:tcW w:w="371" w:type="pct"/>
            <w:noWrap w:val="0"/>
            <w:tcMar>
              <w:left w:w="28" w:type="dxa"/>
              <w:right w:w="28" w:type="dxa"/>
            </w:tcMar>
            <w:vAlign w:val="center"/>
          </w:tcPr>
          <w:p w14:paraId="113C042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责任</w:t>
            </w:r>
          </w:p>
          <w:p w14:paraId="1CFB64A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主体</w:t>
            </w:r>
          </w:p>
        </w:tc>
        <w:tc>
          <w:tcPr>
            <w:tcW w:w="539" w:type="pct"/>
            <w:gridSpan w:val="3"/>
            <w:noWrap w:val="0"/>
            <w:tcMar>
              <w:left w:w="28" w:type="dxa"/>
              <w:right w:w="28" w:type="dxa"/>
            </w:tcMar>
            <w:vAlign w:val="center"/>
          </w:tcPr>
          <w:p w14:paraId="3F0753D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实施保障</w:t>
            </w:r>
          </w:p>
        </w:tc>
        <w:tc>
          <w:tcPr>
            <w:tcW w:w="1144" w:type="pct"/>
            <w:noWrap w:val="0"/>
            <w:tcMar>
              <w:left w:w="28" w:type="dxa"/>
              <w:right w:w="28" w:type="dxa"/>
            </w:tcMar>
            <w:vAlign w:val="center"/>
          </w:tcPr>
          <w:p w14:paraId="092D679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实施效果</w:t>
            </w:r>
          </w:p>
        </w:tc>
      </w:tr>
      <w:tr w14:paraId="598A0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15" w:type="pct"/>
            <w:gridSpan w:val="2"/>
            <w:noWrap w:val="0"/>
            <w:tcMar>
              <w:left w:w="28" w:type="dxa"/>
              <w:right w:w="28" w:type="dxa"/>
            </w:tcMar>
            <w:vAlign w:val="center"/>
          </w:tcPr>
          <w:p w14:paraId="5FE0E12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1894" w:type="pct"/>
            <w:gridSpan w:val="4"/>
            <w:noWrap w:val="0"/>
            <w:tcMar>
              <w:left w:w="28" w:type="dxa"/>
              <w:right w:w="28" w:type="dxa"/>
            </w:tcMar>
            <w:vAlign w:val="center"/>
          </w:tcPr>
          <w:p w14:paraId="0C0DF92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利用已有道路作为巡检道路。</w:t>
            </w:r>
          </w:p>
        </w:tc>
        <w:tc>
          <w:tcPr>
            <w:tcW w:w="380" w:type="pct"/>
            <w:vMerge w:val="restart"/>
            <w:noWrap w:val="0"/>
            <w:tcMar>
              <w:left w:w="28" w:type="dxa"/>
              <w:right w:w="28" w:type="dxa"/>
            </w:tcMar>
            <w:vAlign w:val="center"/>
          </w:tcPr>
          <w:p w14:paraId="709BCEE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建设项目生产运营场所、区域</w:t>
            </w:r>
          </w:p>
        </w:tc>
        <w:tc>
          <w:tcPr>
            <w:tcW w:w="353" w:type="pct"/>
            <w:vMerge w:val="restart"/>
            <w:noWrap w:val="0"/>
            <w:tcMar>
              <w:left w:w="28" w:type="dxa"/>
              <w:right w:w="28" w:type="dxa"/>
            </w:tcMar>
            <w:vAlign w:val="center"/>
          </w:tcPr>
          <w:p w14:paraId="252B7A5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运</w:t>
            </w:r>
          </w:p>
          <w:p w14:paraId="4B09D4D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营</w:t>
            </w:r>
          </w:p>
          <w:p w14:paraId="51F1CAB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期</w:t>
            </w:r>
          </w:p>
        </w:tc>
        <w:tc>
          <w:tcPr>
            <w:tcW w:w="371" w:type="pct"/>
            <w:vMerge w:val="restart"/>
            <w:noWrap w:val="0"/>
            <w:tcMar>
              <w:left w:w="28" w:type="dxa"/>
              <w:right w:w="28" w:type="dxa"/>
            </w:tcMar>
            <w:vAlign w:val="center"/>
          </w:tcPr>
          <w:p w14:paraId="09C3521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建设</w:t>
            </w:r>
          </w:p>
          <w:p w14:paraId="1874E9C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单位</w:t>
            </w:r>
          </w:p>
        </w:tc>
        <w:tc>
          <w:tcPr>
            <w:tcW w:w="539" w:type="pct"/>
            <w:gridSpan w:val="3"/>
            <w:vMerge w:val="restart"/>
            <w:noWrap w:val="0"/>
            <w:tcMar>
              <w:left w:w="28" w:type="dxa"/>
              <w:right w:w="28" w:type="dxa"/>
            </w:tcMar>
            <w:vAlign w:val="center"/>
          </w:tcPr>
          <w:p w14:paraId="47B6027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①建立环境管理机构，配备专职或兼职环保管理人员；</w:t>
            </w:r>
          </w:p>
          <w:p w14:paraId="1641855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②制定相关方环境管理条例、质量管理规定；</w:t>
            </w:r>
          </w:p>
          <w:p w14:paraId="4E04B36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③开展经常性检查、监督，发现问题及时解决、纠正。</w:t>
            </w:r>
          </w:p>
        </w:tc>
        <w:tc>
          <w:tcPr>
            <w:tcW w:w="1144" w:type="pct"/>
            <w:noWrap w:val="0"/>
            <w:tcMar>
              <w:left w:w="28" w:type="dxa"/>
              <w:right w:w="28" w:type="dxa"/>
            </w:tcMar>
            <w:vAlign w:val="center"/>
          </w:tcPr>
          <w:p w14:paraId="4C15337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对沿线生态环境无明显影响</w:t>
            </w:r>
          </w:p>
        </w:tc>
      </w:tr>
      <w:tr w14:paraId="07ED3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gridSpan w:val="2"/>
            <w:noWrap w:val="0"/>
            <w:tcMar>
              <w:left w:w="28" w:type="dxa"/>
              <w:right w:w="28" w:type="dxa"/>
            </w:tcMar>
            <w:vAlign w:val="center"/>
          </w:tcPr>
          <w:p w14:paraId="5B3DFEB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1894" w:type="pct"/>
            <w:gridSpan w:val="4"/>
            <w:noWrap w:val="0"/>
            <w:tcMar>
              <w:left w:w="28" w:type="dxa"/>
              <w:right w:w="28" w:type="dxa"/>
            </w:tcMar>
            <w:vAlign w:val="center"/>
          </w:tcPr>
          <w:p w14:paraId="41CBD39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加强对线路沿线声环境监测，及时发现问题并按照相关要求进行处理。</w:t>
            </w:r>
          </w:p>
        </w:tc>
        <w:tc>
          <w:tcPr>
            <w:tcW w:w="380" w:type="pct"/>
            <w:vMerge w:val="continue"/>
            <w:noWrap w:val="0"/>
            <w:tcMar>
              <w:left w:w="28" w:type="dxa"/>
              <w:right w:w="28" w:type="dxa"/>
            </w:tcMar>
            <w:vAlign w:val="center"/>
          </w:tcPr>
          <w:p w14:paraId="236C468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53" w:type="pct"/>
            <w:vMerge w:val="continue"/>
            <w:noWrap w:val="0"/>
            <w:tcMar>
              <w:left w:w="28" w:type="dxa"/>
              <w:right w:w="28" w:type="dxa"/>
            </w:tcMar>
            <w:vAlign w:val="center"/>
          </w:tcPr>
          <w:p w14:paraId="10D6B21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1" w:type="pct"/>
            <w:vMerge w:val="continue"/>
            <w:noWrap w:val="0"/>
            <w:tcMar>
              <w:left w:w="28" w:type="dxa"/>
              <w:right w:w="28" w:type="dxa"/>
            </w:tcMar>
            <w:vAlign w:val="center"/>
          </w:tcPr>
          <w:p w14:paraId="1A4F669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539" w:type="pct"/>
            <w:gridSpan w:val="3"/>
            <w:vMerge w:val="continue"/>
            <w:noWrap w:val="0"/>
            <w:tcMar>
              <w:left w:w="28" w:type="dxa"/>
              <w:right w:w="28" w:type="dxa"/>
            </w:tcMar>
            <w:vAlign w:val="center"/>
          </w:tcPr>
          <w:p w14:paraId="23E07C1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44" w:type="pct"/>
            <w:noWrap w:val="0"/>
            <w:tcMar>
              <w:left w:w="28" w:type="dxa"/>
              <w:right w:w="28" w:type="dxa"/>
            </w:tcMar>
            <w:vAlign w:val="center"/>
          </w:tcPr>
          <w:p w14:paraId="6CBEFB3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线路沿线声环境满足《声环境质量标准》(GB3096-2008)相应标准要求。</w:t>
            </w:r>
          </w:p>
        </w:tc>
      </w:tr>
      <w:tr w14:paraId="1C545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gridSpan w:val="2"/>
            <w:noWrap w:val="0"/>
            <w:tcMar>
              <w:left w:w="28" w:type="dxa"/>
              <w:right w:w="28" w:type="dxa"/>
            </w:tcMar>
            <w:vAlign w:val="center"/>
          </w:tcPr>
          <w:p w14:paraId="00CD76F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1894" w:type="pct"/>
            <w:gridSpan w:val="4"/>
            <w:noWrap w:val="0"/>
            <w:tcMar>
              <w:left w:w="28" w:type="dxa"/>
              <w:right w:w="28" w:type="dxa"/>
            </w:tcMar>
            <w:vAlign w:val="center"/>
          </w:tcPr>
          <w:p w14:paraId="4863A93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本项目线路检修时产生少量检修废弃物和人员生活垃圾，检修完毕后集中收集随检修人员带回处理，严禁随意丢弃。</w:t>
            </w:r>
          </w:p>
        </w:tc>
        <w:tc>
          <w:tcPr>
            <w:tcW w:w="380" w:type="pct"/>
            <w:vMerge w:val="continue"/>
            <w:noWrap w:val="0"/>
            <w:tcMar>
              <w:left w:w="28" w:type="dxa"/>
              <w:right w:w="28" w:type="dxa"/>
            </w:tcMar>
            <w:vAlign w:val="center"/>
          </w:tcPr>
          <w:p w14:paraId="7016FFD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53" w:type="pct"/>
            <w:vMerge w:val="continue"/>
            <w:noWrap w:val="0"/>
            <w:tcMar>
              <w:left w:w="28" w:type="dxa"/>
              <w:right w:w="28" w:type="dxa"/>
            </w:tcMar>
            <w:vAlign w:val="center"/>
          </w:tcPr>
          <w:p w14:paraId="0114D35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1" w:type="pct"/>
            <w:vMerge w:val="continue"/>
            <w:noWrap w:val="0"/>
            <w:tcMar>
              <w:left w:w="28" w:type="dxa"/>
              <w:right w:w="28" w:type="dxa"/>
            </w:tcMar>
            <w:vAlign w:val="center"/>
          </w:tcPr>
          <w:p w14:paraId="2EE2D0F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539" w:type="pct"/>
            <w:gridSpan w:val="3"/>
            <w:vMerge w:val="continue"/>
            <w:noWrap w:val="0"/>
            <w:tcMar>
              <w:left w:w="28" w:type="dxa"/>
              <w:right w:w="28" w:type="dxa"/>
            </w:tcMar>
            <w:vAlign w:val="center"/>
          </w:tcPr>
          <w:p w14:paraId="68ED199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44" w:type="pct"/>
            <w:noWrap w:val="0"/>
            <w:tcMar>
              <w:left w:w="28" w:type="dxa"/>
              <w:right w:w="28" w:type="dxa"/>
            </w:tcMar>
            <w:vAlign w:val="center"/>
          </w:tcPr>
          <w:p w14:paraId="2922BD0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各类固体废物能够妥善处置。</w:t>
            </w:r>
          </w:p>
        </w:tc>
      </w:tr>
      <w:tr w14:paraId="776794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gridSpan w:val="2"/>
            <w:noWrap w:val="0"/>
            <w:tcMar>
              <w:left w:w="28" w:type="dxa"/>
              <w:right w:w="28" w:type="dxa"/>
            </w:tcMar>
            <w:vAlign w:val="center"/>
          </w:tcPr>
          <w:p w14:paraId="4510850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1894" w:type="pct"/>
            <w:gridSpan w:val="4"/>
            <w:noWrap w:val="0"/>
            <w:tcMar>
              <w:left w:w="28" w:type="dxa"/>
              <w:right w:w="28" w:type="dxa"/>
            </w:tcMar>
            <w:vAlign w:val="center"/>
          </w:tcPr>
          <w:p w14:paraId="37C1302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强化对设备检修维护人员的生态保护意识教育，加强管理，禁止滥采滥伐和捕猎野生动物，避免因此导致的沿线</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农田、林地、动物</w:t>
            </w:r>
            <w:r>
              <w:rPr>
                <w:rFonts w:hint="default" w:ascii="Times New Roman" w:hAnsi="Times New Roman" w:eastAsia="宋体" w:cs="Times New Roman"/>
                <w:color w:val="000000" w:themeColor="text1"/>
                <w:sz w:val="21"/>
                <w:szCs w:val="21"/>
                <w:highlight w:val="none"/>
                <w14:textFill>
                  <w14:solidFill>
                    <w14:schemeClr w14:val="tx1"/>
                  </w14:solidFill>
                </w14:textFill>
              </w:rPr>
              <w:t>的影响</w:t>
            </w:r>
          </w:p>
        </w:tc>
        <w:tc>
          <w:tcPr>
            <w:tcW w:w="380" w:type="pct"/>
            <w:vMerge w:val="continue"/>
            <w:noWrap w:val="0"/>
            <w:tcMar>
              <w:left w:w="28" w:type="dxa"/>
              <w:right w:w="28" w:type="dxa"/>
            </w:tcMar>
            <w:vAlign w:val="center"/>
          </w:tcPr>
          <w:p w14:paraId="3385654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53" w:type="pct"/>
            <w:vMerge w:val="continue"/>
            <w:noWrap w:val="0"/>
            <w:tcMar>
              <w:left w:w="28" w:type="dxa"/>
              <w:right w:w="28" w:type="dxa"/>
            </w:tcMar>
            <w:vAlign w:val="center"/>
          </w:tcPr>
          <w:p w14:paraId="327AFC3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1" w:type="pct"/>
            <w:vMerge w:val="continue"/>
            <w:noWrap w:val="0"/>
            <w:tcMar>
              <w:left w:w="28" w:type="dxa"/>
              <w:right w:w="28" w:type="dxa"/>
            </w:tcMar>
            <w:vAlign w:val="center"/>
          </w:tcPr>
          <w:p w14:paraId="59CD65B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539" w:type="pct"/>
            <w:gridSpan w:val="3"/>
            <w:vMerge w:val="continue"/>
            <w:noWrap w:val="0"/>
            <w:tcMar>
              <w:left w:w="28" w:type="dxa"/>
              <w:right w:w="28" w:type="dxa"/>
            </w:tcMar>
            <w:vAlign w:val="center"/>
          </w:tcPr>
          <w:p w14:paraId="3CD09EA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44" w:type="pct"/>
            <w:noWrap w:val="0"/>
            <w:tcMar>
              <w:left w:w="28" w:type="dxa"/>
              <w:right w:w="28" w:type="dxa"/>
            </w:tcMar>
            <w:vAlign w:val="center"/>
          </w:tcPr>
          <w:p w14:paraId="432489A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运行期巡检对</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农田、草地、动物</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影响很小</w:t>
            </w:r>
          </w:p>
        </w:tc>
      </w:tr>
      <w:tr w14:paraId="4DAF8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gridSpan w:val="2"/>
            <w:noWrap w:val="0"/>
            <w:tcMar>
              <w:left w:w="28" w:type="dxa"/>
              <w:right w:w="28" w:type="dxa"/>
            </w:tcMar>
            <w:vAlign w:val="center"/>
          </w:tcPr>
          <w:p w14:paraId="6CF78BC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1894" w:type="pct"/>
            <w:gridSpan w:val="4"/>
            <w:noWrap w:val="0"/>
            <w:tcMar>
              <w:left w:w="28" w:type="dxa"/>
              <w:right w:w="28" w:type="dxa"/>
            </w:tcMar>
            <w:vAlign w:val="center"/>
          </w:tcPr>
          <w:p w14:paraId="0A6D942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线路选用的导线质量应符合国家相关标准的要求。</w:t>
            </w:r>
          </w:p>
        </w:tc>
        <w:tc>
          <w:tcPr>
            <w:tcW w:w="380" w:type="pct"/>
            <w:vMerge w:val="continue"/>
            <w:noWrap w:val="0"/>
            <w:tcMar>
              <w:left w:w="28" w:type="dxa"/>
              <w:right w:w="28" w:type="dxa"/>
            </w:tcMar>
            <w:vAlign w:val="center"/>
          </w:tcPr>
          <w:p w14:paraId="28CC85A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53" w:type="pct"/>
            <w:vMerge w:val="continue"/>
            <w:noWrap w:val="0"/>
            <w:tcMar>
              <w:left w:w="28" w:type="dxa"/>
              <w:right w:w="28" w:type="dxa"/>
            </w:tcMar>
            <w:vAlign w:val="center"/>
          </w:tcPr>
          <w:p w14:paraId="5E86AB0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1" w:type="pct"/>
            <w:vMerge w:val="continue"/>
            <w:noWrap w:val="0"/>
            <w:tcMar>
              <w:left w:w="28" w:type="dxa"/>
              <w:right w:w="28" w:type="dxa"/>
            </w:tcMar>
            <w:vAlign w:val="center"/>
          </w:tcPr>
          <w:p w14:paraId="6D58208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539" w:type="pct"/>
            <w:gridSpan w:val="3"/>
            <w:vMerge w:val="continue"/>
            <w:noWrap w:val="0"/>
            <w:tcMar>
              <w:left w:w="28" w:type="dxa"/>
              <w:right w:w="28" w:type="dxa"/>
            </w:tcMar>
            <w:vAlign w:val="center"/>
          </w:tcPr>
          <w:p w14:paraId="24D2790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44" w:type="pct"/>
            <w:noWrap w:val="0"/>
            <w:tcMar>
              <w:left w:w="28" w:type="dxa"/>
              <w:right w:w="28" w:type="dxa"/>
            </w:tcMar>
            <w:vAlign w:val="center"/>
          </w:tcPr>
          <w:p w14:paraId="10B93DA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线路沿线声环境达标。</w:t>
            </w:r>
          </w:p>
        </w:tc>
      </w:tr>
      <w:tr w14:paraId="07C76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gridSpan w:val="2"/>
            <w:noWrap w:val="0"/>
            <w:tcMar>
              <w:left w:w="28" w:type="dxa"/>
              <w:right w:w="28" w:type="dxa"/>
            </w:tcMar>
            <w:vAlign w:val="center"/>
          </w:tcPr>
          <w:p w14:paraId="040E025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1894" w:type="pct"/>
            <w:gridSpan w:val="4"/>
            <w:noWrap w:val="0"/>
            <w:tcMar>
              <w:left w:w="28" w:type="dxa"/>
              <w:right w:w="28" w:type="dxa"/>
            </w:tcMar>
            <w:vAlign w:val="center"/>
          </w:tcPr>
          <w:p w14:paraId="4545866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制定安全操作规程，加强职工安全教育，加强电磁水平监测；对员工进行电磁环境基础知识培训，在巡检带电维修过程中，尽可能减少曝露在电磁场中的时间；设立电磁防护安全警示</w:t>
            </w:r>
          </w:p>
          <w:p w14:paraId="586D6C3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标志，禁止无关人员靠近带电架构等。</w:t>
            </w:r>
          </w:p>
        </w:tc>
        <w:tc>
          <w:tcPr>
            <w:tcW w:w="380" w:type="pct"/>
            <w:vMerge w:val="continue"/>
            <w:noWrap w:val="0"/>
            <w:tcMar>
              <w:left w:w="28" w:type="dxa"/>
              <w:right w:w="28" w:type="dxa"/>
            </w:tcMar>
            <w:vAlign w:val="center"/>
          </w:tcPr>
          <w:p w14:paraId="4B28B51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53" w:type="pct"/>
            <w:vMerge w:val="continue"/>
            <w:noWrap w:val="0"/>
            <w:tcMar>
              <w:left w:w="28" w:type="dxa"/>
              <w:right w:w="28" w:type="dxa"/>
            </w:tcMar>
            <w:vAlign w:val="center"/>
          </w:tcPr>
          <w:p w14:paraId="523DDCD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1" w:type="pct"/>
            <w:vMerge w:val="continue"/>
            <w:noWrap w:val="0"/>
            <w:tcMar>
              <w:left w:w="28" w:type="dxa"/>
              <w:right w:w="28" w:type="dxa"/>
            </w:tcMar>
            <w:vAlign w:val="center"/>
          </w:tcPr>
          <w:p w14:paraId="2551DCC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539" w:type="pct"/>
            <w:gridSpan w:val="3"/>
            <w:vMerge w:val="continue"/>
            <w:noWrap w:val="0"/>
            <w:tcMar>
              <w:left w:w="28" w:type="dxa"/>
              <w:right w:w="28" w:type="dxa"/>
            </w:tcMar>
            <w:vAlign w:val="center"/>
          </w:tcPr>
          <w:p w14:paraId="716D730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44" w:type="pct"/>
            <w:noWrap w:val="0"/>
            <w:tcMar>
              <w:left w:w="28" w:type="dxa"/>
              <w:right w:w="28" w:type="dxa"/>
            </w:tcMar>
            <w:vAlign w:val="center"/>
          </w:tcPr>
          <w:p w14:paraId="25C0BAA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线路运行时电磁环境满足《电磁环境控制限值》(GB8702-2014)要求。</w:t>
            </w:r>
          </w:p>
        </w:tc>
      </w:tr>
      <w:tr w14:paraId="18B79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gridSpan w:val="2"/>
            <w:noWrap w:val="0"/>
            <w:tcMar>
              <w:left w:w="28" w:type="dxa"/>
              <w:right w:w="28" w:type="dxa"/>
            </w:tcMar>
            <w:vAlign w:val="center"/>
          </w:tcPr>
          <w:p w14:paraId="5ACDAE8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w:t>
            </w:r>
          </w:p>
        </w:tc>
        <w:tc>
          <w:tcPr>
            <w:tcW w:w="1894" w:type="pct"/>
            <w:gridSpan w:val="4"/>
            <w:noWrap w:val="0"/>
            <w:tcMar>
              <w:left w:w="28" w:type="dxa"/>
              <w:right w:w="28" w:type="dxa"/>
            </w:tcMar>
            <w:vAlign w:val="center"/>
          </w:tcPr>
          <w:p w14:paraId="528AA86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工程竣工验收监测一次，建设单位组织开展定期监测</w:t>
            </w:r>
          </w:p>
        </w:tc>
        <w:tc>
          <w:tcPr>
            <w:tcW w:w="380" w:type="pct"/>
            <w:vMerge w:val="continue"/>
            <w:noWrap w:val="0"/>
            <w:tcMar>
              <w:left w:w="28" w:type="dxa"/>
              <w:right w:w="28" w:type="dxa"/>
            </w:tcMar>
            <w:vAlign w:val="center"/>
          </w:tcPr>
          <w:p w14:paraId="6213091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53" w:type="pct"/>
            <w:vMerge w:val="continue"/>
            <w:noWrap w:val="0"/>
            <w:tcMar>
              <w:left w:w="28" w:type="dxa"/>
              <w:right w:w="28" w:type="dxa"/>
            </w:tcMar>
            <w:vAlign w:val="center"/>
          </w:tcPr>
          <w:p w14:paraId="4C55F8D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1" w:type="pct"/>
            <w:vMerge w:val="continue"/>
            <w:noWrap w:val="0"/>
            <w:tcMar>
              <w:left w:w="28" w:type="dxa"/>
              <w:right w:w="28" w:type="dxa"/>
            </w:tcMar>
            <w:vAlign w:val="center"/>
          </w:tcPr>
          <w:p w14:paraId="7975DD1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539" w:type="pct"/>
            <w:gridSpan w:val="3"/>
            <w:vMerge w:val="continue"/>
            <w:noWrap w:val="0"/>
            <w:tcMar>
              <w:left w:w="28" w:type="dxa"/>
              <w:right w:w="28" w:type="dxa"/>
            </w:tcMar>
            <w:vAlign w:val="center"/>
          </w:tcPr>
          <w:p w14:paraId="761DFC2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44" w:type="pct"/>
            <w:noWrap w:val="0"/>
            <w:tcMar>
              <w:left w:w="28" w:type="dxa"/>
              <w:right w:w="28" w:type="dxa"/>
            </w:tcMar>
            <w:vAlign w:val="center"/>
          </w:tcPr>
          <w:p w14:paraId="41123A2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监测结果达标</w:t>
            </w:r>
          </w:p>
        </w:tc>
      </w:tr>
      <w:tr w14:paraId="3F823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5000" w:type="pct"/>
            <w:gridSpan w:val="13"/>
            <w:noWrap w:val="0"/>
            <w:tcMar>
              <w:left w:w="28" w:type="dxa"/>
              <w:right w:w="28" w:type="dxa"/>
            </w:tcMar>
            <w:vAlign w:val="center"/>
          </w:tcPr>
          <w:p w14:paraId="7D7A6FBE">
            <w:pPr>
              <w:spacing w:line="240" w:lineRule="auto"/>
              <w:rPr>
                <w:rFonts w:hint="default"/>
                <w:color w:val="000000" w:themeColor="text1"/>
                <w:highlight w:val="none"/>
                <w:lang w:val="en-US" w:eastAsia="zh-CN"/>
                <w14:textFill>
                  <w14:solidFill>
                    <w14:schemeClr w14:val="tx1"/>
                  </w14:solidFill>
                </w14:textFill>
              </w:rPr>
            </w:pPr>
          </w:p>
          <w:p w14:paraId="26A1D47A">
            <w:pPr>
              <w:pStyle w:val="4"/>
              <w:bidi w:val="0"/>
              <w:jc w:val="both"/>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5.3环境管理与监测计划</w:t>
            </w:r>
          </w:p>
          <w:p w14:paraId="357ECCB5">
            <w:pPr>
              <w:pStyle w:val="5"/>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5.3.1环境管理</w:t>
            </w:r>
          </w:p>
          <w:p w14:paraId="7103352F">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（1）环境保护竣工验收</w:t>
            </w:r>
          </w:p>
          <w:p w14:paraId="5B20C479">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项目在取得环评批复后，建设单位需进行本工程环境保护竣工验收工作。</w:t>
            </w:r>
          </w:p>
          <w:p w14:paraId="7459EF09">
            <w:pPr>
              <w:pStyle w:val="62"/>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（2）运营期环境管理</w:t>
            </w:r>
          </w:p>
          <w:p w14:paraId="17BAAF50">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为有效地进行环境管理工作，加强对输变电项目各项环境保护措施的监测、检查和验收；建设单位及运行单位应设1名兼职的环保工作人员，并着重做好环境管理工作，建立环境管理和环境监测技术文件，做好记录、建档工作；加强环保法规教育和技术培训，提高各级领导及广大职工的环保意识；组织落实各项环境监测计划、各项环境保护措施，积累环境资料，规范各项环境管理制度。</w:t>
            </w:r>
          </w:p>
          <w:p w14:paraId="1B57A4E4">
            <w:pPr>
              <w:pStyle w:val="5"/>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5.3.2环境监测计划</w:t>
            </w:r>
          </w:p>
          <w:p w14:paraId="52BA0A31">
            <w:pPr>
              <w:pStyle w:val="62"/>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为了及时了解工程运营过程中对生态环境产生影响的范围和程度，以便采取相应的减缓措施，参照《输变电建设项目环境保护技术要求》(HJ1113-2020)，对输电线路周围环境进行监测</w:t>
            </w:r>
            <w:r>
              <w:rPr>
                <w:rFonts w:hint="eastAsia"/>
                <w:color w:val="000000" w:themeColor="text1"/>
                <w:highlight w:val="none"/>
                <w:lang w:val="en-US" w:eastAsia="zh-CN"/>
                <w14:textFill>
                  <w14:solidFill>
                    <w14:schemeClr w14:val="tx1"/>
                  </w14:solidFill>
                </w14:textFill>
              </w:rPr>
              <w:t>具体</w:t>
            </w:r>
            <w:r>
              <w:rPr>
                <w:rFonts w:hint="eastAsia"/>
                <w:color w:val="000000" w:themeColor="text1"/>
                <w:highlight w:val="none"/>
                <w14:textFill>
                  <w14:solidFill>
                    <w14:schemeClr w14:val="tx1"/>
                  </w14:solidFill>
                </w14:textFill>
              </w:rPr>
              <w:t>见表</w:t>
            </w:r>
            <w:r>
              <w:rPr>
                <w:rFonts w:hint="eastAsia"/>
                <w:color w:val="000000" w:themeColor="text1"/>
                <w:highlight w:val="none"/>
                <w:lang w:val="en-US" w:eastAsia="zh-CN"/>
                <w14:textFill>
                  <w14:solidFill>
                    <w14:schemeClr w14:val="tx1"/>
                  </w14:solidFill>
                </w14:textFill>
              </w:rPr>
              <w:t>5-2</w:t>
            </w:r>
            <w:r>
              <w:rPr>
                <w:rFonts w:hint="eastAsia"/>
                <w:color w:val="000000" w:themeColor="text1"/>
                <w:highlight w:val="none"/>
                <w:lang w:eastAsia="zh-CN"/>
                <w14:textFill>
                  <w14:solidFill>
                    <w14:schemeClr w14:val="tx1"/>
                  </w14:solidFill>
                </w14:textFill>
              </w:rPr>
              <w:t>。</w:t>
            </w:r>
          </w:p>
          <w:p w14:paraId="6AE2E66F">
            <w:pPr>
              <w:pStyle w:val="49"/>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表5-2  本工程环境监测计划一览表</w:t>
            </w:r>
          </w:p>
        </w:tc>
      </w:tr>
      <w:tr w14:paraId="62055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tcMar>
              <w:left w:w="28" w:type="dxa"/>
              <w:right w:w="28" w:type="dxa"/>
            </w:tcMar>
            <w:vAlign w:val="center"/>
          </w:tcPr>
          <w:p w14:paraId="155BDF4B">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序号</w:t>
            </w:r>
          </w:p>
        </w:tc>
        <w:tc>
          <w:tcPr>
            <w:tcW w:w="418" w:type="pct"/>
            <w:gridSpan w:val="2"/>
            <w:noWrap w:val="0"/>
            <w:tcMar>
              <w:left w:w="28" w:type="dxa"/>
              <w:right w:w="28" w:type="dxa"/>
            </w:tcMar>
            <w:vAlign w:val="center"/>
          </w:tcPr>
          <w:p w14:paraId="7F70430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w:t>
            </w:r>
          </w:p>
          <w:p w14:paraId="052EB52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内容</w:t>
            </w:r>
          </w:p>
        </w:tc>
        <w:tc>
          <w:tcPr>
            <w:tcW w:w="1227" w:type="pct"/>
            <w:gridSpan w:val="2"/>
            <w:noWrap w:val="0"/>
            <w:tcMar>
              <w:left w:w="28" w:type="dxa"/>
              <w:right w:w="28" w:type="dxa"/>
            </w:tcMar>
            <w:vAlign w:val="center"/>
          </w:tcPr>
          <w:p w14:paraId="5F1FF95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监测因子、频次</w:t>
            </w:r>
          </w:p>
        </w:tc>
        <w:tc>
          <w:tcPr>
            <w:tcW w:w="1748" w:type="pct"/>
            <w:gridSpan w:val="5"/>
            <w:noWrap w:val="0"/>
            <w:tcMar>
              <w:left w:w="28" w:type="dxa"/>
              <w:right w:w="28" w:type="dxa"/>
            </w:tcMar>
            <w:vAlign w:val="center"/>
          </w:tcPr>
          <w:p w14:paraId="5D2981A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监测点位、监测要求、监管要求</w:t>
            </w:r>
          </w:p>
        </w:tc>
        <w:tc>
          <w:tcPr>
            <w:tcW w:w="1343" w:type="pct"/>
            <w:gridSpan w:val="3"/>
            <w:noWrap w:val="0"/>
            <w:tcMar>
              <w:left w:w="28" w:type="dxa"/>
              <w:right w:w="28" w:type="dxa"/>
            </w:tcMar>
            <w:vAlign w:val="center"/>
          </w:tcPr>
          <w:p w14:paraId="6B285FE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监测调查范围及执行标准</w:t>
            </w:r>
          </w:p>
        </w:tc>
      </w:tr>
      <w:tr w14:paraId="5AE2F8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tcMar>
              <w:left w:w="28" w:type="dxa"/>
              <w:right w:w="28" w:type="dxa"/>
            </w:tcMar>
            <w:vAlign w:val="center"/>
          </w:tcPr>
          <w:p w14:paraId="5641F34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418" w:type="pct"/>
            <w:gridSpan w:val="2"/>
            <w:noWrap w:val="0"/>
            <w:tcMar>
              <w:left w:w="28" w:type="dxa"/>
              <w:right w:w="28" w:type="dxa"/>
            </w:tcMar>
            <w:vAlign w:val="center"/>
          </w:tcPr>
          <w:p w14:paraId="367107D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电磁环境监测</w:t>
            </w:r>
          </w:p>
        </w:tc>
        <w:tc>
          <w:tcPr>
            <w:tcW w:w="1227" w:type="pct"/>
            <w:gridSpan w:val="2"/>
            <w:noWrap w:val="0"/>
            <w:tcMar>
              <w:left w:w="28" w:type="dxa"/>
              <w:right w:w="28" w:type="dxa"/>
            </w:tcMar>
            <w:vAlign w:val="center"/>
          </w:tcPr>
          <w:p w14:paraId="0A97606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监测因子：工频电场、工频磁场</w:t>
            </w:r>
          </w:p>
          <w:p w14:paraId="2EE585A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监测频次：竣工环保验收时监测一次，出现环保投诉时建设单位组织开展监测。</w:t>
            </w:r>
          </w:p>
        </w:tc>
        <w:tc>
          <w:tcPr>
            <w:tcW w:w="1748" w:type="pct"/>
            <w:gridSpan w:val="5"/>
            <w:noWrap w:val="0"/>
            <w:tcMar>
              <w:left w:w="28" w:type="dxa"/>
              <w:right w:w="28" w:type="dxa"/>
            </w:tcMar>
            <w:vAlign w:val="center"/>
          </w:tcPr>
          <w:p w14:paraId="734B450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1、电磁环境敏感目标处布点监测</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26B2F0D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2、输电线路沿线选择有代表性的点位进行监测，必要时设置监测断面</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56A3277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43" w:type="pct"/>
            <w:gridSpan w:val="3"/>
            <w:noWrap w:val="0"/>
            <w:tcMar>
              <w:left w:w="28" w:type="dxa"/>
              <w:right w:w="28" w:type="dxa"/>
            </w:tcMar>
            <w:vAlign w:val="center"/>
          </w:tcPr>
          <w:p w14:paraId="676BF4F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监测调查范围：110kV</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送出</w:t>
            </w:r>
            <w:r>
              <w:rPr>
                <w:rFonts w:hint="default" w:ascii="Times New Roman" w:hAnsi="Times New Roman" w:eastAsia="宋体" w:cs="Times New Roman"/>
                <w:color w:val="000000" w:themeColor="text1"/>
                <w:sz w:val="21"/>
                <w:szCs w:val="21"/>
                <w:highlight w:val="none"/>
                <w14:textFill>
                  <w14:solidFill>
                    <w14:schemeClr w14:val="tx1"/>
                  </w14:solidFill>
                </w14:textFill>
              </w:rPr>
              <w:t>线路边导线地面投影外两侧各30m</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57FB8E5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执行标准：《电磁环境控制限值》(GB8702-2014)</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69E09A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tcMar>
              <w:left w:w="28" w:type="dxa"/>
              <w:right w:w="28" w:type="dxa"/>
            </w:tcMar>
            <w:vAlign w:val="center"/>
          </w:tcPr>
          <w:p w14:paraId="4F0DD68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418" w:type="pct"/>
            <w:gridSpan w:val="2"/>
            <w:noWrap w:val="0"/>
            <w:tcMar>
              <w:left w:w="28" w:type="dxa"/>
              <w:right w:w="28" w:type="dxa"/>
            </w:tcMar>
            <w:vAlign w:val="center"/>
          </w:tcPr>
          <w:p w14:paraId="36EE970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声环境监测</w:t>
            </w:r>
          </w:p>
        </w:tc>
        <w:tc>
          <w:tcPr>
            <w:tcW w:w="1227" w:type="pct"/>
            <w:gridSpan w:val="2"/>
            <w:noWrap w:val="0"/>
            <w:tcMar>
              <w:left w:w="28" w:type="dxa"/>
              <w:right w:w="28" w:type="dxa"/>
            </w:tcMar>
            <w:vAlign w:val="center"/>
          </w:tcPr>
          <w:p w14:paraId="4873F37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监测因子：噪声</w:t>
            </w:r>
          </w:p>
          <w:p w14:paraId="2FDE8A7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监测频次：竣工环保验收时监测一次，出现环保投诉时建设单位组织开展监测。</w:t>
            </w:r>
          </w:p>
        </w:tc>
        <w:tc>
          <w:tcPr>
            <w:tcW w:w="1748" w:type="pct"/>
            <w:gridSpan w:val="5"/>
            <w:noWrap w:val="0"/>
            <w:tcMar>
              <w:left w:w="28" w:type="dxa"/>
              <w:right w:w="28" w:type="dxa"/>
            </w:tcMar>
            <w:vAlign w:val="center"/>
          </w:tcPr>
          <w:p w14:paraId="010A968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1、若有新增声环境敏感目标，声环境敏感目标处布点监测</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256DF63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2、输电线路沿线选择有代表性的点位进行监测</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2C14263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43" w:type="pct"/>
            <w:gridSpan w:val="3"/>
            <w:noWrap w:val="0"/>
            <w:tcMar>
              <w:left w:w="28" w:type="dxa"/>
              <w:right w:w="28" w:type="dxa"/>
            </w:tcMar>
            <w:vAlign w:val="center"/>
          </w:tcPr>
          <w:p w14:paraId="25305A5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监测调查范围：110kV</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送出</w:t>
            </w:r>
            <w:r>
              <w:rPr>
                <w:rFonts w:hint="default" w:ascii="Times New Roman" w:hAnsi="Times New Roman" w:eastAsia="宋体" w:cs="Times New Roman"/>
                <w:color w:val="000000" w:themeColor="text1"/>
                <w:sz w:val="21"/>
                <w:szCs w:val="21"/>
                <w:highlight w:val="none"/>
                <w14:textFill>
                  <w14:solidFill>
                    <w14:schemeClr w14:val="tx1"/>
                  </w14:solidFill>
                </w14:textFill>
              </w:rPr>
              <w:t>线路边导线地面投影外两侧各30m</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55085CF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执行标准：《声环境质量标准》(GB3096-2008)中</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2类</w:t>
            </w:r>
            <w:r>
              <w:rPr>
                <w:rFonts w:hint="default" w:ascii="Times New Roman" w:hAnsi="Times New Roman" w:eastAsia="宋体" w:cs="Times New Roman"/>
                <w:color w:val="000000" w:themeColor="text1"/>
                <w:sz w:val="21"/>
                <w:szCs w:val="21"/>
                <w:highlight w:val="none"/>
                <w14:textFill>
                  <w14:solidFill>
                    <w14:schemeClr w14:val="tx1"/>
                  </w14:solidFill>
                </w14:textFill>
              </w:rPr>
              <w:t>要求。</w:t>
            </w:r>
          </w:p>
        </w:tc>
      </w:tr>
      <w:tr w14:paraId="149FF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tcMar>
              <w:left w:w="28" w:type="dxa"/>
              <w:right w:w="28" w:type="dxa"/>
            </w:tcMar>
            <w:vAlign w:val="center"/>
          </w:tcPr>
          <w:p w14:paraId="1E48332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418" w:type="pct"/>
            <w:gridSpan w:val="2"/>
            <w:noWrap w:val="0"/>
            <w:tcMar>
              <w:left w:w="28" w:type="dxa"/>
              <w:right w:w="28" w:type="dxa"/>
            </w:tcMar>
            <w:vAlign w:val="center"/>
          </w:tcPr>
          <w:p w14:paraId="0846A9C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生态恢复监管</w:t>
            </w:r>
          </w:p>
        </w:tc>
        <w:tc>
          <w:tcPr>
            <w:tcW w:w="1227" w:type="pct"/>
            <w:gridSpan w:val="2"/>
            <w:noWrap w:val="0"/>
            <w:tcMar>
              <w:left w:w="28" w:type="dxa"/>
              <w:right w:w="28" w:type="dxa"/>
            </w:tcMar>
            <w:vAlign w:val="center"/>
          </w:tcPr>
          <w:p w14:paraId="7919A78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工程占地导致原地形地貌发生变化，破坏了地表植被和自然景观，同时也会影响物种的多样性，破坏原有的生态系统。</w:t>
            </w:r>
          </w:p>
        </w:tc>
        <w:tc>
          <w:tcPr>
            <w:tcW w:w="1748" w:type="pct"/>
            <w:gridSpan w:val="5"/>
            <w:noWrap w:val="0"/>
            <w:tcMar>
              <w:left w:w="28" w:type="dxa"/>
              <w:right w:w="28" w:type="dxa"/>
            </w:tcMar>
            <w:vAlign w:val="center"/>
          </w:tcPr>
          <w:p w14:paraId="108472A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生态监管主要是定期对工程临时占地的植被恢复情况和水土流失控制情况进行调查统计，根据实际情况制定完善生态恢复计划，确保工程临时占地恢复原有地貌</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1343" w:type="pct"/>
            <w:gridSpan w:val="3"/>
            <w:noWrap w:val="0"/>
            <w:tcMar>
              <w:left w:w="28" w:type="dxa"/>
              <w:right w:w="28" w:type="dxa"/>
            </w:tcMar>
            <w:vAlign w:val="center"/>
          </w:tcPr>
          <w:p w14:paraId="7540811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监管范围：施工营地、牵张场、跨越场、塔基施工场地、施工道路等临时占地范围</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380F6D3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监管要求：各类临时设施拆除清理、地表平整、落实植被恢复措施，恢复原有地貌类型</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7CE16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5000" w:type="pct"/>
            <w:gridSpan w:val="13"/>
            <w:noWrap w:val="0"/>
            <w:tcMar>
              <w:left w:w="28" w:type="dxa"/>
              <w:right w:w="28" w:type="dxa"/>
            </w:tcMar>
            <w:vAlign w:val="center"/>
          </w:tcPr>
          <w:p w14:paraId="5A7C4990">
            <w:pPr>
              <w:pStyle w:val="42"/>
              <w:bidi w:val="0"/>
              <w:rPr>
                <w:rFonts w:hint="eastAsia"/>
                <w:color w:val="000000" w:themeColor="text1"/>
                <w:highlight w:val="none"/>
                <w14:textFill>
                  <w14:solidFill>
                    <w14:schemeClr w14:val="tx1"/>
                  </w14:solidFill>
                </w14:textFill>
              </w:rPr>
            </w:pPr>
          </w:p>
          <w:p w14:paraId="2622043F">
            <w:pPr>
              <w:pStyle w:val="4"/>
              <w:bidi w:val="0"/>
              <w:jc w:val="both"/>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5.4</w:t>
            </w:r>
            <w:r>
              <w:rPr>
                <w:rFonts w:hint="eastAsia"/>
                <w:color w:val="000000" w:themeColor="text1"/>
                <w:highlight w:val="none"/>
                <w14:textFill>
                  <w14:solidFill>
                    <w14:schemeClr w14:val="tx1"/>
                  </w14:solidFill>
                </w14:textFill>
              </w:rPr>
              <w:t>环保投资</w:t>
            </w:r>
          </w:p>
          <w:p w14:paraId="424AE737">
            <w:pPr>
              <w:pStyle w:val="6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本</w:t>
            </w:r>
            <w:r>
              <w:rPr>
                <w:rFonts w:hint="eastAsia"/>
                <w:color w:val="000000" w:themeColor="text1"/>
                <w:highlight w:val="none"/>
                <w:lang w:val="en-US" w:eastAsia="zh-CN"/>
                <w14:textFill>
                  <w14:solidFill>
                    <w14:schemeClr w14:val="tx1"/>
                  </w14:solidFill>
                </w14:textFill>
              </w:rPr>
              <w:t>工程</w:t>
            </w:r>
            <w:r>
              <w:rPr>
                <w:rFonts w:hint="eastAsia"/>
                <w:color w:val="000000" w:themeColor="text1"/>
                <w:highlight w:val="none"/>
                <w14:textFill>
                  <w14:solidFill>
                    <w14:schemeClr w14:val="tx1"/>
                  </w14:solidFill>
                </w14:textFill>
              </w:rPr>
              <w:t>总投资</w:t>
            </w:r>
            <w:r>
              <w:rPr>
                <w:rFonts w:hint="eastAsia"/>
                <w:color w:val="000000" w:themeColor="text1"/>
                <w:highlight w:val="none"/>
                <w:lang w:val="en-US" w:eastAsia="zh-CN"/>
                <w14:textFill>
                  <w14:solidFill>
                    <w14:schemeClr w14:val="tx1"/>
                  </w14:solidFill>
                </w14:textFill>
              </w:rPr>
              <w:t>777.22</w:t>
            </w:r>
            <w:r>
              <w:rPr>
                <w:rFonts w:hint="eastAsia"/>
                <w:color w:val="000000" w:themeColor="text1"/>
                <w:highlight w:val="none"/>
                <w14:textFill>
                  <w14:solidFill>
                    <w14:schemeClr w14:val="tx1"/>
                  </w14:solidFill>
                </w14:textFill>
              </w:rPr>
              <w:t>万元，</w:t>
            </w:r>
            <w:r>
              <w:rPr>
                <w:rFonts w:hint="eastAsia"/>
                <w:color w:val="000000" w:themeColor="text1"/>
                <w:highlight w:val="none"/>
                <w:lang w:val="en-US" w:eastAsia="zh-CN"/>
                <w14:textFill>
                  <w14:solidFill>
                    <w14:schemeClr w14:val="tx1"/>
                  </w14:solidFill>
                </w14:textFill>
              </w:rPr>
              <w:t>送出线路已建成，本次</w:t>
            </w:r>
            <w:r>
              <w:rPr>
                <w:rFonts w:hint="eastAsia"/>
                <w:color w:val="000000" w:themeColor="text1"/>
                <w:highlight w:val="none"/>
                <w14:textFill>
                  <w14:solidFill>
                    <w14:schemeClr w14:val="tx1"/>
                  </w14:solidFill>
                </w14:textFill>
              </w:rPr>
              <w:t>环保投资</w:t>
            </w:r>
            <w:r>
              <w:rPr>
                <w:rFonts w:hint="eastAsia"/>
                <w:color w:val="000000" w:themeColor="text1"/>
                <w:highlight w:val="none"/>
                <w:lang w:val="en-US" w:eastAsia="zh-CN"/>
                <w14:textFill>
                  <w14:solidFill>
                    <w14:schemeClr w14:val="tx1"/>
                  </w14:solidFill>
                </w14:textFill>
              </w:rPr>
              <w:t>仅对运营期进行统计说明，</w:t>
            </w:r>
            <w:r>
              <w:rPr>
                <w:rFonts w:hint="eastAsia"/>
                <w:color w:val="000000" w:themeColor="text1"/>
                <w:highlight w:val="none"/>
                <w14:textFill>
                  <w14:solidFill>
                    <w14:schemeClr w14:val="tx1"/>
                  </w14:solidFill>
                </w14:textFill>
              </w:rPr>
              <w:t>约</w:t>
            </w:r>
            <w:r>
              <w:rPr>
                <w:rFonts w:hint="eastAsia"/>
                <w:color w:val="000000" w:themeColor="text1"/>
                <w:highlight w:val="none"/>
                <w:lang w:val="en-US" w:eastAsia="zh-CN"/>
                <w14:textFill>
                  <w14:solidFill>
                    <w14:schemeClr w14:val="tx1"/>
                  </w14:solidFill>
                </w14:textFill>
              </w:rPr>
              <w:t>40</w:t>
            </w:r>
            <w:r>
              <w:rPr>
                <w:rFonts w:hint="eastAsia"/>
                <w:color w:val="000000" w:themeColor="text1"/>
                <w:highlight w:val="none"/>
                <w14:textFill>
                  <w14:solidFill>
                    <w14:schemeClr w14:val="tx1"/>
                  </w14:solidFill>
                </w14:textFill>
              </w:rPr>
              <w:t>万元，占总投资额的</w:t>
            </w:r>
            <w:r>
              <w:rPr>
                <w:rFonts w:hint="eastAsia"/>
                <w:color w:val="000000" w:themeColor="text1"/>
                <w:highlight w:val="none"/>
                <w:lang w:val="en-US" w:eastAsia="zh-CN"/>
                <w14:textFill>
                  <w14:solidFill>
                    <w14:schemeClr w14:val="tx1"/>
                  </w14:solidFill>
                </w14:textFill>
              </w:rPr>
              <w:t>5.15</w:t>
            </w:r>
            <w:r>
              <w:rPr>
                <w:rFonts w:hint="eastAsia"/>
                <w:color w:val="000000" w:themeColor="text1"/>
                <w:highlight w:val="none"/>
                <w14:textFill>
                  <w14:solidFill>
                    <w14:schemeClr w14:val="tx1"/>
                  </w14:solidFill>
                </w14:textFill>
              </w:rPr>
              <w:t>%。环保投资明细见</w:t>
            </w:r>
            <w:r>
              <w:rPr>
                <w:rFonts w:hint="eastAsia"/>
                <w:color w:val="000000" w:themeColor="text1"/>
                <w:highlight w:val="none"/>
                <w:lang w:val="en-US" w:eastAsia="zh-CN"/>
                <w14:textFill>
                  <w14:solidFill>
                    <w14:schemeClr w14:val="tx1"/>
                  </w14:solidFill>
                </w14:textFill>
              </w:rPr>
              <w:t>表5-3。</w:t>
            </w:r>
          </w:p>
          <w:p w14:paraId="343AA1C5">
            <w:pPr>
              <w:pStyle w:val="49"/>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表5-3  工程环保投资一览表</w:t>
            </w:r>
          </w:p>
        </w:tc>
      </w:tr>
      <w:tr w14:paraId="4AEDB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pct"/>
            <w:gridSpan w:val="4"/>
            <w:noWrap w:val="0"/>
            <w:tcMar>
              <w:left w:w="28" w:type="dxa"/>
              <w:right w:w="28" w:type="dxa"/>
            </w:tcMar>
            <w:vAlign w:val="center"/>
          </w:tcPr>
          <w:p w14:paraId="7ED2A37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工程实施阶段</w:t>
            </w:r>
          </w:p>
        </w:tc>
        <w:tc>
          <w:tcPr>
            <w:tcW w:w="2499" w:type="pct"/>
            <w:gridSpan w:val="7"/>
            <w:noWrap w:val="0"/>
            <w:tcMar>
              <w:left w:w="28" w:type="dxa"/>
              <w:right w:w="28" w:type="dxa"/>
            </w:tcMar>
            <w:vAlign w:val="center"/>
          </w:tcPr>
          <w:p w14:paraId="3421CCA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项目</w:t>
            </w:r>
          </w:p>
        </w:tc>
        <w:tc>
          <w:tcPr>
            <w:tcW w:w="1251" w:type="pct"/>
            <w:gridSpan w:val="2"/>
            <w:noWrap w:val="0"/>
            <w:tcMar>
              <w:left w:w="28" w:type="dxa"/>
              <w:right w:w="28" w:type="dxa"/>
            </w:tcMar>
            <w:vAlign w:val="center"/>
          </w:tcPr>
          <w:p w14:paraId="0984374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金额（万元）</w:t>
            </w:r>
          </w:p>
        </w:tc>
      </w:tr>
      <w:tr w14:paraId="7976C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pct"/>
            <w:gridSpan w:val="4"/>
            <w:vMerge w:val="restart"/>
            <w:noWrap w:val="0"/>
            <w:tcMar>
              <w:left w:w="28" w:type="dxa"/>
              <w:right w:w="28" w:type="dxa"/>
            </w:tcMar>
            <w:vAlign w:val="center"/>
          </w:tcPr>
          <w:p w14:paraId="0F84460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运营期</w:t>
            </w:r>
          </w:p>
        </w:tc>
        <w:tc>
          <w:tcPr>
            <w:tcW w:w="657" w:type="pct"/>
            <w:vMerge w:val="restart"/>
            <w:noWrap w:val="0"/>
            <w:tcMar>
              <w:left w:w="28" w:type="dxa"/>
              <w:right w:w="28" w:type="dxa"/>
            </w:tcMar>
            <w:vAlign w:val="center"/>
          </w:tcPr>
          <w:p w14:paraId="77110D3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生态环境</w:t>
            </w:r>
          </w:p>
        </w:tc>
        <w:tc>
          <w:tcPr>
            <w:tcW w:w="1841" w:type="pct"/>
            <w:gridSpan w:val="6"/>
            <w:noWrap w:val="0"/>
            <w:tcMar>
              <w:left w:w="28" w:type="dxa"/>
              <w:right w:w="28" w:type="dxa"/>
            </w:tcMar>
            <w:vAlign w:val="center"/>
          </w:tcPr>
          <w:p w14:paraId="71CAA83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生态恢复费用</w:t>
            </w:r>
          </w:p>
        </w:tc>
        <w:tc>
          <w:tcPr>
            <w:tcW w:w="2455" w:type="dxa"/>
            <w:gridSpan w:val="2"/>
            <w:noWrap w:val="0"/>
            <w:tcMar>
              <w:left w:w="28" w:type="dxa"/>
              <w:right w:w="28" w:type="dxa"/>
            </w:tcMar>
            <w:vAlign w:val="center"/>
          </w:tcPr>
          <w:p w14:paraId="6DFB568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8</w:t>
            </w:r>
          </w:p>
        </w:tc>
      </w:tr>
      <w:tr w14:paraId="210A7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pct"/>
            <w:gridSpan w:val="4"/>
            <w:vMerge w:val="continue"/>
            <w:noWrap w:val="0"/>
            <w:tcMar>
              <w:left w:w="28" w:type="dxa"/>
              <w:right w:w="28" w:type="dxa"/>
            </w:tcMar>
            <w:vAlign w:val="center"/>
          </w:tcPr>
          <w:p w14:paraId="160C7D3F">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57" w:type="pct"/>
            <w:vMerge w:val="continue"/>
            <w:noWrap w:val="0"/>
            <w:tcMar>
              <w:left w:w="28" w:type="dxa"/>
              <w:right w:w="28" w:type="dxa"/>
            </w:tcMar>
            <w:vAlign w:val="center"/>
          </w:tcPr>
          <w:p w14:paraId="7EC98DE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841" w:type="pct"/>
            <w:gridSpan w:val="6"/>
            <w:noWrap w:val="0"/>
            <w:tcMar>
              <w:left w:w="28" w:type="dxa"/>
              <w:right w:w="28" w:type="dxa"/>
            </w:tcMar>
            <w:vAlign w:val="center"/>
          </w:tcPr>
          <w:p w14:paraId="5707F7C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t>环保</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警示牌等</w:t>
            </w:r>
          </w:p>
        </w:tc>
        <w:tc>
          <w:tcPr>
            <w:tcW w:w="2455" w:type="dxa"/>
            <w:gridSpan w:val="2"/>
            <w:noWrap w:val="0"/>
            <w:tcMar>
              <w:left w:w="28" w:type="dxa"/>
              <w:right w:w="28" w:type="dxa"/>
            </w:tcMar>
            <w:vAlign w:val="center"/>
          </w:tcPr>
          <w:p w14:paraId="67E921F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p>
        </w:tc>
      </w:tr>
      <w:tr w14:paraId="36F38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pct"/>
            <w:gridSpan w:val="4"/>
            <w:vMerge w:val="continue"/>
            <w:noWrap w:val="0"/>
            <w:tcMar>
              <w:left w:w="28" w:type="dxa"/>
              <w:right w:w="28" w:type="dxa"/>
            </w:tcMar>
            <w:vAlign w:val="center"/>
          </w:tcPr>
          <w:p w14:paraId="42F79B21">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7" w:type="pct"/>
            <w:noWrap w:val="0"/>
            <w:tcMar>
              <w:left w:w="28" w:type="dxa"/>
              <w:right w:w="28" w:type="dxa"/>
            </w:tcMar>
            <w:vAlign w:val="center"/>
          </w:tcPr>
          <w:p w14:paraId="26C332D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声环境</w:t>
            </w:r>
          </w:p>
        </w:tc>
        <w:tc>
          <w:tcPr>
            <w:tcW w:w="1841" w:type="pct"/>
            <w:gridSpan w:val="6"/>
            <w:noWrap w:val="0"/>
            <w:tcMar>
              <w:left w:w="28" w:type="dxa"/>
              <w:right w:w="28" w:type="dxa"/>
            </w:tcMar>
            <w:vAlign w:val="center"/>
          </w:tcPr>
          <w:p w14:paraId="3068D09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植被绿化、</w:t>
            </w:r>
            <w:r>
              <w:rPr>
                <w:rFonts w:hint="default" w:ascii="Times New Roman" w:hAnsi="Times New Roman" w:eastAsia="宋体" w:cs="Times New Roman"/>
                <w:color w:val="000000" w:themeColor="text1"/>
                <w:sz w:val="21"/>
                <w:szCs w:val="21"/>
                <w:highlight w:val="none"/>
                <w14:textFill>
                  <w14:solidFill>
                    <w14:schemeClr w14:val="tx1"/>
                  </w14:solidFill>
                </w14:textFill>
              </w:rPr>
              <w:t>架空线路采用表面光滑的线</w:t>
            </w:r>
          </w:p>
        </w:tc>
        <w:tc>
          <w:tcPr>
            <w:tcW w:w="2455" w:type="dxa"/>
            <w:gridSpan w:val="2"/>
            <w:noWrap w:val="0"/>
            <w:tcMar>
              <w:left w:w="28" w:type="dxa"/>
              <w:right w:w="28" w:type="dxa"/>
            </w:tcMar>
            <w:vAlign w:val="center"/>
          </w:tcPr>
          <w:p w14:paraId="2A54F91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6</w:t>
            </w:r>
          </w:p>
        </w:tc>
      </w:tr>
      <w:tr w14:paraId="69A6C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pct"/>
            <w:gridSpan w:val="4"/>
            <w:vMerge w:val="continue"/>
            <w:noWrap w:val="0"/>
            <w:tcMar>
              <w:left w:w="28" w:type="dxa"/>
              <w:right w:w="28" w:type="dxa"/>
            </w:tcMar>
            <w:vAlign w:val="center"/>
          </w:tcPr>
          <w:p w14:paraId="1E781943">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7" w:type="pct"/>
            <w:vMerge w:val="restart"/>
            <w:noWrap w:val="0"/>
            <w:tcMar>
              <w:left w:w="28" w:type="dxa"/>
              <w:right w:w="28" w:type="dxa"/>
            </w:tcMar>
            <w:vAlign w:val="center"/>
          </w:tcPr>
          <w:p w14:paraId="480CDF2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t>环境管理</w:t>
            </w:r>
          </w:p>
        </w:tc>
        <w:tc>
          <w:tcPr>
            <w:tcW w:w="1841" w:type="pct"/>
            <w:gridSpan w:val="6"/>
            <w:noWrap w:val="0"/>
            <w:tcMar>
              <w:left w:w="28" w:type="dxa"/>
              <w:right w:w="28" w:type="dxa"/>
            </w:tcMar>
            <w:vAlign w:val="center"/>
          </w:tcPr>
          <w:p w14:paraId="7D7E0CD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pacing w:val="7"/>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环境监测</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电磁辐射、声环境监测</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费用</w:t>
            </w:r>
          </w:p>
        </w:tc>
        <w:tc>
          <w:tcPr>
            <w:tcW w:w="2455" w:type="dxa"/>
            <w:gridSpan w:val="2"/>
            <w:noWrap w:val="0"/>
            <w:tcMar>
              <w:left w:w="28" w:type="dxa"/>
              <w:right w:w="28" w:type="dxa"/>
            </w:tcMar>
            <w:vAlign w:val="center"/>
          </w:tcPr>
          <w:p w14:paraId="1005A2B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15</w:t>
            </w:r>
          </w:p>
        </w:tc>
      </w:tr>
      <w:tr w14:paraId="2406F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pct"/>
            <w:gridSpan w:val="4"/>
            <w:vMerge w:val="continue"/>
            <w:noWrap w:val="0"/>
            <w:tcMar>
              <w:left w:w="28" w:type="dxa"/>
              <w:right w:w="28" w:type="dxa"/>
            </w:tcMar>
            <w:vAlign w:val="center"/>
          </w:tcPr>
          <w:p w14:paraId="2B9CC4F7">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7" w:type="pct"/>
            <w:vMerge w:val="continue"/>
            <w:noWrap w:val="0"/>
            <w:tcMar>
              <w:left w:w="28" w:type="dxa"/>
              <w:right w:w="28" w:type="dxa"/>
            </w:tcMar>
            <w:vAlign w:val="center"/>
          </w:tcPr>
          <w:p w14:paraId="0C12B72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841" w:type="pct"/>
            <w:gridSpan w:val="6"/>
            <w:noWrap w:val="0"/>
            <w:tcMar>
              <w:left w:w="28" w:type="dxa"/>
              <w:right w:w="28" w:type="dxa"/>
            </w:tcMar>
            <w:vAlign w:val="center"/>
          </w:tcPr>
          <w:p w14:paraId="5DF5F7F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宣传、教育及培训措施</w:t>
            </w:r>
          </w:p>
        </w:tc>
        <w:tc>
          <w:tcPr>
            <w:tcW w:w="2455" w:type="dxa"/>
            <w:gridSpan w:val="2"/>
            <w:noWrap w:val="0"/>
            <w:tcMar>
              <w:left w:w="28" w:type="dxa"/>
              <w:right w:w="28" w:type="dxa"/>
            </w:tcMar>
            <w:vAlign w:val="center"/>
          </w:tcPr>
          <w:p w14:paraId="56B8E82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w:t>
            </w:r>
          </w:p>
        </w:tc>
      </w:tr>
      <w:tr w14:paraId="330497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pct"/>
            <w:gridSpan w:val="4"/>
            <w:vMerge w:val="continue"/>
            <w:noWrap w:val="0"/>
            <w:tcMar>
              <w:left w:w="28" w:type="dxa"/>
              <w:right w:w="28" w:type="dxa"/>
            </w:tcMar>
            <w:vAlign w:val="center"/>
          </w:tcPr>
          <w:p w14:paraId="3A1454A8">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7" w:type="pct"/>
            <w:vMerge w:val="continue"/>
            <w:noWrap w:val="0"/>
            <w:tcMar>
              <w:left w:w="28" w:type="dxa"/>
              <w:right w:w="28" w:type="dxa"/>
            </w:tcMar>
            <w:vAlign w:val="center"/>
          </w:tcPr>
          <w:p w14:paraId="31E2062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841" w:type="pct"/>
            <w:gridSpan w:val="6"/>
            <w:noWrap w:val="0"/>
            <w:tcMar>
              <w:left w:w="28" w:type="dxa"/>
              <w:right w:w="28" w:type="dxa"/>
            </w:tcMar>
            <w:vAlign w:val="center"/>
          </w:tcPr>
          <w:p w14:paraId="6758E4B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竣工环境保护验收费用(含监测)</w:t>
            </w:r>
          </w:p>
        </w:tc>
        <w:tc>
          <w:tcPr>
            <w:tcW w:w="2455" w:type="dxa"/>
            <w:gridSpan w:val="2"/>
            <w:noWrap w:val="0"/>
            <w:tcMar>
              <w:left w:w="28" w:type="dxa"/>
              <w:right w:w="28" w:type="dxa"/>
            </w:tcMar>
            <w:vAlign w:val="center"/>
          </w:tcPr>
          <w:p w14:paraId="557B7C6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w:t>
            </w:r>
          </w:p>
        </w:tc>
      </w:tr>
      <w:tr w14:paraId="01AF8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3"/>
            <w:noWrap w:val="0"/>
            <w:tcMar>
              <w:left w:w="28" w:type="dxa"/>
              <w:right w:w="28" w:type="dxa"/>
            </w:tcMar>
            <w:vAlign w:val="center"/>
          </w:tcPr>
          <w:p w14:paraId="6DF8EDB1">
            <w:pPr>
              <w:jc w:val="center"/>
              <w:rPr>
                <w:rFonts w:hint="eastAsia"/>
                <w:color w:val="000000" w:themeColor="text1"/>
                <w:highlight w:val="none"/>
                <w:lang w:val="en-US" w:eastAsia="zh-CN"/>
                <w14:textFill>
                  <w14:solidFill>
                    <w14:schemeClr w14:val="tx1"/>
                  </w14:solidFill>
                </w14:textFill>
              </w:rPr>
            </w:pPr>
          </w:p>
          <w:p w14:paraId="59E19588">
            <w:pPr>
              <w:jc w:val="center"/>
              <w:rPr>
                <w:rFonts w:hint="eastAsia"/>
                <w:color w:val="000000" w:themeColor="text1"/>
                <w:highlight w:val="none"/>
                <w:lang w:val="en-US" w:eastAsia="zh-CN"/>
                <w14:textFill>
                  <w14:solidFill>
                    <w14:schemeClr w14:val="tx1"/>
                  </w14:solidFill>
                </w14:textFill>
              </w:rPr>
            </w:pPr>
          </w:p>
          <w:p w14:paraId="2AD2A801">
            <w:pPr>
              <w:jc w:val="center"/>
              <w:rPr>
                <w:rFonts w:hint="eastAsia"/>
                <w:color w:val="000000" w:themeColor="text1"/>
                <w:highlight w:val="none"/>
                <w:lang w:val="en-US" w:eastAsia="zh-CN"/>
                <w14:textFill>
                  <w14:solidFill>
                    <w14:schemeClr w14:val="tx1"/>
                  </w14:solidFill>
                </w14:textFill>
              </w:rPr>
            </w:pPr>
          </w:p>
          <w:p w14:paraId="3632758D">
            <w:pPr>
              <w:jc w:val="center"/>
              <w:rPr>
                <w:rFonts w:hint="eastAsia"/>
                <w:color w:val="000000" w:themeColor="text1"/>
                <w:highlight w:val="none"/>
                <w:lang w:val="en-US" w:eastAsia="zh-CN"/>
                <w14:textFill>
                  <w14:solidFill>
                    <w14:schemeClr w14:val="tx1"/>
                  </w14:solidFill>
                </w14:textFill>
              </w:rPr>
            </w:pPr>
          </w:p>
          <w:p w14:paraId="740981E2">
            <w:pPr>
              <w:jc w:val="center"/>
              <w:rPr>
                <w:rFonts w:hint="eastAsia"/>
                <w:color w:val="000000" w:themeColor="text1"/>
                <w:highlight w:val="none"/>
                <w:lang w:val="en-US" w:eastAsia="zh-CN"/>
                <w14:textFill>
                  <w14:solidFill>
                    <w14:schemeClr w14:val="tx1"/>
                  </w14:solidFill>
                </w14:textFill>
              </w:rPr>
            </w:pPr>
          </w:p>
          <w:p w14:paraId="2296E24C">
            <w:pPr>
              <w:jc w:val="center"/>
              <w:rPr>
                <w:rFonts w:hint="eastAsia"/>
                <w:color w:val="000000" w:themeColor="text1"/>
                <w:highlight w:val="none"/>
                <w:lang w:val="en-US" w:eastAsia="zh-CN"/>
                <w14:textFill>
                  <w14:solidFill>
                    <w14:schemeClr w14:val="tx1"/>
                  </w14:solidFill>
                </w14:textFill>
              </w:rPr>
            </w:pPr>
          </w:p>
          <w:p w14:paraId="2B5F3A92">
            <w:pPr>
              <w:ind w:left="0" w:leftChars="0" w:firstLine="0" w:firstLineChars="0"/>
              <w:rPr>
                <w:rFonts w:hint="eastAsia"/>
                <w:lang w:val="en-US" w:eastAsia="zh-CN"/>
              </w:rPr>
            </w:pPr>
          </w:p>
          <w:p w14:paraId="16428CA8">
            <w:pPr>
              <w:rPr>
                <w:rFonts w:hint="eastAsia"/>
                <w:color w:val="000000" w:themeColor="text1"/>
                <w:highlight w:val="none"/>
                <w:lang w:val="en-US" w:eastAsia="zh-CN"/>
                <w14:textFill>
                  <w14:solidFill>
                    <w14:schemeClr w14:val="tx1"/>
                  </w14:solidFill>
                </w14:textFill>
              </w:rPr>
            </w:pPr>
          </w:p>
          <w:p w14:paraId="4CBD1BAC">
            <w:pPr>
              <w:pStyle w:val="2"/>
              <w:rPr>
                <w:rFonts w:hint="eastAsia"/>
                <w:color w:val="000000" w:themeColor="text1"/>
                <w:highlight w:val="none"/>
                <w:lang w:val="en-US" w:eastAsia="zh-CN"/>
                <w14:textFill>
                  <w14:solidFill>
                    <w14:schemeClr w14:val="tx1"/>
                  </w14:solidFill>
                </w14:textFill>
              </w:rPr>
            </w:pPr>
          </w:p>
          <w:p w14:paraId="26F39304">
            <w:pPr>
              <w:rPr>
                <w:rFonts w:hint="eastAsia"/>
                <w:lang w:val="en-US" w:eastAsia="zh-CN"/>
              </w:rPr>
            </w:pPr>
          </w:p>
          <w:p w14:paraId="4D8395CA">
            <w:pPr>
              <w:jc w:val="center"/>
              <w:rPr>
                <w:rFonts w:hint="eastAsia"/>
                <w:color w:val="000000" w:themeColor="text1"/>
                <w:highlight w:val="none"/>
                <w:lang w:val="en-US" w:eastAsia="zh-CN"/>
                <w14:textFill>
                  <w14:solidFill>
                    <w14:schemeClr w14:val="tx1"/>
                  </w14:solidFill>
                </w14:textFill>
              </w:rPr>
            </w:pPr>
          </w:p>
          <w:p w14:paraId="0742370B">
            <w:pPr>
              <w:jc w:val="center"/>
              <w:rPr>
                <w:rFonts w:hint="eastAsia"/>
                <w:color w:val="000000" w:themeColor="text1"/>
                <w:highlight w:val="none"/>
                <w:lang w:val="en-US" w:eastAsia="zh-CN"/>
                <w14:textFill>
                  <w14:solidFill>
                    <w14:schemeClr w14:val="tx1"/>
                  </w14:solidFill>
                </w14:textFill>
              </w:rPr>
            </w:pPr>
          </w:p>
        </w:tc>
      </w:tr>
    </w:tbl>
    <w:p w14:paraId="40AF92A6">
      <w:pPr>
        <w:rPr>
          <w:color w:val="000000" w:themeColor="text1"/>
          <w:highlight w:val="none"/>
          <w14:textFill>
            <w14:solidFill>
              <w14:schemeClr w14:val="tx1"/>
            </w14:solidFill>
          </w14:textFill>
        </w:rPr>
        <w:sectPr>
          <w:pgSz w:w="11907" w:h="16840"/>
          <w:pgMar w:top="1440" w:right="1080" w:bottom="1440" w:left="1080" w:header="851" w:footer="1077" w:gutter="0"/>
          <w:pgBorders>
            <w:top w:val="none" w:sz="0" w:space="0"/>
            <w:left w:val="none" w:sz="0" w:space="0"/>
            <w:bottom w:val="none" w:sz="0" w:space="0"/>
            <w:right w:val="none" w:sz="0" w:space="0"/>
          </w:pgBorders>
          <w:cols w:space="720" w:num="1"/>
          <w:docGrid w:linePitch="312" w:charSpace="0"/>
        </w:sectPr>
      </w:pPr>
    </w:p>
    <w:p w14:paraId="43B4DEA3">
      <w:pPr>
        <w:pStyle w:val="3"/>
        <w:rPr>
          <w:color w:val="000000" w:themeColor="text1"/>
          <w:highlight w:val="none"/>
          <w14:textFill>
            <w14:solidFill>
              <w14:schemeClr w14:val="tx1"/>
            </w14:solidFill>
          </w14:textFill>
        </w:rPr>
      </w:pPr>
      <w:bookmarkStart w:id="18" w:name="_Toc29205"/>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、生态环境保护措施监督检查清单</w:t>
      </w:r>
      <w:bookmarkEnd w:id="18"/>
    </w:p>
    <w:tbl>
      <w:tblPr>
        <w:tblStyle w:val="23"/>
        <w:tblW w:w="500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28"/>
        <w:gridCol w:w="1841"/>
        <w:gridCol w:w="1867"/>
        <w:gridCol w:w="3070"/>
        <w:gridCol w:w="1478"/>
      </w:tblGrid>
      <w:tr w14:paraId="1072C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81" w:type="pct"/>
            <w:vMerge w:val="restart"/>
            <w:tcBorders>
              <w:tl2br w:val="single" w:color="auto" w:sz="4" w:space="0"/>
            </w:tcBorders>
            <w:noWrap w:val="0"/>
            <w:vAlign w:val="center"/>
          </w:tcPr>
          <w:p w14:paraId="279779B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内容</w:t>
            </w:r>
          </w:p>
          <w:p w14:paraId="6987520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69D2C98E">
            <w:pPr>
              <w:keepNext w:val="0"/>
              <w:keepLines w:val="0"/>
              <w:pageBreakBefore w:val="0"/>
              <w:widowControl w:val="0"/>
              <w:kinsoku/>
              <w:wordWrap/>
              <w:overflowPunct/>
              <w:topLinePunct w:val="0"/>
              <w:autoSpaceDE/>
              <w:autoSpaceDN/>
              <w:bidi w:val="0"/>
              <w:adjustRightInd/>
              <w:snapToGrid w:val="0"/>
              <w:spacing w:line="360" w:lineRule="exact"/>
              <w:ind w:left="0" w:leftChars="0" w:firstLine="210" w:firstLineChars="1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要素</w:t>
            </w:r>
          </w:p>
        </w:tc>
        <w:tc>
          <w:tcPr>
            <w:tcW w:w="1895" w:type="pct"/>
            <w:gridSpan w:val="2"/>
            <w:noWrap w:val="0"/>
            <w:vAlign w:val="center"/>
          </w:tcPr>
          <w:p w14:paraId="182DBC1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施工期</w:t>
            </w:r>
          </w:p>
        </w:tc>
        <w:tc>
          <w:tcPr>
            <w:tcW w:w="2322" w:type="pct"/>
            <w:gridSpan w:val="2"/>
            <w:noWrap w:val="0"/>
            <w:vAlign w:val="center"/>
          </w:tcPr>
          <w:p w14:paraId="5AC44E7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运营期</w:t>
            </w:r>
          </w:p>
        </w:tc>
      </w:tr>
      <w:tr w14:paraId="75CF3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81" w:type="pct"/>
            <w:vMerge w:val="continue"/>
            <w:noWrap w:val="0"/>
            <w:vAlign w:val="center"/>
          </w:tcPr>
          <w:p w14:paraId="6C1A4DD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41" w:type="pct"/>
            <w:noWrap w:val="0"/>
            <w:vAlign w:val="center"/>
          </w:tcPr>
          <w:p w14:paraId="34F4E9F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环境保护措施</w:t>
            </w:r>
          </w:p>
        </w:tc>
        <w:tc>
          <w:tcPr>
            <w:tcW w:w="954" w:type="pct"/>
            <w:noWrap w:val="0"/>
            <w:vAlign w:val="center"/>
          </w:tcPr>
          <w:p w14:paraId="2699023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验收要求</w:t>
            </w:r>
          </w:p>
        </w:tc>
        <w:tc>
          <w:tcPr>
            <w:tcW w:w="1569" w:type="pct"/>
            <w:noWrap w:val="0"/>
            <w:vAlign w:val="center"/>
          </w:tcPr>
          <w:p w14:paraId="49E971F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环境保护措施</w:t>
            </w:r>
          </w:p>
        </w:tc>
        <w:tc>
          <w:tcPr>
            <w:tcW w:w="753" w:type="pct"/>
            <w:noWrap w:val="0"/>
            <w:vAlign w:val="center"/>
          </w:tcPr>
          <w:p w14:paraId="3E191B0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验收要求</w:t>
            </w:r>
          </w:p>
        </w:tc>
      </w:tr>
      <w:tr w14:paraId="50803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23" w:hRule="atLeast"/>
          <w:jc w:val="center"/>
        </w:trPr>
        <w:tc>
          <w:tcPr>
            <w:tcW w:w="781" w:type="pct"/>
            <w:noWrap w:val="0"/>
            <w:vAlign w:val="center"/>
          </w:tcPr>
          <w:p w14:paraId="1AC3AE6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陆生生态</w:t>
            </w:r>
          </w:p>
        </w:tc>
        <w:tc>
          <w:tcPr>
            <w:tcW w:w="941" w:type="pct"/>
            <w:noWrap w:val="0"/>
            <w:vAlign w:val="center"/>
          </w:tcPr>
          <w:p w14:paraId="780F19E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施工期已结束，对陆生生态</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的</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影响较小</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954" w:type="pct"/>
            <w:noWrap w:val="0"/>
            <w:vAlign w:val="center"/>
          </w:tcPr>
          <w:p w14:paraId="58413B5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569" w:type="pct"/>
            <w:noWrap w:val="0"/>
            <w:vAlign w:val="center"/>
          </w:tcPr>
          <w:p w14:paraId="592AF1D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强化对设备检修维护人员的生态保护意识教育，加强管理，禁止滥采滥伐和捕猎野生动物，避免因此导致的沿线自然植被破坏和野生动物的影响；运行期做好环境保护设施的维护和运行管理，进行巡检和维护时，避免过多人员和车辆进入，以减少对当地地表土壤结构和植被的破坏。</w:t>
            </w:r>
          </w:p>
        </w:tc>
        <w:tc>
          <w:tcPr>
            <w:tcW w:w="753" w:type="pct"/>
            <w:noWrap w:val="0"/>
            <w:vAlign w:val="center"/>
          </w:tcPr>
          <w:p w14:paraId="1B480FC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本工程对周边生态环境影响可得到有效减缓</w:t>
            </w:r>
          </w:p>
        </w:tc>
      </w:tr>
      <w:tr w14:paraId="18421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77" w:hRule="atLeast"/>
          <w:jc w:val="center"/>
        </w:trPr>
        <w:tc>
          <w:tcPr>
            <w:tcW w:w="781" w:type="pct"/>
            <w:noWrap w:val="0"/>
            <w:vAlign w:val="center"/>
          </w:tcPr>
          <w:p w14:paraId="7D270EF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水生生态</w:t>
            </w:r>
          </w:p>
        </w:tc>
        <w:tc>
          <w:tcPr>
            <w:tcW w:w="941" w:type="pct"/>
            <w:noWrap w:val="0"/>
            <w:vAlign w:val="center"/>
          </w:tcPr>
          <w:p w14:paraId="72172E8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954" w:type="pct"/>
            <w:noWrap w:val="0"/>
            <w:vAlign w:val="center"/>
          </w:tcPr>
          <w:p w14:paraId="55E0410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569" w:type="pct"/>
            <w:noWrap w:val="0"/>
            <w:vAlign w:val="center"/>
          </w:tcPr>
          <w:p w14:paraId="5632BEC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塔基建设不占用河道、水渠等</w:t>
            </w:r>
          </w:p>
        </w:tc>
        <w:tc>
          <w:tcPr>
            <w:tcW w:w="753" w:type="pct"/>
            <w:noWrap w:val="0"/>
            <w:vAlign w:val="center"/>
          </w:tcPr>
          <w:p w14:paraId="441DDF6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48B2B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81" w:type="pct"/>
            <w:noWrap w:val="0"/>
            <w:vAlign w:val="center"/>
          </w:tcPr>
          <w:p w14:paraId="60F919D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地表水环境</w:t>
            </w:r>
          </w:p>
        </w:tc>
        <w:tc>
          <w:tcPr>
            <w:tcW w:w="941" w:type="pct"/>
            <w:noWrap w:val="0"/>
            <w:vAlign w:val="center"/>
          </w:tcPr>
          <w:p w14:paraId="6ECEAF6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954" w:type="pct"/>
            <w:noWrap w:val="0"/>
            <w:vAlign w:val="center"/>
          </w:tcPr>
          <w:p w14:paraId="02CD80E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569" w:type="pct"/>
            <w:noWrap w:val="0"/>
            <w:vAlign w:val="center"/>
          </w:tcPr>
          <w:p w14:paraId="73B4C3E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53" w:type="pct"/>
            <w:noWrap w:val="0"/>
            <w:vAlign w:val="center"/>
          </w:tcPr>
          <w:p w14:paraId="3FD7DCC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279D5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81" w:type="pct"/>
            <w:noWrap w:val="0"/>
            <w:vAlign w:val="center"/>
          </w:tcPr>
          <w:p w14:paraId="25499DB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地下水及土壤环境</w:t>
            </w:r>
          </w:p>
        </w:tc>
        <w:tc>
          <w:tcPr>
            <w:tcW w:w="941" w:type="pct"/>
            <w:noWrap w:val="0"/>
            <w:vAlign w:val="center"/>
          </w:tcPr>
          <w:p w14:paraId="652F334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954" w:type="pct"/>
            <w:noWrap w:val="0"/>
            <w:vAlign w:val="center"/>
          </w:tcPr>
          <w:p w14:paraId="0FE7E13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569" w:type="pct"/>
            <w:noWrap w:val="0"/>
            <w:vAlign w:val="center"/>
          </w:tcPr>
          <w:p w14:paraId="68C7FE9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53" w:type="pct"/>
            <w:noWrap w:val="0"/>
            <w:vAlign w:val="center"/>
          </w:tcPr>
          <w:p w14:paraId="5CA9760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16024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70" w:hRule="atLeast"/>
          <w:jc w:val="center"/>
        </w:trPr>
        <w:tc>
          <w:tcPr>
            <w:tcW w:w="781" w:type="pct"/>
            <w:noWrap w:val="0"/>
            <w:vAlign w:val="center"/>
          </w:tcPr>
          <w:p w14:paraId="0EFFFE7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声环境</w:t>
            </w:r>
          </w:p>
        </w:tc>
        <w:tc>
          <w:tcPr>
            <w:tcW w:w="941" w:type="pct"/>
            <w:noWrap w:val="0"/>
            <w:vAlign w:val="center"/>
          </w:tcPr>
          <w:p w14:paraId="21AA803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施工期已结束，不存在施工期噪声污染。</w:t>
            </w:r>
          </w:p>
        </w:tc>
        <w:tc>
          <w:tcPr>
            <w:tcW w:w="954" w:type="pct"/>
            <w:noWrap w:val="0"/>
            <w:vAlign w:val="center"/>
          </w:tcPr>
          <w:p w14:paraId="1042CBA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3070" w:type="dxa"/>
            <w:noWrap w:val="0"/>
            <w:vAlign w:val="center"/>
          </w:tcPr>
          <w:p w14:paraId="3184DF63">
            <w:pPr>
              <w:pStyle w:val="46"/>
              <w:bidi w:val="0"/>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架空线路选用加工工艺水平高、表面光滑的导线，</w:t>
            </w:r>
            <w:r>
              <w:rPr>
                <w:rFonts w:hint="default"/>
                <w:color w:val="000000" w:themeColor="text1"/>
                <w:highlight w:val="none"/>
                <w14:textFill>
                  <w14:solidFill>
                    <w14:schemeClr w14:val="tx1"/>
                  </w14:solidFill>
                </w14:textFill>
              </w:rPr>
              <w:t>导线质量应符合国家相关标准的要求，建设项目运营期线路产生的电磁噪声对周边环境影响较小。</w:t>
            </w:r>
          </w:p>
        </w:tc>
        <w:tc>
          <w:tcPr>
            <w:tcW w:w="1478" w:type="dxa"/>
            <w:noWrap w:val="0"/>
            <w:vAlign w:val="center"/>
          </w:tcPr>
          <w:p w14:paraId="24C7A9AF">
            <w:pPr>
              <w:pStyle w:val="46"/>
              <w:bidi w:val="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线路沿线声环境满足《声环境质量标准》(GB3096-2008) 中的2类标准。</w:t>
            </w:r>
          </w:p>
        </w:tc>
      </w:tr>
      <w:tr w14:paraId="1200B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87" w:hRule="atLeast"/>
          <w:jc w:val="center"/>
        </w:trPr>
        <w:tc>
          <w:tcPr>
            <w:tcW w:w="781" w:type="pct"/>
            <w:noWrap w:val="0"/>
            <w:vAlign w:val="center"/>
          </w:tcPr>
          <w:p w14:paraId="6E79735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振动</w:t>
            </w:r>
          </w:p>
        </w:tc>
        <w:tc>
          <w:tcPr>
            <w:tcW w:w="941" w:type="pct"/>
            <w:noWrap w:val="0"/>
            <w:vAlign w:val="center"/>
          </w:tcPr>
          <w:p w14:paraId="46AD034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954" w:type="pct"/>
            <w:noWrap w:val="0"/>
            <w:vAlign w:val="center"/>
          </w:tcPr>
          <w:p w14:paraId="79ECC6D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569" w:type="pct"/>
            <w:noWrap w:val="0"/>
            <w:vAlign w:val="center"/>
          </w:tcPr>
          <w:p w14:paraId="1767E99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53" w:type="pct"/>
            <w:noWrap w:val="0"/>
            <w:vAlign w:val="center"/>
          </w:tcPr>
          <w:p w14:paraId="6F878AB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55C26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81" w:type="pct"/>
            <w:noWrap w:val="0"/>
            <w:vAlign w:val="center"/>
          </w:tcPr>
          <w:p w14:paraId="58ADF16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大气环境</w:t>
            </w:r>
          </w:p>
        </w:tc>
        <w:tc>
          <w:tcPr>
            <w:tcW w:w="941" w:type="pct"/>
            <w:noWrap w:val="0"/>
            <w:vAlign w:val="center"/>
          </w:tcPr>
          <w:p w14:paraId="289353E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施工期已结束，本工程不会对大气环境造成污染。</w:t>
            </w:r>
          </w:p>
        </w:tc>
        <w:tc>
          <w:tcPr>
            <w:tcW w:w="954" w:type="pct"/>
            <w:noWrap w:val="0"/>
            <w:vAlign w:val="center"/>
          </w:tcPr>
          <w:p w14:paraId="013382D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1569" w:type="pct"/>
            <w:noWrap w:val="0"/>
            <w:vAlign w:val="center"/>
          </w:tcPr>
          <w:p w14:paraId="0A01564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53" w:type="pct"/>
            <w:noWrap w:val="0"/>
            <w:vAlign w:val="center"/>
          </w:tcPr>
          <w:p w14:paraId="43A5EE1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58AD7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1" w:type="pct"/>
            <w:noWrap w:val="0"/>
            <w:vAlign w:val="center"/>
          </w:tcPr>
          <w:p w14:paraId="0FF340D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固体废物</w:t>
            </w:r>
          </w:p>
        </w:tc>
        <w:tc>
          <w:tcPr>
            <w:tcW w:w="941" w:type="pct"/>
            <w:noWrap w:val="0"/>
            <w:vAlign w:val="center"/>
          </w:tcPr>
          <w:p w14:paraId="17FBD72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施工期已结束，现场无遗留固体废物，</w:t>
            </w:r>
            <w:r>
              <w:rPr>
                <w:rFonts w:hint="default" w:ascii="Times New Roman" w:hAnsi="Times New Roman" w:eastAsia="宋体" w:cs="Times New Roman"/>
                <w:color w:val="000000" w:themeColor="text1"/>
                <w:sz w:val="21"/>
                <w:szCs w:val="21"/>
                <w:highlight w:val="none"/>
                <w14:textFill>
                  <w14:solidFill>
                    <w14:schemeClr w14:val="tx1"/>
                  </w14:solidFill>
                </w14:textFill>
              </w:rPr>
              <w:t>施工多余土方全部用于塔基护坡或平整垫高。</w:t>
            </w:r>
          </w:p>
        </w:tc>
        <w:tc>
          <w:tcPr>
            <w:tcW w:w="954" w:type="pct"/>
            <w:noWrap w:val="0"/>
            <w:vAlign w:val="center"/>
          </w:tcPr>
          <w:p w14:paraId="1D11199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施工现场无遗留固体废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废物及弃土。</w:t>
            </w:r>
          </w:p>
        </w:tc>
        <w:tc>
          <w:tcPr>
            <w:tcW w:w="1569" w:type="pct"/>
            <w:noWrap w:val="0"/>
            <w:vAlign w:val="center"/>
          </w:tcPr>
          <w:p w14:paraId="532E05C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检修人员生活垃圾集中收集后，委托地方环卫部门清运；线路检修时产生少量检修废弃物和人员生活垃圾，检修完毕后集中收集随检修人员带回至就近垃圾收集站处理。</w:t>
            </w:r>
          </w:p>
          <w:p w14:paraId="6663CD1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53" w:type="pct"/>
            <w:noWrap w:val="0"/>
            <w:vAlign w:val="center"/>
          </w:tcPr>
          <w:p w14:paraId="120C980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各类固体废弃物能够妥善处置</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27DF8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96" w:hRule="atLeast"/>
          <w:jc w:val="center"/>
        </w:trPr>
        <w:tc>
          <w:tcPr>
            <w:tcW w:w="781" w:type="pct"/>
            <w:noWrap w:val="0"/>
            <w:vAlign w:val="center"/>
          </w:tcPr>
          <w:p w14:paraId="1954150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电磁环境</w:t>
            </w:r>
          </w:p>
        </w:tc>
        <w:tc>
          <w:tcPr>
            <w:tcW w:w="941" w:type="pct"/>
            <w:noWrap w:val="0"/>
            <w:vAlign w:val="center"/>
          </w:tcPr>
          <w:p w14:paraId="01F5CD2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954" w:type="pct"/>
            <w:noWrap w:val="0"/>
            <w:vAlign w:val="center"/>
          </w:tcPr>
          <w:p w14:paraId="6913EE3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569" w:type="pct"/>
            <w:noWrap w:val="0"/>
            <w:vAlign w:val="center"/>
          </w:tcPr>
          <w:p w14:paraId="51FC5AF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应加强输电线路防护距离宣传教育和督查工作。做好警示和防护指示标志及环保标志的悬挂设立工作，禁止无关人员靠近带电架构。对员工进行电磁基础知识培训，在巡检带电维修过程中，尽可能减少曝露在电磁场中的时间。制定安全操作规程，加强职工安全教育，加强电磁水平监测。</w:t>
            </w:r>
          </w:p>
        </w:tc>
        <w:tc>
          <w:tcPr>
            <w:tcW w:w="753" w:type="pct"/>
            <w:noWrap w:val="0"/>
            <w:vAlign w:val="center"/>
          </w:tcPr>
          <w:p w14:paraId="0826C17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1BE6BCD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线路运行时产生的电磁满足《电磁环境控制限值》(GB8702-2014)要求。</w:t>
            </w:r>
          </w:p>
        </w:tc>
      </w:tr>
      <w:tr w14:paraId="0AD39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781" w:type="pct"/>
            <w:noWrap w:val="0"/>
            <w:vAlign w:val="center"/>
          </w:tcPr>
          <w:p w14:paraId="7C20203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环境风险</w:t>
            </w:r>
          </w:p>
        </w:tc>
        <w:tc>
          <w:tcPr>
            <w:tcW w:w="941" w:type="pct"/>
            <w:noWrap w:val="0"/>
            <w:vAlign w:val="center"/>
          </w:tcPr>
          <w:p w14:paraId="56BDE15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954" w:type="pct"/>
            <w:noWrap w:val="0"/>
            <w:vAlign w:val="center"/>
          </w:tcPr>
          <w:p w14:paraId="6F552EC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569" w:type="pct"/>
            <w:noWrap w:val="0"/>
            <w:vAlign w:val="center"/>
          </w:tcPr>
          <w:p w14:paraId="41212BA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53" w:type="pct"/>
            <w:noWrap w:val="0"/>
            <w:vAlign w:val="center"/>
          </w:tcPr>
          <w:p w14:paraId="04AAB21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3FDBD6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62" w:hRule="atLeast"/>
          <w:jc w:val="center"/>
        </w:trPr>
        <w:tc>
          <w:tcPr>
            <w:tcW w:w="781" w:type="pct"/>
            <w:noWrap w:val="0"/>
            <w:vAlign w:val="center"/>
          </w:tcPr>
          <w:p w14:paraId="644D209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环境监测</w:t>
            </w:r>
          </w:p>
        </w:tc>
        <w:tc>
          <w:tcPr>
            <w:tcW w:w="941" w:type="pct"/>
            <w:noWrap w:val="0"/>
            <w:vAlign w:val="center"/>
          </w:tcPr>
          <w:p w14:paraId="460E187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954" w:type="pct"/>
            <w:noWrap w:val="0"/>
            <w:vAlign w:val="center"/>
          </w:tcPr>
          <w:p w14:paraId="73CA198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569" w:type="pct"/>
            <w:noWrap w:val="0"/>
            <w:vAlign w:val="center"/>
          </w:tcPr>
          <w:p w14:paraId="4208FA0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工程环保竣工验收监测一次，建设单位组织开展定期监测。</w:t>
            </w:r>
          </w:p>
        </w:tc>
        <w:tc>
          <w:tcPr>
            <w:tcW w:w="753" w:type="pct"/>
            <w:noWrap w:val="0"/>
            <w:vAlign w:val="center"/>
          </w:tcPr>
          <w:p w14:paraId="4C0D48E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委托有资质的单位开展监测或自行监测，监测记录完整。</w:t>
            </w:r>
          </w:p>
        </w:tc>
      </w:tr>
      <w:tr w14:paraId="6CBE7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781" w:type="pct"/>
            <w:noWrap w:val="0"/>
            <w:vAlign w:val="center"/>
          </w:tcPr>
          <w:p w14:paraId="0C04861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其他</w:t>
            </w:r>
          </w:p>
        </w:tc>
        <w:tc>
          <w:tcPr>
            <w:tcW w:w="941" w:type="pct"/>
            <w:noWrap w:val="0"/>
            <w:vAlign w:val="center"/>
          </w:tcPr>
          <w:p w14:paraId="09FF467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954" w:type="pct"/>
            <w:noWrap w:val="0"/>
            <w:vAlign w:val="center"/>
          </w:tcPr>
          <w:p w14:paraId="40195E0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569" w:type="pct"/>
            <w:noWrap w:val="0"/>
            <w:vAlign w:val="center"/>
          </w:tcPr>
          <w:p w14:paraId="4BB7B03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完成</w:t>
            </w:r>
            <w:r>
              <w:rPr>
                <w:rFonts w:hint="default" w:ascii="Times New Roman" w:hAnsi="Times New Roman" w:eastAsia="宋体" w:cs="Times New Roman"/>
                <w:color w:val="000000" w:themeColor="text1"/>
                <w:sz w:val="21"/>
                <w:szCs w:val="21"/>
                <w:highlight w:val="none"/>
                <w14:textFill>
                  <w14:solidFill>
                    <w14:schemeClr w14:val="tx1"/>
                  </w14:solidFill>
                </w14:textFill>
              </w:rPr>
              <w:t>110kV</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送出线路</w:t>
            </w:r>
            <w:r>
              <w:rPr>
                <w:rFonts w:hint="default" w:ascii="Times New Roman" w:hAnsi="Times New Roman" w:eastAsia="宋体" w:cs="Times New Roman"/>
                <w:color w:val="000000" w:themeColor="text1"/>
                <w:sz w:val="21"/>
                <w:szCs w:val="21"/>
                <w:highlight w:val="none"/>
                <w14:textFill>
                  <w14:solidFill>
                    <w14:schemeClr w14:val="tx1"/>
                  </w14:solidFill>
                </w14:textFill>
              </w:rPr>
              <w:t>竣工环保验收工作</w:t>
            </w:r>
          </w:p>
        </w:tc>
        <w:tc>
          <w:tcPr>
            <w:tcW w:w="753" w:type="pct"/>
            <w:noWrap w:val="0"/>
            <w:vAlign w:val="center"/>
          </w:tcPr>
          <w:p w14:paraId="0DC20A4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5467C2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000" w:type="pct"/>
            <w:gridSpan w:val="5"/>
            <w:noWrap w:val="0"/>
            <w:vAlign w:val="center"/>
          </w:tcPr>
          <w:p w14:paraId="3D34B3A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7205ABF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6D8382D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6A964CD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100AE32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14:paraId="4F61636C">
      <w:pPr>
        <w:pStyle w:val="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9" w:name="_Toc11646"/>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、结论</w:t>
      </w:r>
      <w:bookmarkEnd w:id="19"/>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575F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85" w:hRule="atLeast"/>
          <w:jc w:val="center"/>
        </w:trPr>
        <w:tc>
          <w:tcPr>
            <w:tcW w:w="5000" w:type="pct"/>
          </w:tcPr>
          <w:p w14:paraId="66301128">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1、结论</w:t>
            </w:r>
          </w:p>
          <w:p w14:paraId="5D0F0D16">
            <w:pPr>
              <w:ind w:firstLine="480"/>
              <w:rPr>
                <w:color w:val="000000" w:themeColor="text1"/>
                <w:highlight w:val="none"/>
                <w14:textFill>
                  <w14:solidFill>
                    <w14:schemeClr w14:val="tx1"/>
                  </w14:solidFill>
                </w14:textFill>
              </w:rPr>
            </w:pPr>
            <w:r>
              <w:rPr>
                <w:rFonts w:hint="eastAsia"/>
                <w:b w:val="0"/>
                <w:bCs/>
                <w:color w:val="000000" w:themeColor="text1"/>
                <w:highlight w:val="none"/>
                <w14:textFill>
                  <w14:solidFill>
                    <w14:schemeClr w14:val="tx1"/>
                  </w14:solidFill>
                </w14:textFill>
              </w:rPr>
              <w:t>本项目建设符合国家产业政策及相关规划要求，选址、选线合理，项目周边无明显环境制约因素，本项目符合所在区域</w:t>
            </w:r>
            <w:r>
              <w:rPr>
                <w:rFonts w:hint="eastAsia"/>
                <w:b w:val="0"/>
                <w:bCs/>
                <w:color w:val="000000" w:themeColor="text1"/>
                <w:highlight w:val="none"/>
                <w:lang w:val="en-US" w:eastAsia="zh-CN"/>
                <w14:textFill>
                  <w14:solidFill>
                    <w14:schemeClr w14:val="tx1"/>
                  </w14:solidFill>
                </w14:textFill>
              </w:rPr>
              <w:t>生态环境分区</w:t>
            </w:r>
            <w:r>
              <w:rPr>
                <w:rFonts w:hint="eastAsia"/>
                <w:b w:val="0"/>
                <w:bCs/>
                <w:color w:val="000000" w:themeColor="text1"/>
                <w:highlight w:val="none"/>
                <w14:textFill>
                  <w14:solidFill>
                    <w14:schemeClr w14:val="tx1"/>
                  </w14:solidFill>
                </w14:textFill>
              </w:rPr>
              <w:t>管控要求。在严格落实本次环评提出的环保措施的前提下，运行期排放的各类污染物对区域环境影响不大，生态环境影响可接受。因此，本项目的建设从环保角度上分析是可行的。</w:t>
            </w:r>
          </w:p>
        </w:tc>
      </w:tr>
    </w:tbl>
    <w:p w14:paraId="0B83924E">
      <w:pPr>
        <w:ind w:firstLine="480"/>
        <w:rPr>
          <w:color w:val="000000" w:themeColor="text1"/>
          <w:highlight w:val="none"/>
          <w14:textFill>
            <w14:solidFill>
              <w14:schemeClr w14:val="tx1"/>
            </w14:solidFill>
          </w14:textFill>
        </w:rPr>
        <w:sectPr>
          <w:footerReference r:id="rId12" w:type="default"/>
          <w:pgSz w:w="11906" w:h="16838"/>
          <w:pgMar w:top="1440" w:right="1080" w:bottom="1440" w:left="1080" w:header="851" w:footer="851" w:gutter="0"/>
          <w:pgNumType w:fmt="decimal"/>
          <w:cols w:space="720" w:num="1"/>
          <w:docGrid w:linePitch="312" w:charSpace="0"/>
        </w:sectPr>
      </w:pPr>
    </w:p>
    <w:p w14:paraId="2B3B19AF">
      <w:pPr>
        <w:pStyle w:val="3"/>
        <w:keepNext w:val="0"/>
        <w:kinsoku w:val="0"/>
        <w:overflowPunct w:val="0"/>
        <w:jc w:val="left"/>
        <w:rPr>
          <w:rFonts w:hint="eastAsia"/>
          <w:color w:val="000000" w:themeColor="text1"/>
          <w:highlight w:val="none"/>
          <w:lang w:val="en-US" w:eastAsia="zh-CN"/>
          <w14:textFill>
            <w14:solidFill>
              <w14:schemeClr w14:val="tx1"/>
            </w14:solidFill>
          </w14:textFill>
        </w:rPr>
      </w:pPr>
      <w:bookmarkStart w:id="20" w:name="_Toc1413"/>
      <w:r>
        <w:rPr>
          <w:rFonts w:hint="eastAsia"/>
          <w:color w:val="000000" w:themeColor="text1"/>
          <w:highlight w:val="none"/>
          <w:lang w:val="en-US" w:eastAsia="zh-CN"/>
          <w14:textFill>
            <w14:solidFill>
              <w14:schemeClr w14:val="tx1"/>
            </w14:solidFill>
          </w14:textFill>
        </w:rPr>
        <w:t>附录：电磁环境影响专题评价</w:t>
      </w:r>
      <w:bookmarkEnd w:id="20"/>
    </w:p>
    <w:p w14:paraId="416A323E">
      <w:pPr>
        <w:pStyle w:val="67"/>
        <w:bidi w:val="0"/>
        <w:rPr>
          <w:color w:val="000000" w:themeColor="text1"/>
          <w:highlight w:val="none"/>
          <w14:textFill>
            <w14:solidFill>
              <w14:schemeClr w14:val="tx1"/>
            </w14:solidFill>
          </w14:textFill>
        </w:rPr>
      </w:pPr>
      <w:bookmarkStart w:id="21" w:name="_Toc8220"/>
      <w:r>
        <w:rPr>
          <w:color w:val="000000" w:themeColor="text1"/>
          <w:highlight w:val="none"/>
          <w14:textFill>
            <w14:solidFill>
              <w14:schemeClr w14:val="tx1"/>
            </w14:solidFill>
          </w14:textFill>
        </w:rPr>
        <w:t>总则</w:t>
      </w:r>
      <w:bookmarkEnd w:id="21"/>
    </w:p>
    <w:p w14:paraId="40DC50F1">
      <w:pPr>
        <w:pStyle w:val="68"/>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项目规模</w:t>
      </w:r>
    </w:p>
    <w:p w14:paraId="012AFB65">
      <w:pPr>
        <w:bidi w:val="0"/>
        <w:rPr>
          <w:rFonts w:hint="default"/>
          <w:color w:val="000000" w:themeColor="text1"/>
          <w:highlight w:val="none"/>
          <w:lang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五凌托克逊电力有限公司风电场110 kV送出线路项目起始于</w:t>
      </w:r>
      <w:r>
        <w:rPr>
          <w:rFonts w:hint="eastAsia" w:ascii="Times New Roman" w:hAnsi="Times New Roman"/>
          <w:color w:val="000000" w:themeColor="text1"/>
          <w:spacing w:val="-12"/>
          <w:sz w:val="24"/>
          <w:szCs w:val="24"/>
          <w:highlight w:val="none"/>
          <w14:textFill>
            <w14:solidFill>
              <w14:schemeClr w14:val="tx1"/>
            </w14:solidFill>
          </w14:textFill>
        </w:rPr>
        <w:t>五凌电力托克逊风电场110kV升压站</w:t>
      </w:r>
      <w:r>
        <w:rPr>
          <w:rFonts w:hint="default"/>
          <w:color w:val="000000" w:themeColor="text1"/>
          <w:highlight w:val="none"/>
          <w:lang w:val="en-US" w:eastAsia="zh-CN"/>
          <w14:textFill>
            <w14:solidFill>
              <w14:schemeClr w14:val="tx1"/>
            </w14:solidFill>
          </w14:textFill>
        </w:rPr>
        <w:t>，止于220kV</w:t>
      </w:r>
      <w:r>
        <w:rPr>
          <w:rFonts w:hint="eastAsia"/>
          <w:color w:val="000000" w:themeColor="text1"/>
          <w:highlight w:val="none"/>
          <w:lang w:val="en-US" w:eastAsia="zh-CN"/>
          <w14:textFill>
            <w14:solidFill>
              <w14:schemeClr w14:val="tx1"/>
            </w14:solidFill>
          </w14:textFill>
        </w:rPr>
        <w:t>顺唐变电站</w:t>
      </w:r>
      <w:r>
        <w:rPr>
          <w:rFonts w:hint="default"/>
          <w:color w:val="000000" w:themeColor="text1"/>
          <w:highlight w:val="none"/>
          <w:lang w:val="en-US" w:eastAsia="zh-CN"/>
          <w14:textFill>
            <w14:solidFill>
              <w14:schemeClr w14:val="tx1"/>
            </w14:solidFill>
          </w14:textFill>
        </w:rPr>
        <w:t>，线路架设长度</w:t>
      </w:r>
      <w:r>
        <w:rPr>
          <w:rFonts w:hint="eastAsia"/>
          <w:color w:val="000000" w:themeColor="text1"/>
          <w:highlight w:val="none"/>
          <w:lang w:val="en-US" w:eastAsia="zh-CN"/>
          <w14:textFill>
            <w14:solidFill>
              <w14:schemeClr w14:val="tx1"/>
            </w14:solidFill>
          </w14:textFill>
        </w:rPr>
        <w:t>约7.355</w:t>
      </w:r>
      <w:r>
        <w:rPr>
          <w:rFonts w:hint="default"/>
          <w:color w:val="000000" w:themeColor="text1"/>
          <w:highlight w:val="none"/>
          <w:lang w:val="en-US" w:eastAsia="zh-CN"/>
          <w14:textFill>
            <w14:solidFill>
              <w14:schemeClr w14:val="tx1"/>
            </w14:solidFill>
          </w14:textFill>
        </w:rPr>
        <w:t>km，</w:t>
      </w:r>
      <w:r>
        <w:rPr>
          <w:rFonts w:hint="default"/>
          <w:color w:val="000000" w:themeColor="text1"/>
          <w:highlight w:val="none"/>
          <w14:textFill>
            <w14:solidFill>
              <w14:schemeClr w14:val="tx1"/>
            </w14:solidFill>
          </w14:textFill>
        </w:rPr>
        <w:t>单回路架设，共计杆塔</w:t>
      </w:r>
      <w:r>
        <w:rPr>
          <w:rFonts w:hint="eastAsia"/>
          <w:color w:val="000000" w:themeColor="text1"/>
          <w:highlight w:val="none"/>
          <w:lang w:val="en-US" w:eastAsia="zh-CN"/>
          <w14:textFill>
            <w14:solidFill>
              <w14:schemeClr w14:val="tx1"/>
            </w14:solidFill>
          </w14:textFill>
        </w:rPr>
        <w:t>36</w:t>
      </w:r>
      <w:r>
        <w:rPr>
          <w:rFonts w:hint="default"/>
          <w:color w:val="000000" w:themeColor="text1"/>
          <w:highlight w:val="none"/>
          <w14:textFill>
            <w14:solidFill>
              <w14:schemeClr w14:val="tx1"/>
            </w14:solidFill>
          </w14:textFill>
        </w:rPr>
        <w:t>基(1</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36#</w:t>
      </w:r>
      <w:r>
        <w:rPr>
          <w:rFonts w:hint="default"/>
          <w:color w:val="000000" w:themeColor="text1"/>
          <w:highlight w:val="none"/>
          <w14:textFill>
            <w14:solidFill>
              <w14:schemeClr w14:val="tx1"/>
            </w14:solidFill>
          </w14:textFill>
        </w:rPr>
        <w:t>)，全线架设</w:t>
      </w:r>
      <w:r>
        <w:rPr>
          <w:rFonts w:hint="eastAsia"/>
          <w:color w:val="000000" w:themeColor="text1"/>
          <w:highlight w:val="none"/>
          <w:lang w:val="en-US" w:eastAsia="zh-CN"/>
          <w14:textFill>
            <w14:solidFill>
              <w14:schemeClr w14:val="tx1"/>
            </w14:solidFill>
          </w14:textFill>
        </w:rPr>
        <w:t>LGJ-240/30</w:t>
      </w:r>
      <w:r>
        <w:rPr>
          <w:rFonts w:hint="eastAsia"/>
          <w:color w:val="000000" w:themeColor="text1"/>
          <w:highlight w:val="none"/>
          <w14:textFill>
            <w14:solidFill>
              <w14:schemeClr w14:val="tx1"/>
            </w14:solidFill>
          </w14:textFill>
        </w:rPr>
        <w:t>型</w:t>
      </w:r>
      <w:r>
        <w:rPr>
          <w:rFonts w:hint="eastAsia"/>
          <w:color w:val="000000" w:themeColor="text1"/>
          <w:highlight w:val="none"/>
          <w:lang w:val="en-US" w:eastAsia="zh-CN"/>
          <w14:textFill>
            <w14:solidFill>
              <w14:schemeClr w14:val="tx1"/>
            </w14:solidFill>
          </w14:textFill>
        </w:rPr>
        <w:t>钢芯</w:t>
      </w:r>
      <w:r>
        <w:rPr>
          <w:rFonts w:hint="eastAsia"/>
          <w:color w:val="000000" w:themeColor="text1"/>
          <w:highlight w:val="none"/>
          <w14:textFill>
            <w14:solidFill>
              <w14:schemeClr w14:val="tx1"/>
            </w14:solidFill>
          </w14:textFill>
        </w:rPr>
        <w:t>铝绞线，外径21.</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mm</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架设双地线，</w:t>
      </w:r>
      <w:r>
        <w:rPr>
          <w:rFonts w:hint="eastAsia"/>
          <w:color w:val="000000" w:themeColor="text1"/>
          <w:highlight w:val="none"/>
          <w:lang w:val="en-US" w:eastAsia="zh-CN"/>
          <w14:textFill>
            <w14:solidFill>
              <w14:schemeClr w14:val="tx1"/>
            </w14:solidFill>
          </w14:textFill>
        </w:rPr>
        <w:t>一根采用GJ-80型钢绞线，另一根采用16</w:t>
      </w:r>
      <w:r>
        <w:rPr>
          <w:rFonts w:hint="eastAsia"/>
          <w:color w:val="000000" w:themeColor="text1"/>
          <w:highlight w:val="none"/>
          <w14:textFill>
            <w14:solidFill>
              <w14:schemeClr w14:val="tx1"/>
            </w14:solidFill>
          </w14:textFill>
        </w:rPr>
        <w:t>芯OPGW</w:t>
      </w:r>
      <w:r>
        <w:rPr>
          <w:rFonts w:hint="eastAsia"/>
          <w:color w:val="000000" w:themeColor="text1"/>
          <w:highlight w:val="none"/>
          <w:lang w:val="en-US" w:eastAsia="zh-CN"/>
          <w14:textFill>
            <w14:solidFill>
              <w14:schemeClr w14:val="tx1"/>
            </w14:solidFill>
          </w14:textFill>
        </w:rPr>
        <w:t>复合</w:t>
      </w:r>
      <w:r>
        <w:rPr>
          <w:rFonts w:hint="eastAsia"/>
          <w:color w:val="000000" w:themeColor="text1"/>
          <w:highlight w:val="none"/>
          <w14:textFill>
            <w14:solidFill>
              <w14:schemeClr w14:val="tx1"/>
            </w14:solidFill>
          </w14:textFill>
        </w:rPr>
        <w:t>光缆</w:t>
      </w:r>
      <w:r>
        <w:rPr>
          <w:rFonts w:hint="default"/>
          <w:color w:val="000000" w:themeColor="text1"/>
          <w:highlight w:val="none"/>
          <w:lang w:eastAsia="zh-CN"/>
          <w14:textFill>
            <w14:solidFill>
              <w14:schemeClr w14:val="tx1"/>
            </w14:solidFill>
          </w14:textFill>
        </w:rPr>
        <w:t>。</w:t>
      </w:r>
    </w:p>
    <w:p w14:paraId="6A94EFE1">
      <w:pPr>
        <w:pStyle w:val="68"/>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评价目的</w:t>
      </w:r>
    </w:p>
    <w:p w14:paraId="2A011843">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根据《中华人民共和国环境保护法》、《中华人民共和国环境影响评价法》、《建设项目环境保护管理条例》等有关法律法规，为切实做好项目的环境保护工作，使输变电事业与环境保护协调发展，控制电磁环境污染、避害扬利、保障公众健康，</w:t>
      </w:r>
      <w:r>
        <w:rPr>
          <w:rFonts w:hint="eastAsia" w:ascii="Times New Roman" w:hAnsi="Times New Roman"/>
          <w:color w:val="000000" w:themeColor="text1"/>
          <w:spacing w:val="-12"/>
          <w:sz w:val="24"/>
          <w:szCs w:val="24"/>
          <w:highlight w:val="none"/>
          <w14:textFill>
            <w14:solidFill>
              <w14:schemeClr w14:val="tx1"/>
            </w14:solidFill>
          </w14:textFill>
        </w:rPr>
        <w:t>五凌托克逊电力有限公司</w:t>
      </w:r>
      <w:r>
        <w:rPr>
          <w:rFonts w:hint="default"/>
          <w:color w:val="000000" w:themeColor="text1"/>
          <w:highlight w:val="none"/>
          <w14:textFill>
            <w14:solidFill>
              <w14:schemeClr w14:val="tx1"/>
            </w14:solidFill>
          </w14:textFill>
        </w:rPr>
        <w:t>委托我单位承担本项目的电磁环境影响评价工作，分析说明输变电工程运行</w:t>
      </w:r>
      <w:r>
        <w:rPr>
          <w:rFonts w:hint="default"/>
          <w:color w:val="000000" w:themeColor="text1"/>
          <w:highlight w:val="none"/>
          <w:lang w:val="en-US" w:eastAsia="zh-CN"/>
          <w14:textFill>
            <w14:solidFill>
              <w14:schemeClr w14:val="tx1"/>
            </w14:solidFill>
          </w14:textFill>
        </w:rPr>
        <w:t>时</w:t>
      </w:r>
      <w:r>
        <w:rPr>
          <w:rFonts w:hint="default"/>
          <w:color w:val="000000" w:themeColor="text1"/>
          <w:highlight w:val="none"/>
          <w14:textFill>
            <w14:solidFill>
              <w14:schemeClr w14:val="tx1"/>
            </w14:solidFill>
          </w14:textFill>
        </w:rPr>
        <w:t>电磁环境影响的情况。</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该线路已建成，本报告通过现场监</w:t>
      </w:r>
      <w:r>
        <w:rPr>
          <w:rStyle w:val="74"/>
          <w:rFonts w:hint="default"/>
          <w:color w:val="000000" w:themeColor="text1"/>
          <w:highlight w:val="none"/>
          <w14:textFill>
            <w14:solidFill>
              <w14:schemeClr w14:val="tx1"/>
            </w14:solidFill>
          </w14:textFill>
        </w:rPr>
        <w:t>测，定量评估项目运行期工频电场、工频磁场</w:t>
      </w:r>
      <w:r>
        <w:rPr>
          <w:rStyle w:val="74"/>
          <w:rFonts w:hint="eastAsia"/>
          <w:color w:val="000000" w:themeColor="text1"/>
          <w:highlight w:val="none"/>
          <w:lang w:val="en-US" w:eastAsia="zh-CN"/>
          <w14:textFill>
            <w14:solidFill>
              <w14:schemeClr w14:val="tx1"/>
            </w14:solidFill>
          </w14:textFill>
        </w:rPr>
        <w:t>强度，从</w:t>
      </w:r>
      <w:r>
        <w:rPr>
          <w:rStyle w:val="74"/>
          <w:rFonts w:hint="eastAsia"/>
          <w:color w:val="000000" w:themeColor="text1"/>
          <w:highlight w:val="none"/>
          <w:lang w:eastAsia="zh-CN"/>
          <w14:textFill>
            <w14:solidFill>
              <w14:schemeClr w14:val="tx1"/>
            </w14:solidFill>
          </w14:textFill>
        </w:rPr>
        <w:t>环境保护角度</w:t>
      </w:r>
      <w:r>
        <w:rPr>
          <w:rStyle w:val="74"/>
          <w:rFonts w:hint="eastAsia"/>
          <w:color w:val="000000" w:themeColor="text1"/>
          <w:highlight w:val="none"/>
          <w:lang w:val="en-US" w:eastAsia="zh-CN"/>
          <w14:textFill>
            <w14:solidFill>
              <w14:schemeClr w14:val="tx1"/>
            </w14:solidFill>
          </w14:textFill>
        </w:rPr>
        <w:t>说明</w:t>
      </w:r>
      <w:r>
        <w:rPr>
          <w:rStyle w:val="74"/>
          <w:rFonts w:hint="eastAsia"/>
          <w:color w:val="000000" w:themeColor="text1"/>
          <w:highlight w:val="none"/>
          <w:lang w:eastAsia="zh-CN"/>
          <w14:textFill>
            <w14:solidFill>
              <w14:schemeClr w14:val="tx1"/>
            </w14:solidFill>
          </w14:textFill>
        </w:rPr>
        <w:t>项目建设的合规性与环境可行性。</w:t>
      </w:r>
    </w:p>
    <w:p w14:paraId="5BFD94B2">
      <w:pPr>
        <w:pStyle w:val="68"/>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评价依据</w:t>
      </w:r>
    </w:p>
    <w:p w14:paraId="082B4422">
      <w:pPr>
        <w:pStyle w:val="69"/>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国家法律、法规及相关规范</w:t>
      </w:r>
    </w:p>
    <w:p w14:paraId="6E4A5844">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(1)《中华人民共和国环境保护法》(2014年4月24日修正，2015年1月1日起施行)；</w:t>
      </w:r>
    </w:p>
    <w:p w14:paraId="3D08F904">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(2)《中华人民共和国环境影响评价法》(2018年12月29日修订并实施)；</w:t>
      </w:r>
    </w:p>
    <w:p w14:paraId="15DA2DF8">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(3)《建设项目环境保护管理条例》(国务院令(2017)第682号，2017年6月21日修订，2017年10月1日起施行)；</w:t>
      </w:r>
    </w:p>
    <w:p w14:paraId="302B12A6">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(4)《建设项目环境影响评价分类管理名录(2021年版)》(生态环境部令[2020]第16号，2021年1月1日)；</w:t>
      </w:r>
    </w:p>
    <w:p w14:paraId="31BB4CEF">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(5)《关于进一步加强环境影响评价管理防范环境风险的通知》(环发[2012]77号</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2012年7月3日起施行)；</w:t>
      </w:r>
    </w:p>
    <w:p w14:paraId="158B4EBB">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(6)《关于进一步加强输变电类建设项目环境保护监管工作的通知》(环办[2012]131号，2012年10月26日起施行)；</w:t>
      </w:r>
    </w:p>
    <w:p w14:paraId="4D232FED">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(7)《新疆维吾尔自治区环境保护条例》(2018年9月21日实施)；</w:t>
      </w:r>
    </w:p>
    <w:p w14:paraId="3F4620AB">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(8)《新疆维吾尔自治区辐射污染防治办法》(政府令192号，2015年7月1日实施)。</w:t>
      </w:r>
    </w:p>
    <w:p w14:paraId="7EBA0971">
      <w:pPr>
        <w:pStyle w:val="69"/>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相关技术规范、导则</w:t>
      </w:r>
    </w:p>
    <w:p w14:paraId="7783F06D">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(1)《建设项目环境影响评价技术导则总纲》(HJ2.1-2016)；</w:t>
      </w:r>
    </w:p>
    <w:p w14:paraId="34FA3E79">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(2)《环境影响评价技术导则输变电》(HJ24-2020)；</w:t>
      </w:r>
    </w:p>
    <w:p w14:paraId="2AF7EE62">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(3)《电磁环境控制限值》(GB8702-2014)；</w:t>
      </w:r>
    </w:p>
    <w:p w14:paraId="5FF20C74">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(4)《交流输变电工程电磁环境监测方法(试行)》(HJ681-2013)；</w:t>
      </w:r>
    </w:p>
    <w:p w14:paraId="0D9E1657">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(5)《输变电建设项目环境保护技术要求》(HJ1113-2020)。</w:t>
      </w:r>
    </w:p>
    <w:p w14:paraId="198101A8">
      <w:pPr>
        <w:pStyle w:val="68"/>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评价标准</w:t>
      </w:r>
    </w:p>
    <w:p w14:paraId="3C651D45">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根据《环境影响评价技术导则输变电》(HJ24-2020)，工频电场的电场强度、工频磁场的磁感应强度应满足《电磁环境控制限值》(GB8702-2014)的要求，具体见表</w:t>
      </w:r>
      <w:r>
        <w:rPr>
          <w:rFonts w:hint="default"/>
          <w:color w:val="000000" w:themeColor="text1"/>
          <w:highlight w:val="none"/>
          <w:lang w:val="en-US" w:eastAsia="zh-CN"/>
          <w14:textFill>
            <w14:solidFill>
              <w14:schemeClr w14:val="tx1"/>
            </w14:solidFill>
          </w14:textFill>
        </w:rPr>
        <w:t>1-2</w:t>
      </w:r>
      <w:r>
        <w:rPr>
          <w:rFonts w:hint="default"/>
          <w:color w:val="000000" w:themeColor="text1"/>
          <w:highlight w:val="none"/>
          <w14:textFill>
            <w14:solidFill>
              <w14:schemeClr w14:val="tx1"/>
            </w14:solidFill>
          </w14:textFill>
        </w:rPr>
        <w:t>。</w:t>
      </w:r>
    </w:p>
    <w:p w14:paraId="541B6D7D">
      <w:pPr>
        <w:pStyle w:val="44"/>
        <w:bidi w:val="0"/>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表1-2</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14:textFill>
            <w14:solidFill>
              <w14:schemeClr w14:val="tx1"/>
            </w14:solidFill>
          </w14:textFill>
        </w:rPr>
        <w:t>电磁环境控制限值</w:t>
      </w:r>
    </w:p>
    <w:tbl>
      <w:tblPr>
        <w:tblStyle w:val="6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62"/>
        <w:gridCol w:w="2847"/>
        <w:gridCol w:w="1588"/>
        <w:gridCol w:w="1717"/>
        <w:gridCol w:w="1138"/>
      </w:tblGrid>
      <w:tr w14:paraId="3173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262" w:type="pct"/>
            <w:noWrap w:val="0"/>
            <w:vAlign w:val="center"/>
          </w:tcPr>
          <w:p w14:paraId="132AA611">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项目</w:t>
            </w:r>
          </w:p>
        </w:tc>
        <w:tc>
          <w:tcPr>
            <w:tcW w:w="1459" w:type="pct"/>
            <w:noWrap w:val="0"/>
            <w:vAlign w:val="center"/>
          </w:tcPr>
          <w:p w14:paraId="65D74390">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频率范围</w:t>
            </w:r>
          </w:p>
        </w:tc>
        <w:tc>
          <w:tcPr>
            <w:tcW w:w="814" w:type="pct"/>
            <w:noWrap w:val="0"/>
            <w:vAlign w:val="center"/>
          </w:tcPr>
          <w:p w14:paraId="2AE34038">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电场强度</w:t>
            </w:r>
          </w:p>
        </w:tc>
        <w:tc>
          <w:tcPr>
            <w:tcW w:w="880" w:type="pct"/>
            <w:noWrap w:val="0"/>
            <w:vAlign w:val="center"/>
          </w:tcPr>
          <w:p w14:paraId="4364FB2B">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磁感应强度</w:t>
            </w:r>
          </w:p>
        </w:tc>
        <w:tc>
          <w:tcPr>
            <w:tcW w:w="583" w:type="pct"/>
            <w:noWrap w:val="0"/>
            <w:vAlign w:val="center"/>
          </w:tcPr>
          <w:p w14:paraId="6FDEE553">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备注</w:t>
            </w:r>
          </w:p>
        </w:tc>
      </w:tr>
      <w:tr w14:paraId="2751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262" w:type="pct"/>
            <w:noWrap w:val="0"/>
            <w:vAlign w:val="center"/>
          </w:tcPr>
          <w:p w14:paraId="01768E37">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《电磁环境控制限值》(GB8702-2014)</w:t>
            </w:r>
          </w:p>
        </w:tc>
        <w:tc>
          <w:tcPr>
            <w:tcW w:w="1459" w:type="pct"/>
            <w:noWrap w:val="0"/>
            <w:vAlign w:val="center"/>
          </w:tcPr>
          <w:p w14:paraId="6DF4F527">
            <w:pPr>
              <w:pStyle w:val="46"/>
              <w:bidi w:val="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0.025kHz～1.2kHz</w:t>
            </w:r>
          </w:p>
        </w:tc>
        <w:tc>
          <w:tcPr>
            <w:tcW w:w="814" w:type="pct"/>
            <w:noWrap w:val="0"/>
            <w:vAlign w:val="center"/>
          </w:tcPr>
          <w:p w14:paraId="5E06CFE2">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200/f</w:t>
            </w:r>
          </w:p>
        </w:tc>
        <w:tc>
          <w:tcPr>
            <w:tcW w:w="880" w:type="pct"/>
            <w:noWrap w:val="0"/>
            <w:vAlign w:val="center"/>
          </w:tcPr>
          <w:p w14:paraId="58F0928B">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5/f</w:t>
            </w:r>
          </w:p>
        </w:tc>
        <w:tc>
          <w:tcPr>
            <w:tcW w:w="583" w:type="pct"/>
            <w:noWrap w:val="0"/>
            <w:vAlign w:val="center"/>
          </w:tcPr>
          <w:p w14:paraId="0A21292A">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f代表频率</w:t>
            </w:r>
          </w:p>
        </w:tc>
      </w:tr>
      <w:tr w14:paraId="4E1C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262" w:type="pct"/>
            <w:noWrap w:val="0"/>
            <w:vAlign w:val="center"/>
          </w:tcPr>
          <w:p w14:paraId="7792882D">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交流输变电工程</w:t>
            </w:r>
          </w:p>
        </w:tc>
        <w:tc>
          <w:tcPr>
            <w:tcW w:w="1459" w:type="pct"/>
            <w:noWrap w:val="0"/>
            <w:vAlign w:val="center"/>
          </w:tcPr>
          <w:p w14:paraId="58B82BD2">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0.05kHz(50Hz)</w:t>
            </w:r>
          </w:p>
        </w:tc>
        <w:tc>
          <w:tcPr>
            <w:tcW w:w="814" w:type="pct"/>
            <w:noWrap w:val="0"/>
            <w:vAlign w:val="center"/>
          </w:tcPr>
          <w:p w14:paraId="1D047F4B">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k</w:t>
            </w:r>
            <w:r>
              <w:rPr>
                <w:rFonts w:hint="default" w:ascii="Times New Roman" w:hAnsi="Times New Roman" w:cs="Times New Roman"/>
                <w:color w:val="000000" w:themeColor="text1"/>
                <w:highlight w:val="none"/>
                <w14:textFill>
                  <w14:solidFill>
                    <w14:schemeClr w14:val="tx1"/>
                  </w14:solidFill>
                </w14:textFill>
              </w:rPr>
              <w:t>V/m</w:t>
            </w:r>
          </w:p>
        </w:tc>
        <w:tc>
          <w:tcPr>
            <w:tcW w:w="880" w:type="pct"/>
            <w:noWrap w:val="0"/>
            <w:vAlign w:val="center"/>
          </w:tcPr>
          <w:p w14:paraId="600B08EE">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100μT</w:t>
            </w:r>
          </w:p>
        </w:tc>
        <w:tc>
          <w:tcPr>
            <w:tcW w:w="583" w:type="pct"/>
            <w:noWrap w:val="0"/>
            <w:vAlign w:val="center"/>
          </w:tcPr>
          <w:p w14:paraId="2FB9F269">
            <w:pPr>
              <w:pStyle w:val="46"/>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p>
        </w:tc>
      </w:tr>
    </w:tbl>
    <w:p w14:paraId="01CD9E92">
      <w:pPr>
        <w:bidi w:val="0"/>
        <w:spacing w:line="240" w:lineRule="auto"/>
        <w:rPr>
          <w:rFonts w:hint="default"/>
          <w:color w:val="000000" w:themeColor="text1"/>
          <w:highlight w:val="none"/>
          <w14:textFill>
            <w14:solidFill>
              <w14:schemeClr w14:val="tx1"/>
            </w14:solidFill>
          </w14:textFill>
        </w:rPr>
      </w:pPr>
    </w:p>
    <w:p w14:paraId="1E9283AF">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架空输电线路线下的耕地、园地、牧草地、畜禽饲养地、养殖水面、道路等场所，其频率50</w:t>
      </w:r>
      <w:r>
        <w:rPr>
          <w:rFonts w:hint="default"/>
          <w:color w:val="000000" w:themeColor="text1"/>
          <w:highlight w:val="none"/>
          <w:lang w:val="en-US" w:eastAsia="zh-CN"/>
          <w14:textFill>
            <w14:solidFill>
              <w14:schemeClr w14:val="tx1"/>
            </w14:solidFill>
          </w14:textFill>
        </w:rPr>
        <w:t>Hz</w:t>
      </w:r>
      <w:r>
        <w:rPr>
          <w:rFonts w:hint="default"/>
          <w:color w:val="000000" w:themeColor="text1"/>
          <w:highlight w:val="none"/>
          <w14:textFill>
            <w14:solidFill>
              <w14:schemeClr w14:val="tx1"/>
            </w14:solidFill>
          </w14:textFill>
        </w:rPr>
        <w:t>的电场强度控制限值为10</w:t>
      </w:r>
      <w:r>
        <w:rPr>
          <w:rFonts w:hint="default"/>
          <w:color w:val="000000" w:themeColor="text1"/>
          <w:highlight w:val="none"/>
          <w:lang w:val="en-US" w:eastAsia="zh-CN"/>
          <w14:textFill>
            <w14:solidFill>
              <w14:schemeClr w14:val="tx1"/>
            </w14:solidFill>
          </w14:textFill>
        </w:rPr>
        <w:t>kV</w:t>
      </w:r>
      <w:r>
        <w:rPr>
          <w:rFonts w:hint="default"/>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m</w:t>
      </w:r>
      <w:r>
        <w:rPr>
          <w:rFonts w:hint="default"/>
          <w:color w:val="000000" w:themeColor="text1"/>
          <w:highlight w:val="none"/>
          <w14:textFill>
            <w14:solidFill>
              <w14:schemeClr w14:val="tx1"/>
            </w14:solidFill>
          </w14:textFill>
        </w:rPr>
        <w:t>，且应给出警示和防护指示标志。</w:t>
      </w:r>
    </w:p>
    <w:p w14:paraId="433C2037">
      <w:pPr>
        <w:pStyle w:val="69"/>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技术文件和技术资料</w:t>
      </w:r>
    </w:p>
    <w:p w14:paraId="7A9C5FF4">
      <w:pPr>
        <w:pStyle w:val="62"/>
        <w:numPr>
          <w:ilvl w:val="0"/>
          <w:numId w:val="0"/>
        </w:numPr>
        <w:bidi w:val="0"/>
        <w:ind w:leftChars="200"/>
        <w:rPr>
          <w:rFonts w:hint="default" w:ascii="Times New Roman" w:hAnsi="Times New Roman" w:cs="Times New Roman"/>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委托书；</w:t>
      </w:r>
    </w:p>
    <w:p w14:paraId="772F322B">
      <w:pPr>
        <w:bidi w:val="0"/>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五凌托克逊风电场110kV送出工程</w:t>
      </w:r>
      <w:r>
        <w:rPr>
          <w:rFonts w:hint="eastAsia"/>
          <w:color w:val="000000" w:themeColor="text1"/>
          <w:highlight w:val="none"/>
          <w:lang w:val="en-US" w:eastAsia="zh-CN"/>
          <w14:textFill>
            <w14:solidFill>
              <w14:schemeClr w14:val="tx1"/>
            </w14:solidFill>
          </w14:textFill>
        </w:rPr>
        <w:t>施工图</w:t>
      </w:r>
      <w:r>
        <w:rPr>
          <w:rFonts w:hint="default"/>
          <w:color w:val="000000" w:themeColor="text1"/>
          <w:highlight w:val="none"/>
          <w:lang w:val="en-US" w:eastAsia="zh-CN"/>
          <w14:textFill>
            <w14:solidFill>
              <w14:schemeClr w14:val="tx1"/>
            </w14:solidFill>
          </w14:textFill>
        </w:rPr>
        <w:t>总说明书</w:t>
      </w:r>
      <w:r>
        <w:rPr>
          <w:rFonts w:hint="default"/>
          <w:color w:val="000000" w:themeColor="text1"/>
          <w:highlight w:val="none"/>
          <w14:textFill>
            <w14:solidFill>
              <w14:schemeClr w14:val="tx1"/>
            </w14:solidFill>
          </w14:textFill>
        </w:rPr>
        <w:t>》(新疆</w:t>
      </w:r>
      <w:r>
        <w:rPr>
          <w:rFonts w:hint="default"/>
          <w:color w:val="000000" w:themeColor="text1"/>
          <w:highlight w:val="none"/>
          <w:lang w:val="en-US" w:eastAsia="zh-CN"/>
          <w14:textFill>
            <w14:solidFill>
              <w14:schemeClr w14:val="tx1"/>
            </w14:solidFill>
          </w14:textFill>
        </w:rPr>
        <w:t>电力设计院</w:t>
      </w:r>
      <w:r>
        <w:rPr>
          <w:rFonts w:hint="default"/>
          <w:color w:val="000000" w:themeColor="text1"/>
          <w:highlight w:val="none"/>
          <w14:textFill>
            <w14:solidFill>
              <w14:schemeClr w14:val="tx1"/>
            </w14:solidFill>
          </w14:textFill>
        </w:rPr>
        <w:t>，20</w:t>
      </w:r>
      <w:r>
        <w:rPr>
          <w:rFonts w:hint="eastAsia"/>
          <w:color w:val="000000" w:themeColor="text1"/>
          <w:highlight w:val="none"/>
          <w:lang w:val="en-US" w:eastAsia="zh-CN"/>
          <w14:textFill>
            <w14:solidFill>
              <w14:schemeClr w14:val="tx1"/>
            </w14:solidFill>
          </w14:textFill>
        </w:rPr>
        <w:t>13</w:t>
      </w:r>
      <w:r>
        <w:rPr>
          <w:rFonts w:hint="default"/>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8</w:t>
      </w:r>
      <w:r>
        <w:rPr>
          <w:rFonts w:hint="default"/>
          <w:color w:val="000000" w:themeColor="text1"/>
          <w:highlight w:val="none"/>
          <w14:textFill>
            <w14:solidFill>
              <w14:schemeClr w14:val="tx1"/>
            </w14:solidFill>
          </w14:textFill>
        </w:rPr>
        <w:t>月)。</w:t>
      </w:r>
    </w:p>
    <w:p w14:paraId="681B7AE1">
      <w:pPr>
        <w:bidi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(3)《五凌托克逊电力有限公司风电场110kV送出线路项目》监测报告。</w:t>
      </w:r>
    </w:p>
    <w:p w14:paraId="41506187">
      <w:pPr>
        <w:pStyle w:val="2"/>
        <w:spacing w:line="240" w:lineRule="auto"/>
        <w:jc w:val="both"/>
        <w:rPr>
          <w:rFonts w:hint="default" w:eastAsia="宋体"/>
          <w:color w:val="000000" w:themeColor="text1"/>
          <w:highlight w:val="none"/>
          <w:lang w:val="en-US" w:eastAsia="zh-CN"/>
          <w14:textFill>
            <w14:solidFill>
              <w14:schemeClr w14:val="tx1"/>
            </w14:solidFill>
          </w14:textFill>
        </w:rPr>
      </w:pPr>
    </w:p>
    <w:p w14:paraId="0E001D10">
      <w:pPr>
        <w:pStyle w:val="68"/>
        <w:bidi w:val="0"/>
        <w:rPr>
          <w:rFonts w:hint="default"/>
          <w:color w:val="000000" w:themeColor="text1"/>
          <w:highlight w:val="none"/>
          <w14:textFill>
            <w14:solidFill>
              <w14:schemeClr w14:val="tx1"/>
            </w14:solidFill>
          </w14:textFill>
        </w:rPr>
      </w:pPr>
      <w:bookmarkStart w:id="22" w:name="bookmark5"/>
      <w:bookmarkEnd w:id="22"/>
      <w:r>
        <w:rPr>
          <w:rFonts w:hint="default"/>
          <w:color w:val="000000" w:themeColor="text1"/>
          <w:highlight w:val="none"/>
          <w14:textFill>
            <w14:solidFill>
              <w14:schemeClr w14:val="tx1"/>
            </w14:solidFill>
          </w14:textFill>
        </w:rPr>
        <w:t>评价因子、评价等级、评价范围</w:t>
      </w:r>
    </w:p>
    <w:p w14:paraId="5204E7D4">
      <w:pPr>
        <w:pStyle w:val="69"/>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评价因子</w:t>
      </w:r>
    </w:p>
    <w:p w14:paraId="7662909E">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本项目为110千伏输电线路工程，运行过程中会对周围电磁环境产生影响，其主要污染因子为工频电场和工频磁场</w:t>
      </w:r>
      <w:r>
        <w:rPr>
          <w:rFonts w:hint="default"/>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因此，选择工频电场和工频磁场作为本专题</w:t>
      </w:r>
      <w:r>
        <w:rPr>
          <w:rFonts w:hint="eastAsia" w:ascii="宋体" w:hAnsi="宋体"/>
          <w:color w:val="000000" w:themeColor="text1"/>
          <w:sz w:val="24"/>
          <w:highlight w:val="none"/>
          <w14:textFill>
            <w14:solidFill>
              <w14:schemeClr w14:val="tx1"/>
            </w14:solidFill>
          </w14:textFill>
        </w:rPr>
        <w:t>电磁环境影响</w:t>
      </w:r>
      <w:r>
        <w:rPr>
          <w:rFonts w:hint="default"/>
          <w:color w:val="000000" w:themeColor="text1"/>
          <w:highlight w:val="none"/>
          <w14:textFill>
            <w14:solidFill>
              <w14:schemeClr w14:val="tx1"/>
            </w14:solidFill>
          </w14:textFill>
        </w:rPr>
        <w:t>评价因子。</w:t>
      </w:r>
    </w:p>
    <w:p w14:paraId="3CB056C9">
      <w:pPr>
        <w:pStyle w:val="69"/>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评价等级</w:t>
      </w:r>
    </w:p>
    <w:p w14:paraId="269BF3C5">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根据《环境影响评价技术导则输变电》(HJ24-2020)评价工作等级划分原则，对照表1-1，确定本项目</w:t>
      </w:r>
      <w:r>
        <w:rPr>
          <w:rFonts w:hint="default"/>
          <w:color w:val="000000" w:themeColor="text1"/>
          <w:highlight w:val="none"/>
          <w:lang w:val="en-US" w:eastAsia="zh-CN"/>
          <w14:textFill>
            <w14:solidFill>
              <w14:schemeClr w14:val="tx1"/>
            </w14:solidFill>
          </w14:textFill>
        </w:rPr>
        <w:t>送出</w:t>
      </w:r>
      <w:r>
        <w:rPr>
          <w:rFonts w:hint="default"/>
          <w:color w:val="000000" w:themeColor="text1"/>
          <w:highlight w:val="none"/>
          <w14:textFill>
            <w14:solidFill>
              <w14:schemeClr w14:val="tx1"/>
            </w14:solidFill>
          </w14:textFill>
        </w:rPr>
        <w:t>线路的电磁环境影响评价等级为三级。</w:t>
      </w:r>
    </w:p>
    <w:p w14:paraId="5CF2DB9A">
      <w:pPr>
        <w:pStyle w:val="44"/>
        <w:bidi w:val="0"/>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表1-1</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14:textFill>
            <w14:solidFill>
              <w14:schemeClr w14:val="tx1"/>
            </w14:solidFill>
          </w14:textFill>
        </w:rPr>
        <w:t>电磁环境影响评价工作等级划分原则</w:t>
      </w:r>
    </w:p>
    <w:tbl>
      <w:tblPr>
        <w:tblStyle w:val="6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8"/>
        <w:gridCol w:w="1116"/>
        <w:gridCol w:w="892"/>
        <w:gridCol w:w="2919"/>
        <w:gridCol w:w="874"/>
        <w:gridCol w:w="2408"/>
        <w:gridCol w:w="855"/>
      </w:tblGrid>
      <w:tr w14:paraId="5FE4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353" w:type="pct"/>
            <w:vMerge w:val="restart"/>
            <w:noWrap w:val="0"/>
            <w:textDirection w:val="tbRlV"/>
            <w:vAlign w:val="center"/>
          </w:tcPr>
          <w:p w14:paraId="6346EE1D">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分类</w:t>
            </w:r>
          </w:p>
        </w:tc>
        <w:tc>
          <w:tcPr>
            <w:tcW w:w="572" w:type="pct"/>
            <w:vMerge w:val="restart"/>
            <w:noWrap w:val="0"/>
            <w:vAlign w:val="center"/>
          </w:tcPr>
          <w:p w14:paraId="243B5AE3">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电压等级</w:t>
            </w:r>
          </w:p>
        </w:tc>
        <w:tc>
          <w:tcPr>
            <w:tcW w:w="457" w:type="pct"/>
            <w:vMerge w:val="restart"/>
            <w:noWrap w:val="0"/>
            <w:vAlign w:val="center"/>
          </w:tcPr>
          <w:p w14:paraId="1D0C7967">
            <w:pPr>
              <w:pStyle w:val="46"/>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w:t>
            </w:r>
          </w:p>
        </w:tc>
        <w:tc>
          <w:tcPr>
            <w:tcW w:w="1496" w:type="pct"/>
            <w:vMerge w:val="restart"/>
            <w:noWrap w:val="0"/>
            <w:vAlign w:val="center"/>
          </w:tcPr>
          <w:p w14:paraId="06DC543F">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条件</w:t>
            </w:r>
          </w:p>
        </w:tc>
        <w:tc>
          <w:tcPr>
            <w:tcW w:w="448" w:type="pct"/>
            <w:vMerge w:val="restart"/>
            <w:noWrap w:val="0"/>
            <w:vAlign w:val="center"/>
          </w:tcPr>
          <w:p w14:paraId="4F0763CA">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评价工作等级</w:t>
            </w:r>
          </w:p>
        </w:tc>
        <w:tc>
          <w:tcPr>
            <w:tcW w:w="1672" w:type="pct"/>
            <w:gridSpan w:val="2"/>
            <w:noWrap w:val="0"/>
            <w:vAlign w:val="center"/>
          </w:tcPr>
          <w:p w14:paraId="2838A6F9">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w:t>
            </w:r>
          </w:p>
        </w:tc>
      </w:tr>
      <w:tr w14:paraId="5122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353" w:type="pct"/>
            <w:vMerge w:val="continue"/>
            <w:noWrap w:val="0"/>
            <w:textDirection w:val="tbRlV"/>
            <w:vAlign w:val="center"/>
          </w:tcPr>
          <w:p w14:paraId="7CBBBE02">
            <w:pPr>
              <w:pStyle w:val="46"/>
              <w:bidi w:val="0"/>
              <w:rPr>
                <w:rFonts w:hint="eastAsia"/>
                <w:color w:val="000000" w:themeColor="text1"/>
                <w:highlight w:val="none"/>
                <w14:textFill>
                  <w14:solidFill>
                    <w14:schemeClr w14:val="tx1"/>
                  </w14:solidFill>
                </w14:textFill>
              </w:rPr>
            </w:pPr>
          </w:p>
        </w:tc>
        <w:tc>
          <w:tcPr>
            <w:tcW w:w="572" w:type="pct"/>
            <w:vMerge w:val="continue"/>
            <w:noWrap w:val="0"/>
            <w:vAlign w:val="center"/>
          </w:tcPr>
          <w:p w14:paraId="6DB5FA8A">
            <w:pPr>
              <w:pStyle w:val="46"/>
              <w:bidi w:val="0"/>
              <w:rPr>
                <w:rFonts w:hint="eastAsia"/>
                <w:color w:val="000000" w:themeColor="text1"/>
                <w:highlight w:val="none"/>
                <w14:textFill>
                  <w14:solidFill>
                    <w14:schemeClr w14:val="tx1"/>
                  </w14:solidFill>
                </w14:textFill>
              </w:rPr>
            </w:pPr>
          </w:p>
        </w:tc>
        <w:tc>
          <w:tcPr>
            <w:tcW w:w="457" w:type="pct"/>
            <w:vMerge w:val="continue"/>
            <w:noWrap w:val="0"/>
            <w:vAlign w:val="center"/>
          </w:tcPr>
          <w:p w14:paraId="1BE3F015">
            <w:pPr>
              <w:pStyle w:val="46"/>
              <w:bidi w:val="0"/>
              <w:rPr>
                <w:rFonts w:hint="eastAsia"/>
                <w:color w:val="000000" w:themeColor="text1"/>
                <w:highlight w:val="none"/>
                <w14:textFill>
                  <w14:solidFill>
                    <w14:schemeClr w14:val="tx1"/>
                  </w14:solidFill>
                </w14:textFill>
              </w:rPr>
            </w:pPr>
          </w:p>
        </w:tc>
        <w:tc>
          <w:tcPr>
            <w:tcW w:w="1496" w:type="pct"/>
            <w:vMerge w:val="continue"/>
            <w:noWrap w:val="0"/>
            <w:vAlign w:val="center"/>
          </w:tcPr>
          <w:p w14:paraId="4432638B">
            <w:pPr>
              <w:pStyle w:val="46"/>
              <w:bidi w:val="0"/>
              <w:rPr>
                <w:rFonts w:hint="eastAsia"/>
                <w:color w:val="000000" w:themeColor="text1"/>
                <w:highlight w:val="none"/>
                <w14:textFill>
                  <w14:solidFill>
                    <w14:schemeClr w14:val="tx1"/>
                  </w14:solidFill>
                </w14:textFill>
              </w:rPr>
            </w:pPr>
          </w:p>
        </w:tc>
        <w:tc>
          <w:tcPr>
            <w:tcW w:w="448" w:type="pct"/>
            <w:vMerge w:val="continue"/>
            <w:noWrap w:val="0"/>
            <w:vAlign w:val="center"/>
          </w:tcPr>
          <w:p w14:paraId="5C0072D1">
            <w:pPr>
              <w:pStyle w:val="46"/>
              <w:bidi w:val="0"/>
              <w:rPr>
                <w:rFonts w:hint="eastAsia"/>
                <w:color w:val="000000" w:themeColor="text1"/>
                <w:highlight w:val="none"/>
                <w14:textFill>
                  <w14:solidFill>
                    <w14:schemeClr w14:val="tx1"/>
                  </w14:solidFill>
                </w14:textFill>
              </w:rPr>
            </w:pPr>
          </w:p>
        </w:tc>
        <w:tc>
          <w:tcPr>
            <w:tcW w:w="1234" w:type="pct"/>
            <w:noWrap w:val="0"/>
            <w:vAlign w:val="center"/>
          </w:tcPr>
          <w:p w14:paraId="001B07B3">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条件</w:t>
            </w:r>
          </w:p>
        </w:tc>
        <w:tc>
          <w:tcPr>
            <w:tcW w:w="438" w:type="pct"/>
            <w:noWrap w:val="0"/>
            <w:vAlign w:val="center"/>
          </w:tcPr>
          <w:p w14:paraId="36E25FEF">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工作等级</w:t>
            </w:r>
          </w:p>
        </w:tc>
      </w:tr>
      <w:tr w14:paraId="4B7D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353" w:type="pct"/>
            <w:vMerge w:val="restart"/>
            <w:noWrap w:val="0"/>
            <w:textDirection w:val="tbRlV"/>
            <w:vAlign w:val="center"/>
          </w:tcPr>
          <w:p w14:paraId="6A408897">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交流</w:t>
            </w:r>
          </w:p>
        </w:tc>
        <w:tc>
          <w:tcPr>
            <w:tcW w:w="572" w:type="pct"/>
            <w:vMerge w:val="restart"/>
            <w:noWrap w:val="0"/>
            <w:vAlign w:val="center"/>
          </w:tcPr>
          <w:p w14:paraId="22832E59">
            <w:pPr>
              <w:pStyle w:val="46"/>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110</w:t>
            </w:r>
            <w:r>
              <w:rPr>
                <w:rFonts w:hint="eastAsia"/>
                <w:color w:val="000000" w:themeColor="text1"/>
                <w:highlight w:val="none"/>
                <w:lang w:val="en-US" w:eastAsia="zh-CN"/>
                <w14:textFill>
                  <w14:solidFill>
                    <w14:schemeClr w14:val="tx1"/>
                  </w14:solidFill>
                </w14:textFill>
              </w:rPr>
              <w:t>kV</w:t>
            </w:r>
          </w:p>
        </w:tc>
        <w:tc>
          <w:tcPr>
            <w:tcW w:w="457" w:type="pct"/>
            <w:vMerge w:val="restart"/>
            <w:noWrap w:val="0"/>
            <w:vAlign w:val="center"/>
          </w:tcPr>
          <w:p w14:paraId="0163816F">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输电</w:t>
            </w:r>
          </w:p>
          <w:p w14:paraId="3A9170DF">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线路</w:t>
            </w:r>
          </w:p>
        </w:tc>
        <w:tc>
          <w:tcPr>
            <w:tcW w:w="1496" w:type="pct"/>
            <w:noWrap w:val="0"/>
            <w:vAlign w:val="center"/>
          </w:tcPr>
          <w:p w14:paraId="4D3E415B">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边导线地面投影外两侧10m范围内有电磁环境敏感目标的架空线</w:t>
            </w:r>
          </w:p>
        </w:tc>
        <w:tc>
          <w:tcPr>
            <w:tcW w:w="448" w:type="pct"/>
            <w:noWrap w:val="0"/>
            <w:vAlign w:val="center"/>
          </w:tcPr>
          <w:p w14:paraId="4AC8654D">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二级</w:t>
            </w:r>
          </w:p>
        </w:tc>
        <w:tc>
          <w:tcPr>
            <w:tcW w:w="1234" w:type="pct"/>
            <w:noWrap w:val="0"/>
            <w:vAlign w:val="center"/>
          </w:tcPr>
          <w:p w14:paraId="351759A1">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438" w:type="pct"/>
            <w:noWrap w:val="0"/>
            <w:vAlign w:val="center"/>
          </w:tcPr>
          <w:p w14:paraId="3518E60F">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2E99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353" w:type="pct"/>
            <w:vMerge w:val="continue"/>
            <w:noWrap w:val="0"/>
            <w:textDirection w:val="tbRlV"/>
            <w:vAlign w:val="center"/>
          </w:tcPr>
          <w:p w14:paraId="37C9A79C">
            <w:pPr>
              <w:pStyle w:val="46"/>
              <w:bidi w:val="0"/>
              <w:rPr>
                <w:rFonts w:hint="eastAsia"/>
                <w:color w:val="000000" w:themeColor="text1"/>
                <w:highlight w:val="none"/>
                <w14:textFill>
                  <w14:solidFill>
                    <w14:schemeClr w14:val="tx1"/>
                  </w14:solidFill>
                </w14:textFill>
              </w:rPr>
            </w:pPr>
          </w:p>
        </w:tc>
        <w:tc>
          <w:tcPr>
            <w:tcW w:w="572" w:type="pct"/>
            <w:vMerge w:val="continue"/>
            <w:noWrap w:val="0"/>
            <w:vAlign w:val="center"/>
          </w:tcPr>
          <w:p w14:paraId="5852C803">
            <w:pPr>
              <w:pStyle w:val="46"/>
              <w:bidi w:val="0"/>
              <w:rPr>
                <w:rFonts w:hint="eastAsia"/>
                <w:color w:val="000000" w:themeColor="text1"/>
                <w:highlight w:val="none"/>
                <w14:textFill>
                  <w14:solidFill>
                    <w14:schemeClr w14:val="tx1"/>
                  </w14:solidFill>
                </w14:textFill>
              </w:rPr>
            </w:pPr>
          </w:p>
        </w:tc>
        <w:tc>
          <w:tcPr>
            <w:tcW w:w="457" w:type="pct"/>
            <w:vMerge w:val="continue"/>
            <w:noWrap w:val="0"/>
            <w:vAlign w:val="center"/>
          </w:tcPr>
          <w:p w14:paraId="460138AE">
            <w:pPr>
              <w:pStyle w:val="46"/>
              <w:bidi w:val="0"/>
              <w:rPr>
                <w:rFonts w:hint="eastAsia"/>
                <w:color w:val="000000" w:themeColor="text1"/>
                <w:highlight w:val="none"/>
                <w14:textFill>
                  <w14:solidFill>
                    <w14:schemeClr w14:val="tx1"/>
                  </w14:solidFill>
                </w14:textFill>
              </w:rPr>
            </w:pPr>
          </w:p>
        </w:tc>
        <w:tc>
          <w:tcPr>
            <w:tcW w:w="1496" w:type="pct"/>
            <w:noWrap w:val="0"/>
            <w:vAlign w:val="center"/>
          </w:tcPr>
          <w:p w14:paraId="47CA427F">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1.地下电缆</w:t>
            </w:r>
          </w:p>
          <w:p w14:paraId="747D94BB">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2.边导线地面投影外两侧各10米范围内无电磁环境敏感目标的架空线</w:t>
            </w:r>
          </w:p>
        </w:tc>
        <w:tc>
          <w:tcPr>
            <w:tcW w:w="448" w:type="pct"/>
            <w:noWrap w:val="0"/>
            <w:vAlign w:val="center"/>
          </w:tcPr>
          <w:p w14:paraId="57537FCC">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三级</w:t>
            </w:r>
          </w:p>
        </w:tc>
        <w:tc>
          <w:tcPr>
            <w:tcW w:w="1234" w:type="pct"/>
            <w:noWrap w:val="0"/>
            <w:vAlign w:val="center"/>
          </w:tcPr>
          <w:p w14:paraId="51F46042">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边导线地面投影外两侧各10米范围内无电磁环境敏感目标的架空线</w:t>
            </w:r>
          </w:p>
        </w:tc>
        <w:tc>
          <w:tcPr>
            <w:tcW w:w="438" w:type="pct"/>
            <w:noWrap w:val="0"/>
            <w:vAlign w:val="center"/>
          </w:tcPr>
          <w:p w14:paraId="38DA0C7D">
            <w:pPr>
              <w:pStyle w:val="4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三级</w:t>
            </w:r>
          </w:p>
        </w:tc>
      </w:tr>
    </w:tbl>
    <w:p w14:paraId="4CE84A72">
      <w:pPr>
        <w:bidi w:val="0"/>
        <w:spacing w:line="240" w:lineRule="auto"/>
        <w:rPr>
          <w:rFonts w:hint="default"/>
          <w:color w:val="000000" w:themeColor="text1"/>
          <w:highlight w:val="none"/>
          <w14:textFill>
            <w14:solidFill>
              <w14:schemeClr w14:val="tx1"/>
            </w14:solidFill>
          </w14:textFill>
        </w:rPr>
      </w:pPr>
    </w:p>
    <w:p w14:paraId="0A2081B6">
      <w:pPr>
        <w:pStyle w:val="69"/>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评价范围</w:t>
      </w:r>
    </w:p>
    <w:p w14:paraId="14911C7A">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根据《环境影响评价技术导则输变电》(HJ24-2020)，电压等级为110</w:t>
      </w:r>
      <w:r>
        <w:rPr>
          <w:rFonts w:hint="default"/>
          <w:color w:val="000000" w:themeColor="text1"/>
          <w:highlight w:val="none"/>
          <w:lang w:val="en-US" w:eastAsia="zh-CN"/>
          <w14:textFill>
            <w14:solidFill>
              <w14:schemeClr w14:val="tx1"/>
            </w14:solidFill>
          </w14:textFill>
        </w:rPr>
        <w:t>kV</w:t>
      </w:r>
      <w:r>
        <w:rPr>
          <w:rFonts w:hint="default"/>
          <w:color w:val="000000" w:themeColor="text1"/>
          <w:highlight w:val="none"/>
          <w14:textFill>
            <w14:solidFill>
              <w14:schemeClr w14:val="tx1"/>
            </w14:solidFill>
          </w14:textFill>
        </w:rPr>
        <w:t>的输变电工程以架空线路边导线地面投影外两侧各30米为电磁环境影响评价范围。</w:t>
      </w:r>
    </w:p>
    <w:p w14:paraId="131110EA">
      <w:pPr>
        <w:pStyle w:val="68"/>
        <w:bidi w:val="0"/>
        <w:rPr>
          <w:rFonts w:hint="default"/>
          <w:color w:val="000000" w:themeColor="text1"/>
          <w:highlight w:val="none"/>
          <w14:textFill>
            <w14:solidFill>
              <w14:schemeClr w14:val="tx1"/>
            </w14:solidFill>
          </w14:textFill>
        </w:rPr>
      </w:pPr>
      <w:bookmarkStart w:id="23" w:name="bookmark7"/>
      <w:bookmarkEnd w:id="23"/>
      <w:bookmarkStart w:id="24" w:name="bookmark6"/>
      <w:bookmarkEnd w:id="24"/>
      <w:r>
        <w:rPr>
          <w:rFonts w:hint="default"/>
          <w:color w:val="000000" w:themeColor="text1"/>
          <w:highlight w:val="none"/>
          <w14:textFill>
            <w14:solidFill>
              <w14:schemeClr w14:val="tx1"/>
            </w14:solidFill>
          </w14:textFill>
        </w:rPr>
        <w:t>环境敏感目标</w:t>
      </w:r>
    </w:p>
    <w:p w14:paraId="61544B37">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根据《环境影响评价技术导则输变电》(HJ24-2020)，电磁环境敏感目标为电磁环境影响评价需重点关注的对象。包括住宅、学校、医院、办公楼、工厂等有公众居住，工作或学习的建筑物，根据现场勘查，本项目新建输电线路电磁环境评价范围内无电磁环境敏感目标。</w:t>
      </w:r>
    </w:p>
    <w:p w14:paraId="6A679E50">
      <w:pPr>
        <w:pStyle w:val="67"/>
        <w:bidi w:val="0"/>
        <w:rPr>
          <w:rFonts w:hint="default"/>
          <w:color w:val="000000" w:themeColor="text1"/>
          <w:highlight w:val="none"/>
          <w14:textFill>
            <w14:solidFill>
              <w14:schemeClr w14:val="tx1"/>
            </w14:solidFill>
          </w14:textFill>
        </w:rPr>
      </w:pPr>
      <w:bookmarkStart w:id="25" w:name="bookmark8"/>
      <w:bookmarkEnd w:id="25"/>
      <w:bookmarkStart w:id="26" w:name="_Toc25604"/>
      <w:r>
        <w:rPr>
          <w:rFonts w:hint="default"/>
          <w:color w:val="000000" w:themeColor="text1"/>
          <w:highlight w:val="none"/>
          <w14:textFill>
            <w14:solidFill>
              <w14:schemeClr w14:val="tx1"/>
            </w14:solidFill>
          </w14:textFill>
        </w:rPr>
        <w:t>电磁环境现状监测与评价</w:t>
      </w:r>
      <w:bookmarkEnd w:id="26"/>
    </w:p>
    <w:p w14:paraId="1CA1AA60">
      <w:pPr>
        <w:pStyle w:val="68"/>
        <w:bidi w:val="0"/>
        <w:rPr>
          <w:rFonts w:hint="default"/>
          <w:color w:val="000000" w:themeColor="text1"/>
          <w:highlight w:val="none"/>
          <w14:textFill>
            <w14:solidFill>
              <w14:schemeClr w14:val="tx1"/>
            </w14:solidFill>
          </w14:textFill>
        </w:rPr>
      </w:pPr>
      <w:bookmarkStart w:id="27" w:name="bookmark9"/>
      <w:bookmarkEnd w:id="27"/>
      <w:r>
        <w:rPr>
          <w:rFonts w:hint="default"/>
          <w:color w:val="000000" w:themeColor="text1"/>
          <w:highlight w:val="none"/>
          <w14:textFill>
            <w14:solidFill>
              <w14:schemeClr w14:val="tx1"/>
            </w14:solidFill>
          </w14:textFill>
        </w:rPr>
        <w:t>监测因子</w:t>
      </w:r>
    </w:p>
    <w:p w14:paraId="51ABE203">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工频电场、工频磁场。</w:t>
      </w:r>
    </w:p>
    <w:p w14:paraId="6A7FEE22">
      <w:pPr>
        <w:pStyle w:val="68"/>
        <w:bidi w:val="0"/>
        <w:rPr>
          <w:rFonts w:hint="default"/>
          <w:color w:val="000000" w:themeColor="text1"/>
          <w:highlight w:val="none"/>
          <w14:textFill>
            <w14:solidFill>
              <w14:schemeClr w14:val="tx1"/>
            </w14:solidFill>
          </w14:textFill>
        </w:rPr>
      </w:pPr>
      <w:bookmarkStart w:id="28" w:name="bookmark10"/>
      <w:bookmarkEnd w:id="28"/>
      <w:r>
        <w:rPr>
          <w:rFonts w:hint="default"/>
          <w:color w:val="000000" w:themeColor="text1"/>
          <w:highlight w:val="none"/>
          <w14:textFill>
            <w14:solidFill>
              <w14:schemeClr w14:val="tx1"/>
            </w14:solidFill>
          </w14:textFill>
        </w:rPr>
        <w:t>监测方法及布点</w:t>
      </w:r>
    </w:p>
    <w:p w14:paraId="18A5F784">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监测方法：《交流输变电工程电磁环境监测办法(试行)》(HJ681-2013)。</w:t>
      </w:r>
    </w:p>
    <w:p w14:paraId="752691F4">
      <w:pPr>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监测布点：本</w:t>
      </w:r>
      <w:r>
        <w:rPr>
          <w:rFonts w:hint="default"/>
          <w:color w:val="000000" w:themeColor="text1"/>
          <w:highlight w:val="none"/>
          <w:lang w:val="en-US" w:eastAsia="zh-CN"/>
          <w14:textFill>
            <w14:solidFill>
              <w14:schemeClr w14:val="tx1"/>
            </w14:solidFill>
          </w14:textFill>
        </w:rPr>
        <w:t>工程</w:t>
      </w:r>
      <w:r>
        <w:rPr>
          <w:rFonts w:hint="default"/>
          <w:color w:val="000000" w:themeColor="text1"/>
          <w:highlight w:val="none"/>
          <w14:textFill>
            <w14:solidFill>
              <w14:schemeClr w14:val="tx1"/>
            </w14:solidFill>
          </w14:textFill>
        </w:rPr>
        <w:t>电磁环境现状监测</w:t>
      </w:r>
      <w:r>
        <w:rPr>
          <w:rFonts w:hint="default"/>
          <w:color w:val="000000" w:themeColor="text1"/>
          <w:highlight w:val="none"/>
          <w:lang w:val="en-US" w:eastAsia="zh-CN"/>
          <w14:textFill>
            <w14:solidFill>
              <w14:schemeClr w14:val="tx1"/>
            </w14:solidFill>
          </w14:textFill>
        </w:rPr>
        <w:t>采用现场监测，根据</w:t>
      </w:r>
      <w:r>
        <w:rPr>
          <w:rFonts w:hint="default"/>
          <w:color w:val="000000" w:themeColor="text1"/>
          <w:highlight w:val="none"/>
          <w14:textFill>
            <w14:solidFill>
              <w14:schemeClr w14:val="tx1"/>
            </w14:solidFill>
          </w14:textFill>
        </w:rPr>
        <w:t>《环境影响评价技术导则输变电》（HJ24-2020）</w:t>
      </w:r>
      <w:r>
        <w:rPr>
          <w:rFonts w:hint="default"/>
          <w:color w:val="000000" w:themeColor="text1"/>
          <w:highlight w:val="none"/>
          <w:lang w:val="en-US" w:eastAsia="zh-CN"/>
          <w14:textFill>
            <w14:solidFill>
              <w14:schemeClr w14:val="tx1"/>
            </w14:solidFill>
          </w14:textFill>
        </w:rPr>
        <w:t>布点要求和评价范围，线路电磁环境现状监测的点位数量按布设。线路架设长度</w:t>
      </w:r>
      <w:r>
        <w:rPr>
          <w:rFonts w:hint="eastAsia"/>
          <w:color w:val="000000" w:themeColor="text1"/>
          <w:highlight w:val="none"/>
          <w:lang w:val="en-US" w:eastAsia="zh-CN"/>
          <w14:textFill>
            <w14:solidFill>
              <w14:schemeClr w14:val="tx1"/>
            </w14:solidFill>
          </w14:textFill>
        </w:rPr>
        <w:t>7.355</w:t>
      </w:r>
      <w:r>
        <w:rPr>
          <w:rFonts w:hint="default"/>
          <w:color w:val="000000" w:themeColor="text1"/>
          <w:highlight w:val="none"/>
          <w:lang w:val="en-US" w:eastAsia="zh-CN"/>
          <w14:textFill>
            <w14:solidFill>
              <w14:schemeClr w14:val="tx1"/>
            </w14:solidFill>
          </w14:textFill>
        </w:rPr>
        <w:t>km＜100km，至少布设2个监测点。根据均匀布点原则，共布设2个监测点，</w:t>
      </w:r>
      <w:r>
        <w:rPr>
          <w:rFonts w:hint="default"/>
          <w:color w:val="000000" w:themeColor="text1"/>
          <w:highlight w:val="none"/>
          <w14:textFill>
            <w14:solidFill>
              <w14:schemeClr w14:val="tx1"/>
            </w14:solidFill>
          </w14:textFill>
        </w:rPr>
        <w:t>对电磁环境影响进行现状评价</w:t>
      </w:r>
      <w:r>
        <w:rPr>
          <w:rFonts w:hint="default"/>
          <w:color w:val="000000" w:themeColor="text1"/>
          <w:highlight w:val="none"/>
          <w:lang w:eastAsia="zh-CN"/>
          <w14:textFill>
            <w14:solidFill>
              <w14:schemeClr w14:val="tx1"/>
            </w14:solidFill>
          </w14:textFill>
        </w:rPr>
        <w:t>。</w:t>
      </w:r>
    </w:p>
    <w:p w14:paraId="142714EA">
      <w:pPr>
        <w:pStyle w:val="68"/>
        <w:bidi w:val="0"/>
        <w:rPr>
          <w:rFonts w:hint="default"/>
          <w:color w:val="000000" w:themeColor="text1"/>
          <w:highlight w:val="none"/>
          <w14:textFill>
            <w14:solidFill>
              <w14:schemeClr w14:val="tx1"/>
            </w14:solidFill>
          </w14:textFill>
        </w:rPr>
      </w:pPr>
      <w:bookmarkStart w:id="29" w:name="bookmark11"/>
      <w:bookmarkEnd w:id="29"/>
      <w:r>
        <w:rPr>
          <w:rFonts w:hint="default"/>
          <w:color w:val="000000" w:themeColor="text1"/>
          <w:highlight w:val="none"/>
          <w14:textFill>
            <w14:solidFill>
              <w14:schemeClr w14:val="tx1"/>
            </w14:solidFill>
          </w14:textFill>
        </w:rPr>
        <w:t>监测单位及监测时间</w:t>
      </w:r>
    </w:p>
    <w:p w14:paraId="4BE12381">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监测单位：</w:t>
      </w:r>
    </w:p>
    <w:p w14:paraId="364C39F6">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监测时间：202</w:t>
      </w:r>
      <w:r>
        <w:rPr>
          <w:rFonts w:hint="default"/>
          <w:color w:val="000000" w:themeColor="text1"/>
          <w:highlight w:val="none"/>
          <w:lang w:val="en-US" w:eastAsia="zh-CN"/>
          <w14:textFill>
            <w14:solidFill>
              <w14:schemeClr w14:val="tx1"/>
            </w14:solidFill>
          </w14:textFill>
        </w:rPr>
        <w:t>5</w:t>
      </w:r>
      <w:r>
        <w:rPr>
          <w:rFonts w:hint="default"/>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4</w:t>
      </w:r>
      <w:r>
        <w:rPr>
          <w:rFonts w:hint="default"/>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7</w:t>
      </w:r>
      <w:r>
        <w:rPr>
          <w:rFonts w:hint="default"/>
          <w:color w:val="000000" w:themeColor="text1"/>
          <w:highlight w:val="none"/>
          <w14:textFill>
            <w14:solidFill>
              <w14:schemeClr w14:val="tx1"/>
            </w14:solidFill>
          </w14:textFill>
        </w:rPr>
        <w:t>日。</w:t>
      </w:r>
    </w:p>
    <w:p w14:paraId="3585AE42">
      <w:pPr>
        <w:pStyle w:val="68"/>
        <w:bidi w:val="0"/>
        <w:rPr>
          <w:rFonts w:hint="default"/>
          <w:color w:val="000000" w:themeColor="text1"/>
          <w:highlight w:val="none"/>
          <w14:textFill>
            <w14:solidFill>
              <w14:schemeClr w14:val="tx1"/>
            </w14:solidFill>
          </w14:textFill>
        </w:rPr>
      </w:pPr>
      <w:bookmarkStart w:id="30" w:name="bookmark12"/>
      <w:bookmarkEnd w:id="30"/>
      <w:r>
        <w:rPr>
          <w:rFonts w:hint="default"/>
          <w:color w:val="000000" w:themeColor="text1"/>
          <w:highlight w:val="none"/>
          <w14:textFill>
            <w14:solidFill>
              <w14:schemeClr w14:val="tx1"/>
            </w14:solidFill>
          </w14:textFill>
        </w:rPr>
        <w:t>监测仪器、监测条件</w:t>
      </w:r>
    </w:p>
    <w:p w14:paraId="6E819AD8">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监测仪器参数，见表</w:t>
      </w:r>
      <w:r>
        <w:rPr>
          <w:rFonts w:hint="default"/>
          <w:color w:val="000000" w:themeColor="text1"/>
          <w:highlight w:val="none"/>
          <w:lang w:val="en-US" w:eastAsia="zh-CN"/>
          <w14:textFill>
            <w14:solidFill>
              <w14:schemeClr w14:val="tx1"/>
            </w14:solidFill>
          </w14:textFill>
        </w:rPr>
        <w:t>2-1</w:t>
      </w:r>
      <w:r>
        <w:rPr>
          <w:rFonts w:hint="default"/>
          <w:color w:val="000000" w:themeColor="text1"/>
          <w:highlight w:val="none"/>
          <w14:textFill>
            <w14:solidFill>
              <w14:schemeClr w14:val="tx1"/>
            </w14:solidFill>
          </w14:textFill>
        </w:rPr>
        <w:t>。</w:t>
      </w:r>
    </w:p>
    <w:p w14:paraId="18FB4D49">
      <w:pPr>
        <w:pStyle w:val="44"/>
        <w:bidi w:val="0"/>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表2-1</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14:textFill>
            <w14:solidFill>
              <w14:schemeClr w14:val="tx1"/>
            </w14:solidFill>
          </w14:textFill>
        </w:rPr>
        <w:t>监测仪器参数表</w:t>
      </w:r>
    </w:p>
    <w:tbl>
      <w:tblPr>
        <w:tblStyle w:val="61"/>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3"/>
        <w:gridCol w:w="2650"/>
        <w:gridCol w:w="2449"/>
        <w:gridCol w:w="2450"/>
      </w:tblGrid>
      <w:tr w14:paraId="42B3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133" w:type="pct"/>
            <w:noWrap w:val="0"/>
            <w:vAlign w:val="center"/>
          </w:tcPr>
          <w:p w14:paraId="3398D3FA">
            <w:pPr>
              <w:pStyle w:val="46"/>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监测项目</w:t>
            </w:r>
          </w:p>
        </w:tc>
        <w:tc>
          <w:tcPr>
            <w:tcW w:w="1357" w:type="pct"/>
            <w:noWrap w:val="0"/>
            <w:vAlign w:val="center"/>
          </w:tcPr>
          <w:p w14:paraId="0ECD4DD2">
            <w:pPr>
              <w:pStyle w:val="46"/>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设备名称</w:t>
            </w:r>
          </w:p>
        </w:tc>
        <w:tc>
          <w:tcPr>
            <w:tcW w:w="1254" w:type="pct"/>
            <w:noWrap w:val="0"/>
            <w:vAlign w:val="center"/>
          </w:tcPr>
          <w:p w14:paraId="0930B61B">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采样方法及依据</w:t>
            </w:r>
          </w:p>
        </w:tc>
        <w:tc>
          <w:tcPr>
            <w:tcW w:w="1254" w:type="pct"/>
            <w:noWrap w:val="0"/>
            <w:vAlign w:val="center"/>
          </w:tcPr>
          <w:p w14:paraId="462E89B9">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备注</w:t>
            </w:r>
          </w:p>
        </w:tc>
      </w:tr>
      <w:tr w14:paraId="5F91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133" w:type="pct"/>
            <w:noWrap w:val="0"/>
            <w:vAlign w:val="center"/>
          </w:tcPr>
          <w:p w14:paraId="23C88FC5">
            <w:pPr>
              <w:pStyle w:val="46"/>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工频电场强度</w:t>
            </w:r>
          </w:p>
        </w:tc>
        <w:tc>
          <w:tcPr>
            <w:tcW w:w="1357" w:type="pct"/>
            <w:vMerge w:val="restart"/>
            <w:shd w:val="clear" w:color="auto" w:fill="auto"/>
            <w:noWrap w:val="0"/>
            <w:vAlign w:val="center"/>
          </w:tcPr>
          <w:p w14:paraId="35027910">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SYET-550L型电磁辐射分析仪XSJS/YQ-163-1</w:t>
            </w:r>
          </w:p>
        </w:tc>
        <w:tc>
          <w:tcPr>
            <w:tcW w:w="1254" w:type="pct"/>
            <w:vMerge w:val="restart"/>
            <w:noWrap w:val="0"/>
            <w:vAlign w:val="center"/>
          </w:tcPr>
          <w:p w14:paraId="7FA849B5">
            <w:pPr>
              <w:pStyle w:val="46"/>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交流输变电工程电磁环境监测方法（试行）HJ 681-2013</w:t>
            </w:r>
          </w:p>
        </w:tc>
        <w:tc>
          <w:tcPr>
            <w:tcW w:w="1254" w:type="pct"/>
            <w:vMerge w:val="restart"/>
            <w:noWrap w:val="0"/>
            <w:vAlign w:val="center"/>
          </w:tcPr>
          <w:p w14:paraId="2C19EAC3">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监测条件：天气</w:t>
            </w:r>
            <w:r>
              <w:rPr>
                <w:rFonts w:hint="eastAsia"/>
                <w:color w:val="000000" w:themeColor="text1"/>
                <w:highlight w:val="none"/>
                <w:lang w:val="en-US" w:eastAsia="zh-CN"/>
                <w14:textFill>
                  <w14:solidFill>
                    <w14:schemeClr w14:val="tx1"/>
                  </w14:solidFill>
                </w14:textFill>
              </w:rPr>
              <w:t>晴</w:t>
            </w:r>
            <w:r>
              <w:rPr>
                <w:rFonts w:hint="default"/>
                <w:color w:val="000000" w:themeColor="text1"/>
                <w:highlight w:val="none"/>
                <w:lang w:val="en-US" w:eastAsia="zh-CN"/>
                <w14:textFill>
                  <w14:solidFill>
                    <w14:schemeClr w14:val="tx1"/>
                  </w14:solidFill>
                </w14:textFill>
              </w:rPr>
              <w:t>、相对湿度</w:t>
            </w:r>
            <w:r>
              <w:rPr>
                <w:rFonts w:hint="eastAsia"/>
                <w:color w:val="000000" w:themeColor="text1"/>
                <w:highlight w:val="none"/>
                <w:lang w:val="en-US" w:eastAsia="zh-CN"/>
                <w14:textFill>
                  <w14:solidFill>
                    <w14:schemeClr w14:val="tx1"/>
                  </w14:solidFill>
                </w14:textFill>
              </w:rPr>
              <w:t>21</w:t>
            </w:r>
            <w:r>
              <w:rPr>
                <w:rFonts w:hint="default"/>
                <w:color w:val="000000" w:themeColor="text1"/>
                <w:highlight w:val="none"/>
                <w:lang w:val="en-US" w:eastAsia="zh-CN"/>
                <w14:textFill>
                  <w14:solidFill>
                    <w14:schemeClr w14:val="tx1"/>
                  </w14:solidFill>
                </w14:textFill>
              </w:rPr>
              <w:t>%、温度</w:t>
            </w:r>
            <w:r>
              <w:rPr>
                <w:rFonts w:hint="eastAsia"/>
                <w:color w:val="000000" w:themeColor="text1"/>
                <w:highlight w:val="none"/>
                <w:lang w:val="en-US" w:eastAsia="zh-CN"/>
                <w14:textFill>
                  <w14:solidFill>
                    <w14:schemeClr w14:val="tx1"/>
                  </w14:solidFill>
                </w14:textFill>
              </w:rPr>
              <w:t>5.1</w:t>
            </w:r>
            <w:r>
              <w:rPr>
                <w:rFonts w:hint="default"/>
                <w:color w:val="000000" w:themeColor="text1"/>
                <w:highlight w:val="none"/>
                <w:lang w:val="en-US" w:eastAsia="zh-CN"/>
                <w14:textFill>
                  <w14:solidFill>
                    <w14:schemeClr w14:val="tx1"/>
                  </w14:solidFill>
                </w14:textFill>
              </w:rPr>
              <w:t>摄氏度。</w:t>
            </w:r>
            <w:r>
              <w:rPr>
                <w:rFonts w:hint="eastAsia"/>
                <w:color w:val="000000" w:themeColor="text1"/>
                <w:highlight w:val="none"/>
                <w:lang w:val="en-US" w:eastAsia="zh-CN"/>
                <w14:textFill>
                  <w14:solidFill>
                    <w14:schemeClr w14:val="tx1"/>
                  </w14:solidFill>
                </w14:textFill>
              </w:rPr>
              <w:t>测量高度：1.5m</w:t>
            </w:r>
          </w:p>
        </w:tc>
      </w:tr>
      <w:tr w14:paraId="381F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133" w:type="pct"/>
            <w:noWrap w:val="0"/>
            <w:vAlign w:val="center"/>
          </w:tcPr>
          <w:p w14:paraId="7E9350F8">
            <w:pPr>
              <w:pStyle w:val="46"/>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工频磁感应强度</w:t>
            </w:r>
          </w:p>
        </w:tc>
        <w:tc>
          <w:tcPr>
            <w:tcW w:w="1357" w:type="pct"/>
            <w:vMerge w:val="continue"/>
            <w:noWrap w:val="0"/>
            <w:vAlign w:val="center"/>
          </w:tcPr>
          <w:p w14:paraId="2B220198">
            <w:pPr>
              <w:pStyle w:val="46"/>
              <w:bidi w:val="0"/>
              <w:rPr>
                <w:rFonts w:hint="default"/>
                <w:color w:val="000000" w:themeColor="text1"/>
                <w:highlight w:val="none"/>
                <w14:textFill>
                  <w14:solidFill>
                    <w14:schemeClr w14:val="tx1"/>
                  </w14:solidFill>
                </w14:textFill>
              </w:rPr>
            </w:pPr>
          </w:p>
        </w:tc>
        <w:tc>
          <w:tcPr>
            <w:tcW w:w="1254" w:type="pct"/>
            <w:vMerge w:val="continue"/>
            <w:noWrap w:val="0"/>
            <w:vAlign w:val="center"/>
          </w:tcPr>
          <w:p w14:paraId="3C26948A">
            <w:pPr>
              <w:pStyle w:val="46"/>
              <w:bidi w:val="0"/>
              <w:rPr>
                <w:rFonts w:hint="default"/>
                <w:color w:val="000000" w:themeColor="text1"/>
                <w:highlight w:val="none"/>
                <w14:textFill>
                  <w14:solidFill>
                    <w14:schemeClr w14:val="tx1"/>
                  </w14:solidFill>
                </w14:textFill>
              </w:rPr>
            </w:pPr>
          </w:p>
        </w:tc>
        <w:tc>
          <w:tcPr>
            <w:tcW w:w="1254" w:type="pct"/>
            <w:vMerge w:val="continue"/>
            <w:noWrap w:val="0"/>
            <w:vAlign w:val="center"/>
          </w:tcPr>
          <w:p w14:paraId="220ACFFA">
            <w:pPr>
              <w:pStyle w:val="46"/>
              <w:bidi w:val="0"/>
              <w:rPr>
                <w:rFonts w:hint="default"/>
                <w:color w:val="000000" w:themeColor="text1"/>
                <w:highlight w:val="none"/>
                <w14:textFill>
                  <w14:solidFill>
                    <w14:schemeClr w14:val="tx1"/>
                  </w14:solidFill>
                </w14:textFill>
              </w:rPr>
            </w:pPr>
          </w:p>
        </w:tc>
      </w:tr>
    </w:tbl>
    <w:p w14:paraId="76ABCA11">
      <w:pPr>
        <w:pStyle w:val="46"/>
        <w:bidi w:val="0"/>
        <w:rPr>
          <w:rFonts w:hint="default"/>
          <w:color w:val="000000" w:themeColor="text1"/>
          <w:highlight w:val="none"/>
          <w14:textFill>
            <w14:solidFill>
              <w14:schemeClr w14:val="tx1"/>
            </w14:solidFill>
          </w14:textFill>
        </w:rPr>
      </w:pPr>
    </w:p>
    <w:p w14:paraId="7D0AAFB3">
      <w:pPr>
        <w:pStyle w:val="68"/>
        <w:bidi w:val="0"/>
        <w:rPr>
          <w:rFonts w:hint="default"/>
          <w:color w:val="000000" w:themeColor="text1"/>
          <w:highlight w:val="none"/>
          <w14:textFill>
            <w14:solidFill>
              <w14:schemeClr w14:val="tx1"/>
            </w14:solidFill>
          </w14:textFill>
        </w:rPr>
      </w:pPr>
      <w:bookmarkStart w:id="31" w:name="bookmark13"/>
      <w:bookmarkEnd w:id="31"/>
      <w:r>
        <w:rPr>
          <w:rFonts w:hint="default"/>
          <w:color w:val="000000" w:themeColor="text1"/>
          <w:highlight w:val="none"/>
          <w14:textFill>
            <w14:solidFill>
              <w14:schemeClr w14:val="tx1"/>
            </w14:solidFill>
          </w14:textFill>
        </w:rPr>
        <w:t>监测结果</w:t>
      </w:r>
    </w:p>
    <w:p w14:paraId="004B8241">
      <w:pPr>
        <w:bidi w:val="0"/>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本工程</w:t>
      </w:r>
      <w:r>
        <w:rPr>
          <w:rFonts w:hint="default"/>
          <w:color w:val="000000" w:themeColor="text1"/>
          <w:highlight w:val="none"/>
          <w14:textFill>
            <w14:solidFill>
              <w14:schemeClr w14:val="tx1"/>
            </w14:solidFill>
          </w14:textFill>
        </w:rPr>
        <w:t>监测结果见表</w:t>
      </w:r>
      <w:r>
        <w:rPr>
          <w:rFonts w:hint="default"/>
          <w:color w:val="000000" w:themeColor="text1"/>
          <w:highlight w:val="none"/>
          <w:lang w:val="en-US" w:eastAsia="zh-CN"/>
          <w14:textFill>
            <w14:solidFill>
              <w14:schemeClr w14:val="tx1"/>
            </w14:solidFill>
          </w14:textFill>
        </w:rPr>
        <w:t>2-2</w:t>
      </w:r>
      <w:r>
        <w:rPr>
          <w:rFonts w:hint="default"/>
          <w:color w:val="000000" w:themeColor="text1"/>
          <w:highlight w:val="none"/>
          <w14:textFill>
            <w14:solidFill>
              <w14:schemeClr w14:val="tx1"/>
            </w14:solidFill>
          </w14:textFill>
        </w:rPr>
        <w:t>。</w:t>
      </w:r>
    </w:p>
    <w:p w14:paraId="2F9B22A3">
      <w:pPr>
        <w:pStyle w:val="44"/>
        <w:bidi w:val="0"/>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表2-2</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14:textFill>
            <w14:solidFill>
              <w14:schemeClr w14:val="tx1"/>
            </w14:solidFill>
          </w14:textFill>
        </w:rPr>
        <w:t>电磁环境现状监测结果</w:t>
      </w:r>
    </w:p>
    <w:tbl>
      <w:tblPr>
        <w:tblStyle w:val="61"/>
        <w:tblW w:w="50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3"/>
        <w:gridCol w:w="3815"/>
        <w:gridCol w:w="2487"/>
        <w:gridCol w:w="2711"/>
      </w:tblGrid>
      <w:tr w14:paraId="5334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2373" w:type="pct"/>
            <w:gridSpan w:val="2"/>
            <w:noWrap w:val="0"/>
            <w:vAlign w:val="center"/>
          </w:tcPr>
          <w:p w14:paraId="4E6A80DD">
            <w:pPr>
              <w:pStyle w:val="46"/>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监测点</w:t>
            </w:r>
          </w:p>
        </w:tc>
        <w:tc>
          <w:tcPr>
            <w:tcW w:w="1256" w:type="pct"/>
            <w:vMerge w:val="restart"/>
            <w:noWrap w:val="0"/>
            <w:vAlign w:val="center"/>
          </w:tcPr>
          <w:p w14:paraId="1C90A3DA">
            <w:pPr>
              <w:pStyle w:val="46"/>
              <w:bidi w:val="0"/>
              <w:rPr>
                <w:rFonts w:hint="default"/>
                <w:color w:val="000000" w:themeColor="text1"/>
                <w:highlight w:val="none"/>
                <w:lang w:eastAsia="zh-CN"/>
                <w14:textFill>
                  <w14:solidFill>
                    <w14:schemeClr w14:val="tx1"/>
                  </w14:solidFill>
                </w14:textFill>
              </w:rPr>
            </w:pPr>
            <w:r>
              <w:rPr>
                <w:rFonts w:hint="default"/>
                <w:color w:val="000000" w:themeColor="text1"/>
                <w:highlight w:val="none"/>
                <w14:textFill>
                  <w14:solidFill>
                    <w14:schemeClr w14:val="tx1"/>
                  </w14:solidFill>
                </w14:textFill>
              </w:rPr>
              <w:t>工频电场强度</w:t>
            </w:r>
            <w:r>
              <w:rPr>
                <w:rFonts w:hint="default"/>
                <w:color w:val="000000" w:themeColor="text1"/>
                <w:highlight w:val="none"/>
                <w:lang w:val="en-US" w:eastAsia="zh-CN"/>
                <w14:textFill>
                  <w14:solidFill>
                    <w14:schemeClr w14:val="tx1"/>
                  </w14:solidFill>
                </w14:textFill>
              </w:rPr>
              <w:t>V</w:t>
            </w:r>
            <w:r>
              <w:rPr>
                <w:rFonts w:hint="default"/>
                <w:color w:val="000000" w:themeColor="text1"/>
                <w:highlight w:val="none"/>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m</w:t>
            </w:r>
          </w:p>
        </w:tc>
        <w:tc>
          <w:tcPr>
            <w:tcW w:w="1369" w:type="pct"/>
            <w:vMerge w:val="restart"/>
            <w:noWrap w:val="0"/>
            <w:vAlign w:val="center"/>
          </w:tcPr>
          <w:p w14:paraId="0887CFC9">
            <w:pPr>
              <w:pStyle w:val="46"/>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工频磁感应强度（μT）</w:t>
            </w:r>
          </w:p>
        </w:tc>
      </w:tr>
      <w:tr w14:paraId="0411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noWrap w:val="0"/>
            <w:vAlign w:val="center"/>
          </w:tcPr>
          <w:p w14:paraId="1D75D462">
            <w:pPr>
              <w:pStyle w:val="46"/>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监测点位编号</w:t>
            </w:r>
          </w:p>
        </w:tc>
        <w:tc>
          <w:tcPr>
            <w:tcW w:w="1927" w:type="pct"/>
            <w:noWrap w:val="0"/>
            <w:vAlign w:val="center"/>
          </w:tcPr>
          <w:p w14:paraId="5A8461C9">
            <w:pPr>
              <w:pStyle w:val="46"/>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监测点位置</w:t>
            </w:r>
          </w:p>
        </w:tc>
        <w:tc>
          <w:tcPr>
            <w:tcW w:w="1256" w:type="pct"/>
            <w:vMerge w:val="continue"/>
            <w:noWrap w:val="0"/>
            <w:vAlign w:val="center"/>
          </w:tcPr>
          <w:p w14:paraId="6858F136">
            <w:pPr>
              <w:pStyle w:val="46"/>
              <w:bidi w:val="0"/>
              <w:rPr>
                <w:rFonts w:hint="default"/>
                <w:color w:val="000000" w:themeColor="text1"/>
                <w:highlight w:val="none"/>
                <w14:textFill>
                  <w14:solidFill>
                    <w14:schemeClr w14:val="tx1"/>
                  </w14:solidFill>
                </w14:textFill>
              </w:rPr>
            </w:pPr>
          </w:p>
        </w:tc>
        <w:tc>
          <w:tcPr>
            <w:tcW w:w="1369" w:type="pct"/>
            <w:vMerge w:val="continue"/>
            <w:noWrap w:val="0"/>
            <w:vAlign w:val="center"/>
          </w:tcPr>
          <w:p w14:paraId="4FA3FBD4">
            <w:pPr>
              <w:pStyle w:val="46"/>
              <w:bidi w:val="0"/>
              <w:rPr>
                <w:rFonts w:hint="default"/>
                <w:color w:val="000000" w:themeColor="text1"/>
                <w:highlight w:val="none"/>
                <w14:textFill>
                  <w14:solidFill>
                    <w14:schemeClr w14:val="tx1"/>
                  </w14:solidFill>
                </w14:textFill>
              </w:rPr>
            </w:pPr>
          </w:p>
        </w:tc>
      </w:tr>
      <w:tr w14:paraId="0639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restart"/>
            <w:noWrap w:val="0"/>
            <w:vAlign w:val="center"/>
          </w:tcPr>
          <w:p w14:paraId="6E5DAF55">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监测断面1#</w:t>
            </w:r>
          </w:p>
          <w:p w14:paraId="6D9AD5B1">
            <w:pPr>
              <w:pStyle w:val="4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单回路</w:t>
            </w:r>
            <w:r>
              <w:rPr>
                <w:rFonts w:hint="eastAsia"/>
                <w:color w:val="000000" w:themeColor="text1"/>
                <w:highlight w:val="none"/>
                <w:lang w:val="en-US" w:eastAsia="zh-CN"/>
                <w14:textFill>
                  <w14:solidFill>
                    <w14:schemeClr w14:val="tx1"/>
                  </w14:solidFill>
                </w14:textFill>
              </w:rPr>
              <w:t>段</w:t>
            </w:r>
            <w:r>
              <w:rPr>
                <w:rFonts w:hint="default"/>
                <w:color w:val="000000" w:themeColor="text1"/>
                <w:highlight w:val="none"/>
                <w:lang w:val="en-US" w:eastAsia="zh-CN"/>
                <w14:textFill>
                  <w14:solidFill>
                    <w14:schemeClr w14:val="tx1"/>
                  </w14:solidFill>
                </w14:textFill>
              </w:rPr>
              <w:t>）</w:t>
            </w:r>
          </w:p>
        </w:tc>
        <w:tc>
          <w:tcPr>
            <w:tcW w:w="3815" w:type="dxa"/>
            <w:noWrap w:val="0"/>
            <w:vAlign w:val="center"/>
          </w:tcPr>
          <w:p w14:paraId="5FFFF8D2">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110kv输电线路中垂线正下方</w:t>
            </w:r>
          </w:p>
        </w:tc>
        <w:tc>
          <w:tcPr>
            <w:tcW w:w="2487" w:type="dxa"/>
            <w:noWrap w:val="0"/>
            <w:vAlign w:val="center"/>
          </w:tcPr>
          <w:p w14:paraId="74BEE9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2638.5</w:t>
            </w:r>
          </w:p>
        </w:tc>
        <w:tc>
          <w:tcPr>
            <w:tcW w:w="2711" w:type="dxa"/>
            <w:noWrap w:val="0"/>
            <w:vAlign w:val="center"/>
          </w:tcPr>
          <w:p w14:paraId="566B4F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6.863</w:t>
            </w:r>
          </w:p>
        </w:tc>
      </w:tr>
      <w:tr w14:paraId="7517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4E016B76">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2A12D0D7">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110kv输电线路中垂线正下方外1m</w:t>
            </w:r>
          </w:p>
        </w:tc>
        <w:tc>
          <w:tcPr>
            <w:tcW w:w="2487" w:type="dxa"/>
            <w:noWrap w:val="0"/>
            <w:vAlign w:val="center"/>
          </w:tcPr>
          <w:p w14:paraId="6633DC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2507.4</w:t>
            </w:r>
          </w:p>
        </w:tc>
        <w:tc>
          <w:tcPr>
            <w:tcW w:w="2711" w:type="dxa"/>
            <w:noWrap w:val="0"/>
            <w:vAlign w:val="center"/>
          </w:tcPr>
          <w:p w14:paraId="77A48B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6.734</w:t>
            </w:r>
          </w:p>
        </w:tc>
      </w:tr>
      <w:tr w14:paraId="0717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24CAAFE7">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56439012">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110kv输电线路中垂线正下方外2m</w:t>
            </w:r>
          </w:p>
        </w:tc>
        <w:tc>
          <w:tcPr>
            <w:tcW w:w="2487" w:type="dxa"/>
            <w:noWrap w:val="0"/>
            <w:vAlign w:val="center"/>
          </w:tcPr>
          <w:p w14:paraId="64116A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2482.7</w:t>
            </w:r>
          </w:p>
        </w:tc>
        <w:tc>
          <w:tcPr>
            <w:tcW w:w="2711" w:type="dxa"/>
            <w:noWrap w:val="0"/>
            <w:vAlign w:val="center"/>
          </w:tcPr>
          <w:p w14:paraId="53E66B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6.683</w:t>
            </w:r>
          </w:p>
        </w:tc>
      </w:tr>
      <w:tr w14:paraId="79F4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64A5DDDE">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578F3429">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w:t>
            </w:r>
          </w:p>
        </w:tc>
        <w:tc>
          <w:tcPr>
            <w:tcW w:w="2487" w:type="dxa"/>
            <w:noWrap w:val="0"/>
            <w:vAlign w:val="center"/>
          </w:tcPr>
          <w:p w14:paraId="42BE19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2751.6</w:t>
            </w:r>
          </w:p>
        </w:tc>
        <w:tc>
          <w:tcPr>
            <w:tcW w:w="2711" w:type="dxa"/>
            <w:noWrap w:val="0"/>
            <w:vAlign w:val="center"/>
          </w:tcPr>
          <w:p w14:paraId="1B468B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7.167</w:t>
            </w:r>
          </w:p>
        </w:tc>
      </w:tr>
      <w:tr w14:paraId="6DCD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13ECBA55">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24454056">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110kv输电线路边导线正下方外1m</w:t>
            </w:r>
          </w:p>
        </w:tc>
        <w:tc>
          <w:tcPr>
            <w:tcW w:w="2487" w:type="dxa"/>
            <w:noWrap w:val="0"/>
            <w:vAlign w:val="center"/>
          </w:tcPr>
          <w:p w14:paraId="642224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2532.7</w:t>
            </w:r>
          </w:p>
        </w:tc>
        <w:tc>
          <w:tcPr>
            <w:tcW w:w="2711" w:type="dxa"/>
            <w:noWrap w:val="0"/>
            <w:vAlign w:val="center"/>
          </w:tcPr>
          <w:p w14:paraId="1B3ED5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6.724</w:t>
            </w:r>
          </w:p>
        </w:tc>
      </w:tr>
      <w:tr w14:paraId="371A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6F1DFCBA">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44E00F69">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110kv输电线路边导线正下方外2m</w:t>
            </w:r>
          </w:p>
        </w:tc>
        <w:tc>
          <w:tcPr>
            <w:tcW w:w="2487" w:type="dxa"/>
            <w:noWrap w:val="0"/>
            <w:vAlign w:val="center"/>
          </w:tcPr>
          <w:p w14:paraId="132F98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2359.5</w:t>
            </w:r>
          </w:p>
        </w:tc>
        <w:tc>
          <w:tcPr>
            <w:tcW w:w="2711" w:type="dxa"/>
            <w:noWrap w:val="0"/>
            <w:vAlign w:val="center"/>
          </w:tcPr>
          <w:p w14:paraId="29FDB4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6.537</w:t>
            </w:r>
          </w:p>
        </w:tc>
      </w:tr>
      <w:tr w14:paraId="0666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16DE0653">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34B50B7B">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110kv输电线路边导线正下方外3m</w:t>
            </w:r>
          </w:p>
        </w:tc>
        <w:tc>
          <w:tcPr>
            <w:tcW w:w="2487" w:type="dxa"/>
            <w:noWrap w:val="0"/>
            <w:vAlign w:val="center"/>
          </w:tcPr>
          <w:p w14:paraId="4C3297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2152.7</w:t>
            </w:r>
          </w:p>
        </w:tc>
        <w:tc>
          <w:tcPr>
            <w:tcW w:w="2711" w:type="dxa"/>
            <w:noWrap w:val="0"/>
            <w:vAlign w:val="center"/>
          </w:tcPr>
          <w:p w14:paraId="7CF369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5.966</w:t>
            </w:r>
          </w:p>
        </w:tc>
      </w:tr>
      <w:tr w14:paraId="6531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119742A0">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38BA8F21">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110kv输电线路边导线正下方外4m</w:t>
            </w:r>
          </w:p>
        </w:tc>
        <w:tc>
          <w:tcPr>
            <w:tcW w:w="2487" w:type="dxa"/>
            <w:noWrap w:val="0"/>
            <w:vAlign w:val="center"/>
          </w:tcPr>
          <w:p w14:paraId="640B79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1978.4</w:t>
            </w:r>
          </w:p>
        </w:tc>
        <w:tc>
          <w:tcPr>
            <w:tcW w:w="2711" w:type="dxa"/>
            <w:noWrap w:val="0"/>
            <w:vAlign w:val="center"/>
          </w:tcPr>
          <w:p w14:paraId="6E5EBA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5.248</w:t>
            </w:r>
          </w:p>
        </w:tc>
      </w:tr>
      <w:tr w14:paraId="2AD0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773C23DF">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3769DB7B">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110kv输电线路边导线正下方外5m</w:t>
            </w:r>
          </w:p>
        </w:tc>
        <w:tc>
          <w:tcPr>
            <w:tcW w:w="2487" w:type="dxa"/>
            <w:noWrap w:val="0"/>
            <w:vAlign w:val="center"/>
          </w:tcPr>
          <w:p w14:paraId="260275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1786.2</w:t>
            </w:r>
          </w:p>
        </w:tc>
        <w:tc>
          <w:tcPr>
            <w:tcW w:w="2711" w:type="dxa"/>
            <w:noWrap w:val="0"/>
            <w:vAlign w:val="center"/>
          </w:tcPr>
          <w:p w14:paraId="015924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4.787</w:t>
            </w:r>
          </w:p>
        </w:tc>
      </w:tr>
      <w:tr w14:paraId="0049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1A54127F">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131CD78F">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110kv输电线路边导线正下方外10m</w:t>
            </w:r>
          </w:p>
        </w:tc>
        <w:tc>
          <w:tcPr>
            <w:tcW w:w="2487" w:type="dxa"/>
            <w:noWrap w:val="0"/>
            <w:vAlign w:val="center"/>
          </w:tcPr>
          <w:p w14:paraId="0D7E8A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889.67</w:t>
            </w:r>
          </w:p>
        </w:tc>
        <w:tc>
          <w:tcPr>
            <w:tcW w:w="2711" w:type="dxa"/>
            <w:noWrap w:val="0"/>
            <w:vAlign w:val="center"/>
          </w:tcPr>
          <w:p w14:paraId="52635B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3.612</w:t>
            </w:r>
          </w:p>
        </w:tc>
      </w:tr>
      <w:tr w14:paraId="47E4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379F8D73">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75E2BF5A">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110kv输电线路边导线正下方外15m</w:t>
            </w:r>
          </w:p>
        </w:tc>
        <w:tc>
          <w:tcPr>
            <w:tcW w:w="2487" w:type="dxa"/>
            <w:noWrap w:val="0"/>
            <w:vAlign w:val="center"/>
          </w:tcPr>
          <w:p w14:paraId="640122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506.24</w:t>
            </w:r>
          </w:p>
        </w:tc>
        <w:tc>
          <w:tcPr>
            <w:tcW w:w="2711" w:type="dxa"/>
            <w:noWrap w:val="0"/>
            <w:vAlign w:val="center"/>
          </w:tcPr>
          <w:p w14:paraId="592090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2.368</w:t>
            </w:r>
          </w:p>
        </w:tc>
      </w:tr>
      <w:tr w14:paraId="6C61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078EFC8F">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736D8D95">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110kv输电线路边导线正下方外20m</w:t>
            </w:r>
          </w:p>
        </w:tc>
        <w:tc>
          <w:tcPr>
            <w:tcW w:w="2487" w:type="dxa"/>
            <w:noWrap w:val="0"/>
            <w:vAlign w:val="center"/>
          </w:tcPr>
          <w:p w14:paraId="3A1145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418.23</w:t>
            </w:r>
          </w:p>
        </w:tc>
        <w:tc>
          <w:tcPr>
            <w:tcW w:w="2711" w:type="dxa"/>
            <w:noWrap w:val="0"/>
            <w:vAlign w:val="center"/>
          </w:tcPr>
          <w:p w14:paraId="4796D3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1.868</w:t>
            </w:r>
          </w:p>
        </w:tc>
      </w:tr>
      <w:tr w14:paraId="4722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03051569">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3280CDD3">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110kv输电线路边导线正下方外25m</w:t>
            </w:r>
          </w:p>
        </w:tc>
        <w:tc>
          <w:tcPr>
            <w:tcW w:w="2487" w:type="dxa"/>
            <w:noWrap w:val="0"/>
            <w:vAlign w:val="center"/>
          </w:tcPr>
          <w:p w14:paraId="6A8833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336.67</w:t>
            </w:r>
          </w:p>
        </w:tc>
        <w:tc>
          <w:tcPr>
            <w:tcW w:w="2711" w:type="dxa"/>
            <w:noWrap w:val="0"/>
            <w:vAlign w:val="center"/>
          </w:tcPr>
          <w:p w14:paraId="0E1908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1.673</w:t>
            </w:r>
          </w:p>
        </w:tc>
      </w:tr>
      <w:tr w14:paraId="1631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40C94934">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151D5F4C">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110kv输电线路边导线正下方外30m</w:t>
            </w:r>
          </w:p>
        </w:tc>
        <w:tc>
          <w:tcPr>
            <w:tcW w:w="2487" w:type="dxa"/>
            <w:noWrap w:val="0"/>
            <w:vAlign w:val="center"/>
          </w:tcPr>
          <w:p w14:paraId="59F1AB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268.58</w:t>
            </w:r>
          </w:p>
        </w:tc>
        <w:tc>
          <w:tcPr>
            <w:tcW w:w="2711" w:type="dxa"/>
            <w:noWrap w:val="0"/>
            <w:vAlign w:val="center"/>
          </w:tcPr>
          <w:p w14:paraId="61CA4E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0.982</w:t>
            </w:r>
          </w:p>
        </w:tc>
      </w:tr>
      <w:tr w14:paraId="6423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3237C98F">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75523990">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110kv输电线路边导线正下方外35m</w:t>
            </w:r>
          </w:p>
        </w:tc>
        <w:tc>
          <w:tcPr>
            <w:tcW w:w="2487" w:type="dxa"/>
            <w:noWrap w:val="0"/>
            <w:vAlign w:val="center"/>
          </w:tcPr>
          <w:p w14:paraId="3FB287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212.37</w:t>
            </w:r>
          </w:p>
        </w:tc>
        <w:tc>
          <w:tcPr>
            <w:tcW w:w="2711" w:type="dxa"/>
            <w:noWrap w:val="0"/>
            <w:vAlign w:val="center"/>
          </w:tcPr>
          <w:p w14:paraId="4EABBC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0.681</w:t>
            </w:r>
          </w:p>
        </w:tc>
      </w:tr>
      <w:tr w14:paraId="5DD2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081D54A5">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4B2AF88A">
            <w:pPr>
              <w:pStyle w:val="46"/>
              <w:bidi w:val="0"/>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110kv输电线路边导线正下方外40m</w:t>
            </w:r>
          </w:p>
        </w:tc>
        <w:tc>
          <w:tcPr>
            <w:tcW w:w="2487" w:type="dxa"/>
            <w:noWrap w:val="0"/>
            <w:vAlign w:val="center"/>
          </w:tcPr>
          <w:p w14:paraId="7BBBDA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162.70</w:t>
            </w:r>
          </w:p>
        </w:tc>
        <w:tc>
          <w:tcPr>
            <w:tcW w:w="2711" w:type="dxa"/>
            <w:noWrap w:val="0"/>
            <w:vAlign w:val="center"/>
          </w:tcPr>
          <w:p w14:paraId="5D3BB4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0.353</w:t>
            </w:r>
          </w:p>
        </w:tc>
      </w:tr>
      <w:tr w14:paraId="6459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7B9A2E54">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0F543A7D">
            <w:pPr>
              <w:pStyle w:val="46"/>
              <w:bidi w:val="0"/>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110kv输电线路边导线正下方外45m</w:t>
            </w:r>
          </w:p>
        </w:tc>
        <w:tc>
          <w:tcPr>
            <w:tcW w:w="2487" w:type="dxa"/>
            <w:noWrap w:val="0"/>
            <w:vAlign w:val="center"/>
          </w:tcPr>
          <w:p w14:paraId="503F89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139.13</w:t>
            </w:r>
          </w:p>
        </w:tc>
        <w:tc>
          <w:tcPr>
            <w:tcW w:w="2711" w:type="dxa"/>
            <w:noWrap w:val="0"/>
            <w:vAlign w:val="center"/>
          </w:tcPr>
          <w:p w14:paraId="3555DC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0.173</w:t>
            </w:r>
          </w:p>
        </w:tc>
      </w:tr>
      <w:tr w14:paraId="481F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02245382">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3FCC4831">
            <w:pPr>
              <w:pStyle w:val="46"/>
              <w:bidi w:val="0"/>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110kv输电线路边导线正下方外50m</w:t>
            </w:r>
          </w:p>
        </w:tc>
        <w:tc>
          <w:tcPr>
            <w:tcW w:w="2487" w:type="dxa"/>
            <w:noWrap w:val="0"/>
            <w:vAlign w:val="center"/>
          </w:tcPr>
          <w:p w14:paraId="3AE65B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143.16</w:t>
            </w:r>
          </w:p>
        </w:tc>
        <w:tc>
          <w:tcPr>
            <w:tcW w:w="2711" w:type="dxa"/>
            <w:noWrap w:val="0"/>
            <w:vAlign w:val="center"/>
          </w:tcPr>
          <w:p w14:paraId="108752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0.081</w:t>
            </w:r>
          </w:p>
        </w:tc>
      </w:tr>
      <w:tr w14:paraId="67AB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restart"/>
            <w:noWrap w:val="0"/>
            <w:vAlign w:val="center"/>
          </w:tcPr>
          <w:p w14:paraId="67BAC4FA">
            <w:pPr>
              <w:pStyle w:val="46"/>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监测断面</w:t>
            </w: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（双</w:t>
            </w:r>
            <w:r>
              <w:rPr>
                <w:rFonts w:hint="default"/>
                <w:color w:val="000000" w:themeColor="text1"/>
                <w:highlight w:val="none"/>
                <w:lang w:val="en-US" w:eastAsia="zh-CN"/>
                <w14:textFill>
                  <w14:solidFill>
                    <w14:schemeClr w14:val="tx1"/>
                  </w14:solidFill>
                </w14:textFill>
              </w:rPr>
              <w:t>回路</w:t>
            </w:r>
            <w:r>
              <w:rPr>
                <w:rFonts w:hint="eastAsia"/>
                <w:color w:val="000000" w:themeColor="text1"/>
                <w:highlight w:val="none"/>
                <w:lang w:val="en-US" w:eastAsia="zh-CN"/>
                <w14:textFill>
                  <w14:solidFill>
                    <w14:schemeClr w14:val="tx1"/>
                  </w14:solidFill>
                </w14:textFill>
              </w:rPr>
              <w:t>段</w:t>
            </w:r>
            <w:r>
              <w:rPr>
                <w:rFonts w:hint="default"/>
                <w:color w:val="000000" w:themeColor="text1"/>
                <w:highlight w:val="none"/>
                <w:lang w:val="en-US" w:eastAsia="zh-CN"/>
                <w14:textFill>
                  <w14:solidFill>
                    <w14:schemeClr w14:val="tx1"/>
                  </w14:solidFill>
                </w14:textFill>
              </w:rPr>
              <w:t>）</w:t>
            </w:r>
          </w:p>
        </w:tc>
        <w:tc>
          <w:tcPr>
            <w:tcW w:w="3815" w:type="dxa"/>
            <w:noWrap w:val="0"/>
            <w:vAlign w:val="center"/>
          </w:tcPr>
          <w:p w14:paraId="44548FAE">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110kv输电线路中垂线正下方</w:t>
            </w:r>
          </w:p>
        </w:tc>
        <w:tc>
          <w:tcPr>
            <w:tcW w:w="2487" w:type="dxa"/>
            <w:noWrap w:val="0"/>
            <w:vAlign w:val="center"/>
          </w:tcPr>
          <w:p w14:paraId="27BCE3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2642.7</w:t>
            </w:r>
          </w:p>
        </w:tc>
        <w:tc>
          <w:tcPr>
            <w:tcW w:w="2711" w:type="dxa"/>
            <w:noWrap w:val="0"/>
            <w:vAlign w:val="center"/>
          </w:tcPr>
          <w:p w14:paraId="58B285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6.862</w:t>
            </w:r>
          </w:p>
        </w:tc>
      </w:tr>
      <w:tr w14:paraId="766F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032D00F2">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04C3CDF3">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110kv输电线路中垂线正下方外1m</w:t>
            </w:r>
          </w:p>
        </w:tc>
        <w:tc>
          <w:tcPr>
            <w:tcW w:w="2487" w:type="dxa"/>
            <w:noWrap w:val="0"/>
            <w:vAlign w:val="center"/>
          </w:tcPr>
          <w:p w14:paraId="140DFC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2508.8</w:t>
            </w:r>
          </w:p>
        </w:tc>
        <w:tc>
          <w:tcPr>
            <w:tcW w:w="2711" w:type="dxa"/>
            <w:noWrap w:val="0"/>
            <w:vAlign w:val="center"/>
          </w:tcPr>
          <w:p w14:paraId="1A44D2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6.726</w:t>
            </w:r>
          </w:p>
        </w:tc>
      </w:tr>
      <w:tr w14:paraId="4EE6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63E0D74A">
            <w:pPr>
              <w:pStyle w:val="46"/>
              <w:bidi w:val="0"/>
              <w:rPr>
                <w:rFonts w:hint="default"/>
                <w:color w:val="000000" w:themeColor="text1"/>
                <w:highlight w:val="none"/>
                <w:lang w:val="en-US" w:eastAsia="zh-CN"/>
                <w14:textFill>
                  <w14:solidFill>
                    <w14:schemeClr w14:val="tx1"/>
                  </w14:solidFill>
                </w14:textFill>
              </w:rPr>
            </w:pPr>
          </w:p>
        </w:tc>
        <w:tc>
          <w:tcPr>
            <w:tcW w:w="3815" w:type="dxa"/>
            <w:noWrap w:val="0"/>
            <w:vAlign w:val="center"/>
          </w:tcPr>
          <w:p w14:paraId="16607E56">
            <w:pPr>
              <w:pStyle w:val="46"/>
              <w:bidi w:val="0"/>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110kv输电线路中垂线正下方外2m</w:t>
            </w:r>
          </w:p>
        </w:tc>
        <w:tc>
          <w:tcPr>
            <w:tcW w:w="2487" w:type="dxa"/>
            <w:noWrap w:val="0"/>
            <w:vAlign w:val="center"/>
          </w:tcPr>
          <w:p w14:paraId="45A439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2482.5</w:t>
            </w:r>
          </w:p>
        </w:tc>
        <w:tc>
          <w:tcPr>
            <w:tcW w:w="2711" w:type="dxa"/>
            <w:noWrap w:val="0"/>
            <w:vAlign w:val="center"/>
          </w:tcPr>
          <w:p w14:paraId="35EB5A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6.688</w:t>
            </w:r>
          </w:p>
        </w:tc>
      </w:tr>
      <w:tr w14:paraId="1153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33981E9C">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2B552FD2">
            <w:pPr>
              <w:pStyle w:val="46"/>
              <w:bidi w:val="0"/>
              <w:ind w:firstLine="0" w:firstLine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w:t>
            </w:r>
          </w:p>
        </w:tc>
        <w:tc>
          <w:tcPr>
            <w:tcW w:w="2487" w:type="dxa"/>
            <w:noWrap w:val="0"/>
            <w:vAlign w:val="center"/>
          </w:tcPr>
          <w:p w14:paraId="61291F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2753.4</w:t>
            </w:r>
          </w:p>
        </w:tc>
        <w:tc>
          <w:tcPr>
            <w:tcW w:w="2711" w:type="dxa"/>
            <w:noWrap w:val="0"/>
            <w:vAlign w:val="center"/>
          </w:tcPr>
          <w:p w14:paraId="3EB4E4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7.182</w:t>
            </w:r>
          </w:p>
        </w:tc>
      </w:tr>
      <w:tr w14:paraId="4CDD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4583E29B">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1238EF7A">
            <w:pPr>
              <w:pStyle w:val="46"/>
              <w:bidi w:val="0"/>
              <w:ind w:firstLine="0" w:firstLine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110kv输电线路边导线正下方外1m</w:t>
            </w:r>
          </w:p>
        </w:tc>
        <w:tc>
          <w:tcPr>
            <w:tcW w:w="2487" w:type="dxa"/>
            <w:noWrap w:val="0"/>
            <w:vAlign w:val="center"/>
          </w:tcPr>
          <w:p w14:paraId="3437DE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2538.3</w:t>
            </w:r>
          </w:p>
        </w:tc>
        <w:tc>
          <w:tcPr>
            <w:tcW w:w="2711" w:type="dxa"/>
            <w:noWrap w:val="0"/>
            <w:vAlign w:val="center"/>
          </w:tcPr>
          <w:p w14:paraId="303C05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6.744</w:t>
            </w:r>
          </w:p>
        </w:tc>
      </w:tr>
      <w:tr w14:paraId="0E33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1D1A21F2">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49C6DD31">
            <w:pPr>
              <w:pStyle w:val="46"/>
              <w:bidi w:val="0"/>
              <w:ind w:firstLine="0" w:firstLine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110kv输电线路边导线正下方外2m</w:t>
            </w:r>
          </w:p>
        </w:tc>
        <w:tc>
          <w:tcPr>
            <w:tcW w:w="2487" w:type="dxa"/>
            <w:noWrap w:val="0"/>
            <w:vAlign w:val="center"/>
          </w:tcPr>
          <w:p w14:paraId="6F9283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2358.4</w:t>
            </w:r>
          </w:p>
        </w:tc>
        <w:tc>
          <w:tcPr>
            <w:tcW w:w="2711" w:type="dxa"/>
            <w:noWrap w:val="0"/>
            <w:vAlign w:val="center"/>
          </w:tcPr>
          <w:p w14:paraId="179765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6.544</w:t>
            </w:r>
          </w:p>
        </w:tc>
      </w:tr>
      <w:tr w14:paraId="4DC2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42545D3D">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402FDC23">
            <w:pPr>
              <w:pStyle w:val="46"/>
              <w:bidi w:val="0"/>
              <w:ind w:firstLine="0" w:firstLine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110kv输电线路边导线正下方外3m</w:t>
            </w:r>
          </w:p>
        </w:tc>
        <w:tc>
          <w:tcPr>
            <w:tcW w:w="2487" w:type="dxa"/>
            <w:noWrap w:val="0"/>
            <w:vAlign w:val="center"/>
          </w:tcPr>
          <w:p w14:paraId="240C13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2142.4</w:t>
            </w:r>
          </w:p>
        </w:tc>
        <w:tc>
          <w:tcPr>
            <w:tcW w:w="2711" w:type="dxa"/>
            <w:noWrap w:val="0"/>
            <w:vAlign w:val="center"/>
          </w:tcPr>
          <w:p w14:paraId="3AAC3A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5.952</w:t>
            </w:r>
          </w:p>
        </w:tc>
      </w:tr>
      <w:tr w14:paraId="1876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77F94BCE">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32940CA5">
            <w:pPr>
              <w:pStyle w:val="46"/>
              <w:bidi w:val="0"/>
              <w:ind w:firstLine="0" w:firstLine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110kv输电线路边导线正下方外4m</w:t>
            </w:r>
          </w:p>
        </w:tc>
        <w:tc>
          <w:tcPr>
            <w:tcW w:w="2487" w:type="dxa"/>
            <w:noWrap w:val="0"/>
            <w:vAlign w:val="center"/>
          </w:tcPr>
          <w:p w14:paraId="132341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1968.5</w:t>
            </w:r>
          </w:p>
        </w:tc>
        <w:tc>
          <w:tcPr>
            <w:tcW w:w="2711" w:type="dxa"/>
            <w:noWrap w:val="0"/>
            <w:vAlign w:val="center"/>
          </w:tcPr>
          <w:p w14:paraId="3D49C5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5.234</w:t>
            </w:r>
          </w:p>
        </w:tc>
      </w:tr>
      <w:tr w14:paraId="2D25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288C25D7">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0E77C341">
            <w:pPr>
              <w:pStyle w:val="46"/>
              <w:bidi w:val="0"/>
              <w:ind w:firstLine="0" w:firstLine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110kv输电线路边导线正下方外5m</w:t>
            </w:r>
          </w:p>
        </w:tc>
        <w:tc>
          <w:tcPr>
            <w:tcW w:w="2487" w:type="dxa"/>
            <w:noWrap w:val="0"/>
            <w:vAlign w:val="center"/>
          </w:tcPr>
          <w:p w14:paraId="2D176B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1785.5</w:t>
            </w:r>
          </w:p>
        </w:tc>
        <w:tc>
          <w:tcPr>
            <w:tcW w:w="2711" w:type="dxa"/>
            <w:noWrap w:val="0"/>
            <w:vAlign w:val="center"/>
          </w:tcPr>
          <w:p w14:paraId="0A4EBA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4.813</w:t>
            </w:r>
          </w:p>
        </w:tc>
      </w:tr>
      <w:tr w14:paraId="7EDD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67E02B17">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1E646260">
            <w:pPr>
              <w:pStyle w:val="46"/>
              <w:bidi w:val="0"/>
              <w:ind w:firstLine="0" w:firstLine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110kv输电线路边导线正下方外10m</w:t>
            </w:r>
          </w:p>
        </w:tc>
        <w:tc>
          <w:tcPr>
            <w:tcW w:w="2487" w:type="dxa"/>
            <w:noWrap w:val="0"/>
            <w:vAlign w:val="center"/>
          </w:tcPr>
          <w:p w14:paraId="1918AD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869.25</w:t>
            </w:r>
          </w:p>
        </w:tc>
        <w:tc>
          <w:tcPr>
            <w:tcW w:w="2711" w:type="dxa"/>
            <w:noWrap w:val="0"/>
            <w:vAlign w:val="center"/>
          </w:tcPr>
          <w:p w14:paraId="70E2B4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3.504</w:t>
            </w:r>
          </w:p>
        </w:tc>
      </w:tr>
      <w:tr w14:paraId="240F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785DD168">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7DA0B26E">
            <w:pPr>
              <w:pStyle w:val="46"/>
              <w:bidi w:val="0"/>
              <w:ind w:firstLine="0" w:firstLine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110kv输电线路边导线正下方外15m</w:t>
            </w:r>
          </w:p>
        </w:tc>
        <w:tc>
          <w:tcPr>
            <w:tcW w:w="2487" w:type="dxa"/>
            <w:noWrap w:val="0"/>
            <w:vAlign w:val="center"/>
          </w:tcPr>
          <w:p w14:paraId="720BB6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506.08</w:t>
            </w:r>
          </w:p>
        </w:tc>
        <w:tc>
          <w:tcPr>
            <w:tcW w:w="2711" w:type="dxa"/>
            <w:noWrap w:val="0"/>
            <w:vAlign w:val="center"/>
          </w:tcPr>
          <w:p w14:paraId="17AD15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2.373</w:t>
            </w:r>
          </w:p>
        </w:tc>
      </w:tr>
      <w:tr w14:paraId="22ED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3681CFE3">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1BDF94C2">
            <w:pPr>
              <w:pStyle w:val="46"/>
              <w:bidi w:val="0"/>
              <w:ind w:firstLine="0" w:firstLine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110kv输电线路边导线正下方外20m</w:t>
            </w:r>
          </w:p>
        </w:tc>
        <w:tc>
          <w:tcPr>
            <w:tcW w:w="2487" w:type="dxa"/>
            <w:noWrap w:val="0"/>
            <w:vAlign w:val="center"/>
          </w:tcPr>
          <w:p w14:paraId="52F8AC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418.07</w:t>
            </w:r>
          </w:p>
        </w:tc>
        <w:tc>
          <w:tcPr>
            <w:tcW w:w="2711" w:type="dxa"/>
            <w:noWrap w:val="0"/>
            <w:vAlign w:val="center"/>
          </w:tcPr>
          <w:p w14:paraId="1FF969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1.823</w:t>
            </w:r>
          </w:p>
        </w:tc>
      </w:tr>
      <w:tr w14:paraId="4CA4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727448A3">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2595B478">
            <w:pPr>
              <w:pStyle w:val="46"/>
              <w:bidi w:val="0"/>
              <w:ind w:firstLine="0" w:firstLine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110kv输电线路边导线正下方外25m</w:t>
            </w:r>
          </w:p>
        </w:tc>
        <w:tc>
          <w:tcPr>
            <w:tcW w:w="2487" w:type="dxa"/>
            <w:noWrap w:val="0"/>
            <w:vAlign w:val="center"/>
          </w:tcPr>
          <w:p w14:paraId="2A883C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335.42</w:t>
            </w:r>
          </w:p>
        </w:tc>
        <w:tc>
          <w:tcPr>
            <w:tcW w:w="2711" w:type="dxa"/>
            <w:noWrap w:val="0"/>
            <w:vAlign w:val="center"/>
          </w:tcPr>
          <w:p w14:paraId="4E8A77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1.634</w:t>
            </w:r>
          </w:p>
        </w:tc>
      </w:tr>
      <w:tr w14:paraId="4732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60CCE112">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6561BFED">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110kv输电线路边导线正下方外30m</w:t>
            </w:r>
          </w:p>
        </w:tc>
        <w:tc>
          <w:tcPr>
            <w:tcW w:w="2487" w:type="dxa"/>
            <w:noWrap w:val="0"/>
            <w:vAlign w:val="center"/>
          </w:tcPr>
          <w:p w14:paraId="48421C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266.77</w:t>
            </w:r>
          </w:p>
        </w:tc>
        <w:tc>
          <w:tcPr>
            <w:tcW w:w="2711" w:type="dxa"/>
            <w:noWrap w:val="0"/>
            <w:vAlign w:val="center"/>
          </w:tcPr>
          <w:p w14:paraId="16B6C1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0.968</w:t>
            </w:r>
          </w:p>
        </w:tc>
      </w:tr>
      <w:tr w14:paraId="4B03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13BAADB4">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7113B156">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110kv输电线路边导线正下方外35m</w:t>
            </w:r>
          </w:p>
        </w:tc>
        <w:tc>
          <w:tcPr>
            <w:tcW w:w="2487" w:type="dxa"/>
            <w:noWrap w:val="0"/>
            <w:vAlign w:val="center"/>
          </w:tcPr>
          <w:p w14:paraId="64A5CB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239.75</w:t>
            </w:r>
          </w:p>
        </w:tc>
        <w:tc>
          <w:tcPr>
            <w:tcW w:w="2711" w:type="dxa"/>
            <w:noWrap w:val="0"/>
            <w:vAlign w:val="center"/>
          </w:tcPr>
          <w:p w14:paraId="61E2E8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0.675</w:t>
            </w:r>
          </w:p>
        </w:tc>
      </w:tr>
      <w:tr w14:paraId="0CA9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57D3ECF6">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3166B3A3">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110kv输电线路边导线正下方外40m</w:t>
            </w:r>
          </w:p>
        </w:tc>
        <w:tc>
          <w:tcPr>
            <w:tcW w:w="2487" w:type="dxa"/>
            <w:noWrap w:val="0"/>
            <w:vAlign w:val="center"/>
          </w:tcPr>
          <w:p w14:paraId="3FB572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202.44</w:t>
            </w:r>
          </w:p>
        </w:tc>
        <w:tc>
          <w:tcPr>
            <w:tcW w:w="2711" w:type="dxa"/>
            <w:noWrap w:val="0"/>
            <w:vAlign w:val="center"/>
          </w:tcPr>
          <w:p w14:paraId="057E78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0.365</w:t>
            </w:r>
          </w:p>
        </w:tc>
      </w:tr>
      <w:tr w14:paraId="4185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18FD1A35">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26AC9325">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110kv输电线路边导线正下方外45m</w:t>
            </w:r>
          </w:p>
        </w:tc>
        <w:tc>
          <w:tcPr>
            <w:tcW w:w="2487" w:type="dxa"/>
            <w:noWrap w:val="0"/>
            <w:vAlign w:val="center"/>
          </w:tcPr>
          <w:p w14:paraId="33200C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156.76</w:t>
            </w:r>
          </w:p>
        </w:tc>
        <w:tc>
          <w:tcPr>
            <w:tcW w:w="2711" w:type="dxa"/>
            <w:noWrap w:val="0"/>
            <w:vAlign w:val="center"/>
          </w:tcPr>
          <w:p w14:paraId="338284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0.164</w:t>
            </w:r>
          </w:p>
        </w:tc>
      </w:tr>
      <w:tr w14:paraId="47F2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46" w:type="pct"/>
            <w:vMerge w:val="continue"/>
            <w:noWrap w:val="0"/>
            <w:vAlign w:val="center"/>
          </w:tcPr>
          <w:p w14:paraId="046E1723">
            <w:pPr>
              <w:pStyle w:val="46"/>
              <w:bidi w:val="0"/>
              <w:rPr>
                <w:rFonts w:hint="default"/>
                <w:color w:val="000000" w:themeColor="text1"/>
                <w:highlight w:val="none"/>
                <w:lang w:val="en-US" w:eastAsia="zh-CN"/>
                <w14:textFill>
                  <w14:solidFill>
                    <w14:schemeClr w14:val="tx1"/>
                  </w14:solidFill>
                </w14:textFill>
              </w:rPr>
            </w:pPr>
          </w:p>
        </w:tc>
        <w:tc>
          <w:tcPr>
            <w:tcW w:w="3815" w:type="dxa"/>
            <w:shd w:val="clear" w:color="auto" w:fill="auto"/>
            <w:noWrap w:val="0"/>
            <w:vAlign w:val="center"/>
          </w:tcPr>
          <w:p w14:paraId="60708195">
            <w:pPr>
              <w:pStyle w:val="46"/>
              <w:bidi w:val="0"/>
              <w:ind w:firstLine="0" w:firstLineChars="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110kv输电线路边导线正下方外50m</w:t>
            </w:r>
          </w:p>
        </w:tc>
        <w:tc>
          <w:tcPr>
            <w:tcW w:w="2487" w:type="dxa"/>
            <w:noWrap w:val="0"/>
            <w:vAlign w:val="center"/>
          </w:tcPr>
          <w:p w14:paraId="275B7D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141.15</w:t>
            </w:r>
          </w:p>
        </w:tc>
        <w:tc>
          <w:tcPr>
            <w:tcW w:w="2711" w:type="dxa"/>
            <w:noWrap w:val="0"/>
            <w:vAlign w:val="center"/>
          </w:tcPr>
          <w:p w14:paraId="71D50F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0.078</w:t>
            </w:r>
          </w:p>
        </w:tc>
      </w:tr>
    </w:tbl>
    <w:p w14:paraId="0194EC3A">
      <w:pPr>
        <w:bidi w:val="0"/>
        <w:spacing w:line="240" w:lineRule="auto"/>
        <w:rPr>
          <w:rFonts w:hint="default"/>
          <w:color w:val="000000" w:themeColor="text1"/>
          <w:highlight w:val="none"/>
          <w14:textFill>
            <w14:solidFill>
              <w14:schemeClr w14:val="tx1"/>
            </w14:solidFill>
          </w14:textFill>
        </w:rPr>
      </w:pPr>
    </w:p>
    <w:p w14:paraId="55F2875A">
      <w:pPr>
        <w:bidi w:val="0"/>
        <w:rPr>
          <w:rFonts w:hint="eastAsia" w:eastAsia="宋体"/>
          <w:color w:val="000000" w:themeColor="text1"/>
          <w:highlight w:val="none"/>
          <w:lang w:eastAsia="zh-CN"/>
          <w14:textFill>
            <w14:solidFill>
              <w14:schemeClr w14:val="tx1"/>
            </w14:solidFill>
          </w14:textFill>
        </w:rPr>
      </w:pPr>
      <w:r>
        <w:rPr>
          <w:rFonts w:hint="default"/>
          <w:color w:val="000000" w:themeColor="text1"/>
          <w:highlight w:val="none"/>
          <w14:textFill>
            <w14:solidFill>
              <w14:schemeClr w14:val="tx1"/>
            </w14:solidFill>
          </w14:textFill>
        </w:rPr>
        <w:t>由分析可知，各断面监测点处的工频电场强度和工频磁感应强度</w:t>
      </w:r>
      <w:r>
        <w:rPr>
          <w:rFonts w:hint="eastAsia"/>
          <w:color w:val="000000" w:themeColor="text1"/>
          <w:highlight w:val="none"/>
          <w:lang w:val="en-US" w:eastAsia="zh-CN"/>
          <w14:textFill>
            <w14:solidFill>
              <w14:schemeClr w14:val="tx1"/>
            </w14:solidFill>
          </w14:textFill>
        </w:rPr>
        <w:t>均</w:t>
      </w:r>
      <w:r>
        <w:rPr>
          <w:rFonts w:hint="default"/>
          <w:color w:val="000000" w:themeColor="text1"/>
          <w:highlight w:val="none"/>
          <w14:textFill>
            <w14:solidFill>
              <w14:schemeClr w14:val="tx1"/>
            </w14:solidFill>
          </w14:textFill>
        </w:rPr>
        <w:t>可满足《电磁环境控制限值》（GB 8702-2014）中的（电场强度≤4000V/m；磁感应强度≤100μT）公众曝露控制限值要求，表明该区域在本线路的运行条件下电磁环境质量现状</w:t>
      </w:r>
      <w:r>
        <w:rPr>
          <w:rFonts w:hint="eastAsia"/>
          <w:color w:val="000000" w:themeColor="text1"/>
          <w:highlight w:val="none"/>
          <w:lang w:val="en-US" w:eastAsia="zh-CN"/>
          <w14:textFill>
            <w14:solidFill>
              <w14:schemeClr w14:val="tx1"/>
            </w14:solidFill>
          </w14:textFill>
        </w:rPr>
        <w:t>符合相关要求</w:t>
      </w:r>
      <w:r>
        <w:rPr>
          <w:rFonts w:hint="eastAsia"/>
          <w:color w:val="000000" w:themeColor="text1"/>
          <w:highlight w:val="none"/>
          <w:lang w:eastAsia="zh-CN"/>
          <w14:textFill>
            <w14:solidFill>
              <w14:schemeClr w14:val="tx1"/>
            </w14:solidFill>
          </w14:textFill>
        </w:rPr>
        <w:t>。</w:t>
      </w:r>
    </w:p>
    <w:p w14:paraId="43BAE537">
      <w:pPr>
        <w:pStyle w:val="67"/>
        <w:bidi w:val="0"/>
        <w:rPr>
          <w:color w:val="000000" w:themeColor="text1"/>
          <w:highlight w:val="none"/>
          <w14:textFill>
            <w14:solidFill>
              <w14:schemeClr w14:val="tx1"/>
            </w14:solidFill>
          </w14:textFill>
        </w:rPr>
      </w:pPr>
      <w:bookmarkStart w:id="32" w:name="bookmark14"/>
      <w:bookmarkEnd w:id="32"/>
      <w:bookmarkStart w:id="33" w:name="_Toc10802"/>
      <w:r>
        <w:rPr>
          <w:rFonts w:hint="eastAsia"/>
          <w:color w:val="000000" w:themeColor="text1"/>
          <w:highlight w:val="none"/>
          <w:lang w:val="en-US" w:eastAsia="zh-CN"/>
          <w14:textFill>
            <w14:solidFill>
              <w14:schemeClr w14:val="tx1"/>
            </w14:solidFill>
          </w14:textFill>
        </w:rPr>
        <w:t>架空</w:t>
      </w:r>
      <w:r>
        <w:rPr>
          <w:rFonts w:hint="eastAsia"/>
          <w:color w:val="000000" w:themeColor="text1"/>
          <w:highlight w:val="none"/>
          <w14:textFill>
            <w14:solidFill>
              <w14:schemeClr w14:val="tx1"/>
            </w14:solidFill>
          </w14:textFill>
        </w:rPr>
        <w:t>线路电磁环境影响分析</w:t>
      </w:r>
      <w:bookmarkEnd w:id="33"/>
    </w:p>
    <w:p w14:paraId="72B816A0">
      <w:pPr>
        <w:pStyle w:val="62"/>
        <w:bidi w:val="0"/>
        <w:rPr>
          <w:rFonts w:hint="eastAsia"/>
          <w:color w:val="000000" w:themeColor="text1"/>
          <w:highlight w:val="none"/>
          <w:lang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根据《环境影响评价技术导则 输变电》（HJ24-2020），</w:t>
      </w:r>
      <w:r>
        <w:rPr>
          <w:rFonts w:hint="eastAsia"/>
          <w:color w:val="000000" w:themeColor="text1"/>
          <w:highlight w:val="none"/>
          <w:lang w:val="en-US" w:eastAsia="zh-CN"/>
          <w14:textFill>
            <w14:solidFill>
              <w14:schemeClr w14:val="tx1"/>
            </w14:solidFill>
          </w14:textFill>
        </w:rPr>
        <w:t>本工程</w:t>
      </w:r>
      <w:r>
        <w:rPr>
          <w:rFonts w:hint="default"/>
          <w:color w:val="000000" w:themeColor="text1"/>
          <w:highlight w:val="none"/>
          <w:lang w:val="en-US" w:eastAsia="zh-CN"/>
          <w14:textFill>
            <w14:solidFill>
              <w14:schemeClr w14:val="tx1"/>
            </w14:solidFill>
          </w14:textFill>
        </w:rPr>
        <w:t>110kV架空</w:t>
      </w:r>
      <w:r>
        <w:rPr>
          <w:rFonts w:hint="eastAsia"/>
          <w:color w:val="000000" w:themeColor="text1"/>
          <w:highlight w:val="none"/>
          <w:lang w:val="en-US" w:eastAsia="zh-CN"/>
          <w14:textFill>
            <w14:solidFill>
              <w14:schemeClr w14:val="tx1"/>
            </w14:solidFill>
          </w14:textFill>
        </w:rPr>
        <w:t>送出</w:t>
      </w:r>
      <w:r>
        <w:rPr>
          <w:rFonts w:hint="default"/>
          <w:color w:val="000000" w:themeColor="text1"/>
          <w:highlight w:val="none"/>
          <w:lang w:val="en-US" w:eastAsia="zh-CN"/>
          <w14:textFill>
            <w14:solidFill>
              <w14:schemeClr w14:val="tx1"/>
            </w14:solidFill>
          </w14:textFill>
        </w:rPr>
        <w:t>线路电磁环境影响评价等级为</w:t>
      </w:r>
      <w:r>
        <w:rPr>
          <w:rFonts w:hint="eastAsia"/>
          <w:color w:val="000000" w:themeColor="text1"/>
          <w:highlight w:val="none"/>
          <w:lang w:val="en-US" w:eastAsia="zh-CN"/>
          <w14:textFill>
            <w14:solidFill>
              <w14:schemeClr w14:val="tx1"/>
            </w14:solidFill>
          </w14:textFill>
        </w:rPr>
        <w:t>三</w:t>
      </w:r>
      <w:r>
        <w:rPr>
          <w:rFonts w:hint="default"/>
          <w:color w:val="000000" w:themeColor="text1"/>
          <w:highlight w:val="none"/>
          <w:lang w:val="en-US" w:eastAsia="zh-CN"/>
          <w14:textFill>
            <w14:solidFill>
              <w14:schemeClr w14:val="tx1"/>
            </w14:solidFill>
          </w14:textFill>
        </w:rPr>
        <w:t>级，电磁环境影响预测一般采用模式预测的方式</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但因本工程线路已建成</w:t>
      </w:r>
      <w:r>
        <w:rPr>
          <w:rFonts w:hint="eastAsia"/>
          <w:color w:val="000000" w:themeColor="text1"/>
          <w:highlight w:val="none"/>
          <w:lang w:val="en-US" w:eastAsia="zh-CN"/>
          <w14:textFill>
            <w14:solidFill>
              <w14:schemeClr w14:val="tx1"/>
            </w14:solidFill>
          </w14:textFill>
        </w:rPr>
        <w:t>并投入</w:t>
      </w:r>
      <w:r>
        <w:rPr>
          <w:rFonts w:hint="eastAsia"/>
          <w:color w:val="000000" w:themeColor="text1"/>
          <w:highlight w:val="none"/>
          <w14:textFill>
            <w14:solidFill>
              <w14:schemeClr w14:val="tx1"/>
            </w14:solidFill>
          </w14:textFill>
        </w:rPr>
        <w:t>运行，</w:t>
      </w:r>
      <w:r>
        <w:rPr>
          <w:rFonts w:hint="eastAsia"/>
          <w:color w:val="000000" w:themeColor="text1"/>
          <w:highlight w:val="none"/>
          <w:lang w:val="en-US" w:eastAsia="zh-CN"/>
          <w14:textFill>
            <w14:solidFill>
              <w14:schemeClr w14:val="tx1"/>
            </w14:solidFill>
          </w14:textFill>
        </w:rPr>
        <w:t>运行过程对电磁环境</w:t>
      </w:r>
      <w:r>
        <w:rPr>
          <w:rFonts w:hint="eastAsia"/>
          <w:color w:val="000000" w:themeColor="text1"/>
          <w:highlight w:val="none"/>
          <w14:textFill>
            <w14:solidFill>
              <w14:schemeClr w14:val="tx1"/>
            </w14:solidFill>
          </w14:textFill>
        </w:rPr>
        <w:t>产生的</w:t>
      </w:r>
      <w:r>
        <w:rPr>
          <w:rFonts w:hint="eastAsia"/>
          <w:color w:val="000000" w:themeColor="text1"/>
          <w:highlight w:val="none"/>
          <w:lang w:val="en-US" w:eastAsia="zh-CN"/>
          <w14:textFill>
            <w14:solidFill>
              <w14:schemeClr w14:val="tx1"/>
            </w14:solidFill>
          </w14:textFill>
        </w:rPr>
        <w:t>影响</w:t>
      </w:r>
      <w:r>
        <w:rPr>
          <w:rFonts w:hint="eastAsia"/>
          <w:color w:val="000000" w:themeColor="text1"/>
          <w:highlight w:val="none"/>
          <w14:textFill>
            <w14:solidFill>
              <w14:schemeClr w14:val="tx1"/>
            </w14:solidFill>
          </w14:textFill>
        </w:rPr>
        <w:t>已基本全部显现，利用现状监测的实测值</w:t>
      </w:r>
      <w:r>
        <w:rPr>
          <w:rFonts w:hint="eastAsia"/>
          <w:color w:val="000000" w:themeColor="text1"/>
          <w:highlight w:val="none"/>
          <w:lang w:val="en-US" w:eastAsia="zh-CN"/>
          <w14:textFill>
            <w14:solidFill>
              <w14:schemeClr w14:val="tx1"/>
            </w14:solidFill>
          </w14:textFill>
        </w:rPr>
        <w:t>可代表实际影响，故采用现状监测数据</w:t>
      </w:r>
      <w:r>
        <w:rPr>
          <w:rFonts w:hint="eastAsia"/>
          <w:color w:val="000000" w:themeColor="text1"/>
          <w:highlight w:val="none"/>
          <w14:textFill>
            <w14:solidFill>
              <w14:schemeClr w14:val="tx1"/>
            </w14:solidFill>
          </w14:textFill>
        </w:rPr>
        <w:t>对电磁环境影响进行分析</w:t>
      </w:r>
      <w:r>
        <w:rPr>
          <w:rFonts w:hint="eastAsia"/>
          <w:color w:val="000000" w:themeColor="text1"/>
          <w:highlight w:val="none"/>
          <w:lang w:eastAsia="zh-CN"/>
          <w14:textFill>
            <w14:solidFill>
              <w14:schemeClr w14:val="tx1"/>
            </w14:solidFill>
          </w14:textFill>
        </w:rPr>
        <w:t>。</w:t>
      </w:r>
    </w:p>
    <w:p w14:paraId="6D224866">
      <w:pPr>
        <w:pStyle w:val="62"/>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结果表明</w:t>
      </w:r>
      <w:r>
        <w:rPr>
          <w:rFonts w:hint="eastAsia" w:cs="Times New Roman"/>
          <w:color w:val="000000" w:themeColor="text1"/>
          <w:highlight w:val="none"/>
          <w:lang w:val="en-US" w:eastAsia="zh-CN"/>
          <w14:textFill>
            <w14:solidFill>
              <w14:schemeClr w14:val="tx1"/>
            </w14:solidFill>
          </w14:textFill>
        </w:rPr>
        <w:t>各断面监测点处的工频电场强度和工频磁感应强度均可满足《电磁环境控制限值》（GB 8702-2014）中的（电场强</w:t>
      </w:r>
      <w:r>
        <w:rPr>
          <w:rFonts w:hint="default" w:ascii="Times New Roman" w:hAnsi="Times New Roman" w:cs="Times New Roman"/>
          <w:color w:val="000000" w:themeColor="text1"/>
          <w:highlight w:val="none"/>
          <w:lang w:val="en-US" w:eastAsia="zh-CN"/>
          <w14:textFill>
            <w14:solidFill>
              <w14:schemeClr w14:val="tx1"/>
            </w14:solidFill>
          </w14:textFill>
        </w:rPr>
        <w:t>度≤4000V/m；磁感应强度≤100μT）公众曝露控制限值要求，表明该区域在本线路的运行条件下电磁环境质量现状符合相关要</w:t>
      </w:r>
      <w:r>
        <w:rPr>
          <w:rFonts w:hint="eastAsia" w:cs="Times New Roman"/>
          <w:color w:val="000000" w:themeColor="text1"/>
          <w:highlight w:val="none"/>
          <w:lang w:val="en-US" w:eastAsia="zh-CN"/>
          <w14:textFill>
            <w14:solidFill>
              <w14:schemeClr w14:val="tx1"/>
            </w14:solidFill>
          </w14:textFill>
        </w:rPr>
        <w:t>求</w:t>
      </w:r>
      <w:r>
        <w:rPr>
          <w:rFonts w:hint="eastAsia"/>
          <w:color w:val="000000" w:themeColor="text1"/>
          <w:highlight w:val="none"/>
          <w:lang w:eastAsia="zh-CN"/>
          <w14:textFill>
            <w14:solidFill>
              <w14:schemeClr w14:val="tx1"/>
            </w14:solidFill>
          </w14:textFill>
        </w:rPr>
        <w:t>。</w:t>
      </w:r>
    </w:p>
    <w:p w14:paraId="25C3D451">
      <w:pPr>
        <w:pStyle w:val="67"/>
        <w:bidi w:val="0"/>
        <w:rPr>
          <w:color w:val="000000" w:themeColor="text1"/>
          <w:highlight w:val="none"/>
          <w14:textFill>
            <w14:solidFill>
              <w14:schemeClr w14:val="tx1"/>
            </w14:solidFill>
          </w14:textFill>
        </w:rPr>
      </w:pPr>
      <w:bookmarkStart w:id="34" w:name="_Toc31528"/>
      <w:r>
        <w:rPr>
          <w:rFonts w:hint="eastAsia"/>
          <w:color w:val="000000" w:themeColor="text1"/>
          <w:highlight w:val="none"/>
          <w14:textFill>
            <w14:solidFill>
              <w14:schemeClr w14:val="tx1"/>
            </w14:solidFill>
          </w14:textFill>
        </w:rPr>
        <w:t>电磁环境保护措施</w:t>
      </w:r>
      <w:bookmarkEnd w:id="34"/>
    </w:p>
    <w:p w14:paraId="3F0C6013">
      <w:pPr>
        <w:bidi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(1)线路建成后，应加强输电线路防护距离宣传教育和督查工作。</w:t>
      </w:r>
    </w:p>
    <w:p w14:paraId="22B0D099">
      <w:pPr>
        <w:bidi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(2)做好警示和防护指示标志及环保标志的悬挂设立工作，禁止无关人员进入变电站或靠近带电架构。</w:t>
      </w:r>
    </w:p>
    <w:p w14:paraId="08389213">
      <w:pPr>
        <w:bidi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(3)建设单位应设立一名兼职的环保工作人员，负责输电线路运行期间的环境保护工作，并做好对线路沿线群众的电磁环境知识的宣传。</w:t>
      </w:r>
    </w:p>
    <w:p w14:paraId="52B082C6">
      <w:pPr>
        <w:bidi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(4)对员工进行电磁基础知识培训，在巡检带电维修过程中，尽可能减少曝露在电磁场中的时间。</w:t>
      </w:r>
    </w:p>
    <w:p w14:paraId="5CDA1BAF">
      <w:pPr>
        <w:bidi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(5)本项目线路工频电场、工频磁场强满足设计规范要求，线路与公路、通讯线、电力线时，严格按照有关规范要求留有足够净空距离，控制地面最大场强。</w:t>
      </w:r>
    </w:p>
    <w:p w14:paraId="11FBAEA2">
      <w:pPr>
        <w:bidi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(6)制定安全操作规程，加强职工安全教育，加强电磁水平监测。</w:t>
      </w:r>
    </w:p>
    <w:p w14:paraId="56F003E7">
      <w:pPr>
        <w:pStyle w:val="67"/>
        <w:bidi w:val="0"/>
        <w:rPr>
          <w:color w:val="000000" w:themeColor="text1"/>
          <w:highlight w:val="none"/>
          <w14:textFill>
            <w14:solidFill>
              <w14:schemeClr w14:val="tx1"/>
            </w14:solidFill>
          </w14:textFill>
        </w:rPr>
      </w:pPr>
      <w:bookmarkStart w:id="35" w:name="_Toc21040"/>
      <w:r>
        <w:rPr>
          <w:color w:val="000000" w:themeColor="text1"/>
          <w:highlight w:val="none"/>
          <w14:textFill>
            <w14:solidFill>
              <w14:schemeClr w14:val="tx1"/>
            </w14:solidFill>
          </w14:textFill>
        </w:rPr>
        <w:t>电磁环境影响评价结论</w:t>
      </w:r>
      <w:bookmarkEnd w:id="35"/>
    </w:p>
    <w:p w14:paraId="305982BD">
      <w:pPr>
        <w:bidi w:val="0"/>
        <w:spacing w:line="360" w:lineRule="auto"/>
        <w:rPr>
          <w:rFonts w:hint="eastAsia" w:eastAsia="宋体"/>
          <w:lang w:val="en-US" w:eastAsia="zh-CN"/>
        </w:rPr>
      </w:pPr>
      <w:r>
        <w:rPr>
          <w:rFonts w:hint="eastAsia"/>
          <w:color w:val="000000" w:themeColor="text1"/>
          <w:highlight w:val="none"/>
          <w14:textFill>
            <w14:solidFill>
              <w14:schemeClr w14:val="tx1"/>
            </w14:solidFill>
          </w14:textFill>
        </w:rPr>
        <w:t>根据结果分析可知，本工程110kV输电线路</w:t>
      </w:r>
      <w:r>
        <w:rPr>
          <w:rFonts w:hint="eastAsia"/>
          <w:color w:val="000000" w:themeColor="text1"/>
          <w:highlight w:val="none"/>
          <w:lang w:val="en-US" w:eastAsia="zh-CN"/>
          <w14:textFill>
            <w14:solidFill>
              <w14:schemeClr w14:val="tx1"/>
            </w14:solidFill>
          </w14:textFill>
        </w:rPr>
        <w:t>实际</w:t>
      </w:r>
      <w:r>
        <w:rPr>
          <w:rFonts w:hint="eastAsia"/>
          <w:color w:val="000000" w:themeColor="text1"/>
          <w:highlight w:val="none"/>
          <w14:textFill>
            <w14:solidFill>
              <w14:schemeClr w14:val="tx1"/>
            </w14:solidFill>
          </w14:textFill>
        </w:rPr>
        <w:t>运行产生的工频电场、工频磁场可分别满足《电磁环境控制限值》（GB8702</w:t>
      </w:r>
      <w:r>
        <w:rPr>
          <w:rFonts w:hint="default" w:ascii="Times New Roman" w:hAnsi="Times New Roman" w:cs="Times New Roman"/>
          <w:color w:val="000000" w:themeColor="text1"/>
          <w:highlight w:val="none"/>
          <w14:textFill>
            <w14:solidFill>
              <w14:schemeClr w14:val="tx1"/>
            </w14:solidFill>
          </w14:textFill>
        </w:rPr>
        <w:t>-2014）中≤</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kV/m和≤100 μT的限值要求。故本项目运行对周边环境的电磁环境影响</w:t>
      </w:r>
      <w:r>
        <w:rPr>
          <w:rFonts w:hint="eastAsia" w:cs="Times New Roman"/>
          <w:color w:val="000000" w:themeColor="text1"/>
          <w:highlight w:val="none"/>
          <w:lang w:val="en-US" w:eastAsia="zh-CN"/>
          <w14:textFill>
            <w14:solidFill>
              <w14:schemeClr w14:val="tx1"/>
            </w14:solidFill>
          </w14:textFill>
        </w:rPr>
        <w:t>较小。</w:t>
      </w:r>
    </w:p>
    <w:sectPr>
      <w:headerReference r:id="rId13" w:type="default"/>
      <w:footerReference r:id="rId14" w:type="default"/>
      <w:pgSz w:w="11906" w:h="16838"/>
      <w:pgMar w:top="1440" w:right="1080" w:bottom="1440" w:left="1080" w:header="851" w:footer="992"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9EAD">
    <w:pPr>
      <w:ind w:right="360" w:firstLine="4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23C7E">
    <w:pPr>
      <w:framePr w:wrap="around" w:vAnchor="text" w:hAnchor="margin" w:xAlign="center" w:y="1"/>
      <w:ind w:firstLine="480"/>
    </w:pPr>
    <w:r>
      <w:fldChar w:fldCharType="begin"/>
    </w:r>
    <w:r>
      <w:instrText xml:space="preserve">PAGE  </w:instrText>
    </w:r>
    <w:r>
      <w:fldChar w:fldCharType="separate"/>
    </w:r>
    <w:r>
      <w:t>1</w:t>
    </w:r>
    <w:r>
      <w:fldChar w:fldCharType="end"/>
    </w:r>
  </w:p>
  <w:p w14:paraId="20378B5C">
    <w:pPr>
      <w:ind w:right="360"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D5E4E">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3538A">
    <w:pPr>
      <w:ind w:right="360"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635" cy="296545"/>
              <wp:effectExtent l="0" t="0" r="0" b="0"/>
              <wp:wrapNone/>
              <wp:docPr id="60454272" name="文本框 3"/>
              <wp:cNvGraphicFramePr/>
              <a:graphic xmlns:a="http://schemas.openxmlformats.org/drawingml/2006/main">
                <a:graphicData uri="http://schemas.microsoft.com/office/word/2010/wordprocessingShape">
                  <wps:wsp>
                    <wps:cNvSpPr txBox="1"/>
                    <wps:spPr>
                      <a:xfrm>
                        <a:off x="0" y="0"/>
                        <a:ext cx="762635" cy="296545"/>
                      </a:xfrm>
                      <a:prstGeom prst="rect">
                        <a:avLst/>
                      </a:prstGeom>
                      <a:noFill/>
                      <a:ln>
                        <a:noFill/>
                      </a:ln>
                      <a:effectLst/>
                    </wps:spPr>
                    <wps:txbx>
                      <w:txbxContent>
                        <w:p w14:paraId="4EA9B80B">
                          <w:pPr>
                            <w:ind w:firstLine="48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23.35pt;width:60.05pt;mso-position-horizontal:center;mso-position-horizontal-relative:margin;mso-wrap-style:none;z-index:251659264;mso-width-relative:page;mso-height-relative:page;" filled="f" stroked="f" coordsize="21600,21600" o:gfxdata="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VLwxTRAAAABAEAAA8AAAAAAAAAAQAgAAAAIgAAAGRy&#10;cy9kb3ducmV2LnhtbFBLAQIUABQAAAAIAIdO4kCklS2e0wEAAKADAAAOAAAAAAAAAAEAIAAAACAB&#10;AABkcnMvZTJvRG9jLnhtbFBLBQYAAAAABgAGAFkBAABlBQAAAAA=&#10;">
              <v:fill on="f" focussize="0,0"/>
              <v:stroke on="f"/>
              <v:imagedata o:title=""/>
              <o:lock v:ext="edit" aspectratio="f"/>
              <v:textbox inset="0mm,0mm,0mm,0mm" style="mso-fit-shape-to-text:t;">
                <w:txbxContent>
                  <w:p w14:paraId="4EA9B80B">
                    <w:pPr>
                      <w:ind w:firstLine="48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187C6">
    <w:pPr>
      <w:ind w:right="360" w:firstLine="4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38835" cy="262890"/>
              <wp:effectExtent l="0" t="0" r="0" b="0"/>
              <wp:wrapNone/>
              <wp:docPr id="1992470101" name="文本框 2"/>
              <wp:cNvGraphicFramePr/>
              <a:graphic xmlns:a="http://schemas.openxmlformats.org/drawingml/2006/main">
                <a:graphicData uri="http://schemas.microsoft.com/office/word/2010/wordprocessingShape">
                  <wps:wsp>
                    <wps:cNvSpPr txBox="1"/>
                    <wps:spPr>
                      <a:xfrm>
                        <a:off x="0" y="0"/>
                        <a:ext cx="838835" cy="262890"/>
                      </a:xfrm>
                      <a:prstGeom prst="rect">
                        <a:avLst/>
                      </a:prstGeom>
                      <a:noFill/>
                      <a:ln>
                        <a:noFill/>
                      </a:ln>
                      <a:effectLst/>
                    </wps:spPr>
                    <wps:txbx>
                      <w:txbxContent>
                        <w:p w14:paraId="6FB4CF48">
                          <w:pPr>
                            <w:ind w:firstLine="480"/>
                          </w:pPr>
                          <w:r>
                            <w:fldChar w:fldCharType="begin"/>
                          </w:r>
                          <w:r>
                            <w:instrText xml:space="preserve"> PAGE  \* MERGEFORMAT </w:instrText>
                          </w:r>
                          <w:r>
                            <w:fldChar w:fldCharType="separate"/>
                          </w:r>
                          <w:r>
                            <w:t>59</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20.7pt;width:66.05pt;mso-position-horizontal:center;mso-position-horizontal-relative:margin;mso-wrap-style:none;z-index:251660288;mso-width-relative:page;mso-height-relative:page;" filled="f" stroked="f" coordsize="21600,21600" o:gfxdata="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Ui9NtIAAAAEAQAADwAAAAAAAAABACAAAAAiAAAA&#10;ZHJzL2Rvd25yZXYueG1sUEsBAhQAFAAAAAgAh07iQOUWeyfUAQAAogMAAA4AAAAAAAAAAQAgAAAA&#10;IQEAAGRycy9lMm9Eb2MueG1sUEsFBgAAAAAGAAYAWQEAAGcFAAAAAA==&#10;">
              <v:fill on="f" focussize="0,0"/>
              <v:stroke on="f"/>
              <v:imagedata o:title=""/>
              <o:lock v:ext="edit" aspectratio="f"/>
              <v:textbox inset="0mm,0mm,0mm,0mm" style="mso-fit-shape-to-text:t;">
                <w:txbxContent>
                  <w:p w14:paraId="6FB4CF48">
                    <w:pPr>
                      <w:ind w:firstLine="48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89A9">
    <w:pPr>
      <w:spacing w:before="1" w:line="166" w:lineRule="auto"/>
      <w:ind w:left="3681"/>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8A85E">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D8A85E">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1F15D">
    <w:pPr>
      <w:pStyle w:val="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FC49E">
    <w:pPr>
      <w:pStyle w:val="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4154">
    <w:pPr>
      <w:pStyle w:val="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445ED">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E97C4"/>
    <w:multiLevelType w:val="multilevel"/>
    <w:tmpl w:val="64DE97C4"/>
    <w:lvl w:ilvl="0" w:tentative="0">
      <w:start w:val="1"/>
      <w:numFmt w:val="decimal"/>
      <w:pStyle w:val="67"/>
      <w:suff w:val="space"/>
      <w:lvlText w:val="%1"/>
      <w:lvlJc w:val="left"/>
      <w:pPr>
        <w:tabs>
          <w:tab w:val="left" w:pos="420"/>
        </w:tabs>
        <w:ind w:left="425" w:hanging="425"/>
      </w:pPr>
      <w:rPr>
        <w:rFonts w:hint="default"/>
      </w:rPr>
    </w:lvl>
    <w:lvl w:ilvl="1" w:tentative="0">
      <w:start w:val="1"/>
      <w:numFmt w:val="decimal"/>
      <w:pStyle w:val="68"/>
      <w:isLgl/>
      <w:suff w:val="space"/>
      <w:lvlText w:val="%1.%2"/>
      <w:lvlJc w:val="left"/>
      <w:pPr>
        <w:tabs>
          <w:tab w:val="left" w:pos="420"/>
        </w:tabs>
        <w:ind w:left="567" w:hanging="567"/>
      </w:pPr>
      <w:rPr>
        <w:rFonts w:hint="default"/>
      </w:rPr>
    </w:lvl>
    <w:lvl w:ilvl="2" w:tentative="0">
      <w:start w:val="1"/>
      <w:numFmt w:val="decimal"/>
      <w:pStyle w:val="69"/>
      <w:isLgl/>
      <w:suff w:val="space"/>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24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NTkxMjg4NDcyMzhlZTUwZTQ5NWMyZDQzYWI3MjEifQ=="/>
  </w:docVars>
  <w:rsids>
    <w:rsidRoot w:val="00172A27"/>
    <w:rsid w:val="00010B7F"/>
    <w:rsid w:val="00014C7C"/>
    <w:rsid w:val="000155EF"/>
    <w:rsid w:val="00015C67"/>
    <w:rsid w:val="000179AB"/>
    <w:rsid w:val="00022133"/>
    <w:rsid w:val="00025486"/>
    <w:rsid w:val="00027A8E"/>
    <w:rsid w:val="00031EBD"/>
    <w:rsid w:val="0003500F"/>
    <w:rsid w:val="00055080"/>
    <w:rsid w:val="00056222"/>
    <w:rsid w:val="00056CDC"/>
    <w:rsid w:val="00057654"/>
    <w:rsid w:val="00057E97"/>
    <w:rsid w:val="00065713"/>
    <w:rsid w:val="00066C60"/>
    <w:rsid w:val="00077859"/>
    <w:rsid w:val="000819F0"/>
    <w:rsid w:val="00082169"/>
    <w:rsid w:val="00086D89"/>
    <w:rsid w:val="000A15AD"/>
    <w:rsid w:val="000B05BA"/>
    <w:rsid w:val="000B3C10"/>
    <w:rsid w:val="000B6108"/>
    <w:rsid w:val="000B79D0"/>
    <w:rsid w:val="000C51F4"/>
    <w:rsid w:val="000C5516"/>
    <w:rsid w:val="000C6B0E"/>
    <w:rsid w:val="000D3B58"/>
    <w:rsid w:val="000D4E85"/>
    <w:rsid w:val="000D5330"/>
    <w:rsid w:val="000D5747"/>
    <w:rsid w:val="000D5E47"/>
    <w:rsid w:val="000D7C72"/>
    <w:rsid w:val="000E410D"/>
    <w:rsid w:val="000E613A"/>
    <w:rsid w:val="000E6A82"/>
    <w:rsid w:val="000F2FB7"/>
    <w:rsid w:val="000F3EB5"/>
    <w:rsid w:val="000F4DC3"/>
    <w:rsid w:val="00101DFF"/>
    <w:rsid w:val="00102732"/>
    <w:rsid w:val="00105D60"/>
    <w:rsid w:val="00110077"/>
    <w:rsid w:val="00115801"/>
    <w:rsid w:val="00116EAC"/>
    <w:rsid w:val="00124415"/>
    <w:rsid w:val="00126AC1"/>
    <w:rsid w:val="001307AB"/>
    <w:rsid w:val="0013641D"/>
    <w:rsid w:val="001415F5"/>
    <w:rsid w:val="001459AC"/>
    <w:rsid w:val="0015148A"/>
    <w:rsid w:val="00173C5C"/>
    <w:rsid w:val="00174DED"/>
    <w:rsid w:val="0017614E"/>
    <w:rsid w:val="00176D14"/>
    <w:rsid w:val="0018182F"/>
    <w:rsid w:val="0018237F"/>
    <w:rsid w:val="00186772"/>
    <w:rsid w:val="00192125"/>
    <w:rsid w:val="00197A4B"/>
    <w:rsid w:val="001B032E"/>
    <w:rsid w:val="001B0851"/>
    <w:rsid w:val="001B26F8"/>
    <w:rsid w:val="001C0E52"/>
    <w:rsid w:val="001C0E67"/>
    <w:rsid w:val="001C0F55"/>
    <w:rsid w:val="001C3A90"/>
    <w:rsid w:val="001D0464"/>
    <w:rsid w:val="001D49B3"/>
    <w:rsid w:val="001E08B5"/>
    <w:rsid w:val="001E2C2C"/>
    <w:rsid w:val="001E388E"/>
    <w:rsid w:val="001E50CB"/>
    <w:rsid w:val="001E6AE3"/>
    <w:rsid w:val="001E7E62"/>
    <w:rsid w:val="001F653B"/>
    <w:rsid w:val="001F67DC"/>
    <w:rsid w:val="001F6CE3"/>
    <w:rsid w:val="00201A97"/>
    <w:rsid w:val="00203B60"/>
    <w:rsid w:val="0020468B"/>
    <w:rsid w:val="0021492E"/>
    <w:rsid w:val="00220C5E"/>
    <w:rsid w:val="00222F83"/>
    <w:rsid w:val="002261B1"/>
    <w:rsid w:val="00227A44"/>
    <w:rsid w:val="00237CA3"/>
    <w:rsid w:val="0024094D"/>
    <w:rsid w:val="00240B50"/>
    <w:rsid w:val="00245488"/>
    <w:rsid w:val="002528C5"/>
    <w:rsid w:val="00261D58"/>
    <w:rsid w:val="0027603A"/>
    <w:rsid w:val="00281D56"/>
    <w:rsid w:val="002843E4"/>
    <w:rsid w:val="0028771D"/>
    <w:rsid w:val="00291033"/>
    <w:rsid w:val="00292AC6"/>
    <w:rsid w:val="002942B5"/>
    <w:rsid w:val="002A0ED2"/>
    <w:rsid w:val="002A38D5"/>
    <w:rsid w:val="002A39BF"/>
    <w:rsid w:val="002B03B7"/>
    <w:rsid w:val="002B16E3"/>
    <w:rsid w:val="002B1AAC"/>
    <w:rsid w:val="002B1B7D"/>
    <w:rsid w:val="002B21F9"/>
    <w:rsid w:val="002B4A90"/>
    <w:rsid w:val="002C3334"/>
    <w:rsid w:val="002C42B3"/>
    <w:rsid w:val="002C4C0E"/>
    <w:rsid w:val="002C4D5C"/>
    <w:rsid w:val="002C5004"/>
    <w:rsid w:val="002C6249"/>
    <w:rsid w:val="002C6E15"/>
    <w:rsid w:val="002C6ECA"/>
    <w:rsid w:val="002D34E1"/>
    <w:rsid w:val="002D3964"/>
    <w:rsid w:val="002D398B"/>
    <w:rsid w:val="002D43DA"/>
    <w:rsid w:val="002E2E68"/>
    <w:rsid w:val="002E35E8"/>
    <w:rsid w:val="002F504F"/>
    <w:rsid w:val="002F6A58"/>
    <w:rsid w:val="0031217C"/>
    <w:rsid w:val="00313C01"/>
    <w:rsid w:val="00315D6F"/>
    <w:rsid w:val="00326514"/>
    <w:rsid w:val="00330A54"/>
    <w:rsid w:val="003413C9"/>
    <w:rsid w:val="00342E28"/>
    <w:rsid w:val="00345657"/>
    <w:rsid w:val="003457A6"/>
    <w:rsid w:val="00350EE6"/>
    <w:rsid w:val="00366CB2"/>
    <w:rsid w:val="00373653"/>
    <w:rsid w:val="00382022"/>
    <w:rsid w:val="0038355E"/>
    <w:rsid w:val="00385F4C"/>
    <w:rsid w:val="00387B32"/>
    <w:rsid w:val="003924E5"/>
    <w:rsid w:val="0039522A"/>
    <w:rsid w:val="0039775E"/>
    <w:rsid w:val="003A2AD8"/>
    <w:rsid w:val="003A3562"/>
    <w:rsid w:val="003A5755"/>
    <w:rsid w:val="003A7136"/>
    <w:rsid w:val="003A71FE"/>
    <w:rsid w:val="003B1AC4"/>
    <w:rsid w:val="003B32A6"/>
    <w:rsid w:val="003B65B5"/>
    <w:rsid w:val="003B66A3"/>
    <w:rsid w:val="003C0F41"/>
    <w:rsid w:val="003C4535"/>
    <w:rsid w:val="003E0B87"/>
    <w:rsid w:val="003E1A5D"/>
    <w:rsid w:val="003E24D7"/>
    <w:rsid w:val="003E5206"/>
    <w:rsid w:val="003E5A31"/>
    <w:rsid w:val="003F2F48"/>
    <w:rsid w:val="003F72E9"/>
    <w:rsid w:val="003F7325"/>
    <w:rsid w:val="00402679"/>
    <w:rsid w:val="00402778"/>
    <w:rsid w:val="00402B3C"/>
    <w:rsid w:val="004034CD"/>
    <w:rsid w:val="00407589"/>
    <w:rsid w:val="00411699"/>
    <w:rsid w:val="00412BB0"/>
    <w:rsid w:val="00425489"/>
    <w:rsid w:val="00425BF5"/>
    <w:rsid w:val="0042759E"/>
    <w:rsid w:val="00431C8A"/>
    <w:rsid w:val="00434FFC"/>
    <w:rsid w:val="00442A1A"/>
    <w:rsid w:val="00453230"/>
    <w:rsid w:val="00460BE9"/>
    <w:rsid w:val="004704BA"/>
    <w:rsid w:val="0047113D"/>
    <w:rsid w:val="00471B3D"/>
    <w:rsid w:val="00473032"/>
    <w:rsid w:val="00473225"/>
    <w:rsid w:val="004747F7"/>
    <w:rsid w:val="00477862"/>
    <w:rsid w:val="0048445B"/>
    <w:rsid w:val="00491647"/>
    <w:rsid w:val="00492B4F"/>
    <w:rsid w:val="004955F2"/>
    <w:rsid w:val="004976FC"/>
    <w:rsid w:val="004977D2"/>
    <w:rsid w:val="00497A9D"/>
    <w:rsid w:val="004A2BA5"/>
    <w:rsid w:val="004C138D"/>
    <w:rsid w:val="004C555C"/>
    <w:rsid w:val="004C5A75"/>
    <w:rsid w:val="004C6848"/>
    <w:rsid w:val="004D182E"/>
    <w:rsid w:val="004E478E"/>
    <w:rsid w:val="004E7D74"/>
    <w:rsid w:val="0050427C"/>
    <w:rsid w:val="00504B40"/>
    <w:rsid w:val="00514AB3"/>
    <w:rsid w:val="00523F83"/>
    <w:rsid w:val="00535B4C"/>
    <w:rsid w:val="005467DB"/>
    <w:rsid w:val="00550031"/>
    <w:rsid w:val="00554C53"/>
    <w:rsid w:val="00561B72"/>
    <w:rsid w:val="005719F6"/>
    <w:rsid w:val="0057473A"/>
    <w:rsid w:val="00574CE8"/>
    <w:rsid w:val="005768AA"/>
    <w:rsid w:val="00583171"/>
    <w:rsid w:val="005957C6"/>
    <w:rsid w:val="00595F7D"/>
    <w:rsid w:val="0059637C"/>
    <w:rsid w:val="005A14FA"/>
    <w:rsid w:val="005B33F1"/>
    <w:rsid w:val="005B66B9"/>
    <w:rsid w:val="005D2E34"/>
    <w:rsid w:val="005D5FD6"/>
    <w:rsid w:val="005D7DB5"/>
    <w:rsid w:val="005F3C7C"/>
    <w:rsid w:val="005F56E1"/>
    <w:rsid w:val="005F7143"/>
    <w:rsid w:val="006057CC"/>
    <w:rsid w:val="00606059"/>
    <w:rsid w:val="00613716"/>
    <w:rsid w:val="006174AB"/>
    <w:rsid w:val="006279D5"/>
    <w:rsid w:val="00635C9B"/>
    <w:rsid w:val="00643AFE"/>
    <w:rsid w:val="006503A4"/>
    <w:rsid w:val="00660B94"/>
    <w:rsid w:val="00662EA4"/>
    <w:rsid w:val="00667823"/>
    <w:rsid w:val="00667E07"/>
    <w:rsid w:val="006856BC"/>
    <w:rsid w:val="00685851"/>
    <w:rsid w:val="00692FD3"/>
    <w:rsid w:val="006964C2"/>
    <w:rsid w:val="006A1F5E"/>
    <w:rsid w:val="006A4B7C"/>
    <w:rsid w:val="006B4BFB"/>
    <w:rsid w:val="006B5F48"/>
    <w:rsid w:val="006C6F2E"/>
    <w:rsid w:val="006C7536"/>
    <w:rsid w:val="006D26CD"/>
    <w:rsid w:val="006D54D2"/>
    <w:rsid w:val="006D5B37"/>
    <w:rsid w:val="006E1C97"/>
    <w:rsid w:val="006E2A19"/>
    <w:rsid w:val="006E77E3"/>
    <w:rsid w:val="006F1683"/>
    <w:rsid w:val="006F3A09"/>
    <w:rsid w:val="007053FA"/>
    <w:rsid w:val="00705C03"/>
    <w:rsid w:val="007131C4"/>
    <w:rsid w:val="0072095E"/>
    <w:rsid w:val="00735F14"/>
    <w:rsid w:val="00742A40"/>
    <w:rsid w:val="00743F89"/>
    <w:rsid w:val="00745FAF"/>
    <w:rsid w:val="007463AD"/>
    <w:rsid w:val="007529FF"/>
    <w:rsid w:val="00754EAF"/>
    <w:rsid w:val="00757962"/>
    <w:rsid w:val="00762014"/>
    <w:rsid w:val="00766E3A"/>
    <w:rsid w:val="007737F1"/>
    <w:rsid w:val="00784883"/>
    <w:rsid w:val="007855F2"/>
    <w:rsid w:val="00787EDC"/>
    <w:rsid w:val="00792D4E"/>
    <w:rsid w:val="00794F82"/>
    <w:rsid w:val="00795D58"/>
    <w:rsid w:val="007B15AE"/>
    <w:rsid w:val="007B7E0B"/>
    <w:rsid w:val="007C2E39"/>
    <w:rsid w:val="007C4009"/>
    <w:rsid w:val="007C55CC"/>
    <w:rsid w:val="007C5A90"/>
    <w:rsid w:val="007D3511"/>
    <w:rsid w:val="007D3E25"/>
    <w:rsid w:val="00801F35"/>
    <w:rsid w:val="00816511"/>
    <w:rsid w:val="008200E1"/>
    <w:rsid w:val="008275AE"/>
    <w:rsid w:val="00827EA3"/>
    <w:rsid w:val="00833191"/>
    <w:rsid w:val="008336BF"/>
    <w:rsid w:val="00834E16"/>
    <w:rsid w:val="00835324"/>
    <w:rsid w:val="0084368D"/>
    <w:rsid w:val="00846348"/>
    <w:rsid w:val="00847B66"/>
    <w:rsid w:val="008517EF"/>
    <w:rsid w:val="00851CD9"/>
    <w:rsid w:val="0085374F"/>
    <w:rsid w:val="00855B3F"/>
    <w:rsid w:val="00872699"/>
    <w:rsid w:val="00885687"/>
    <w:rsid w:val="008930D9"/>
    <w:rsid w:val="00893110"/>
    <w:rsid w:val="008933BE"/>
    <w:rsid w:val="00894598"/>
    <w:rsid w:val="00895873"/>
    <w:rsid w:val="008A3FC3"/>
    <w:rsid w:val="008A71BB"/>
    <w:rsid w:val="008B271A"/>
    <w:rsid w:val="008D01E4"/>
    <w:rsid w:val="008D403D"/>
    <w:rsid w:val="008E1354"/>
    <w:rsid w:val="008E4D8A"/>
    <w:rsid w:val="008E7805"/>
    <w:rsid w:val="008F04B3"/>
    <w:rsid w:val="008F5893"/>
    <w:rsid w:val="00905E81"/>
    <w:rsid w:val="009223BE"/>
    <w:rsid w:val="009231A9"/>
    <w:rsid w:val="0092601F"/>
    <w:rsid w:val="00934E95"/>
    <w:rsid w:val="00945728"/>
    <w:rsid w:val="00954D8B"/>
    <w:rsid w:val="00954F61"/>
    <w:rsid w:val="009558D7"/>
    <w:rsid w:val="00960DBA"/>
    <w:rsid w:val="0096404A"/>
    <w:rsid w:val="009651F8"/>
    <w:rsid w:val="009702CA"/>
    <w:rsid w:val="009813FA"/>
    <w:rsid w:val="0098144A"/>
    <w:rsid w:val="00982DD1"/>
    <w:rsid w:val="00985430"/>
    <w:rsid w:val="0098607F"/>
    <w:rsid w:val="009873B0"/>
    <w:rsid w:val="009909A1"/>
    <w:rsid w:val="0099304B"/>
    <w:rsid w:val="009945BD"/>
    <w:rsid w:val="009A229E"/>
    <w:rsid w:val="009A75CD"/>
    <w:rsid w:val="009B3D3E"/>
    <w:rsid w:val="009C27D4"/>
    <w:rsid w:val="009C6941"/>
    <w:rsid w:val="009D0671"/>
    <w:rsid w:val="009D201E"/>
    <w:rsid w:val="009D4724"/>
    <w:rsid w:val="009D51C1"/>
    <w:rsid w:val="009D76A1"/>
    <w:rsid w:val="009D794B"/>
    <w:rsid w:val="009D7FB5"/>
    <w:rsid w:val="009E107B"/>
    <w:rsid w:val="009E2318"/>
    <w:rsid w:val="009E23D4"/>
    <w:rsid w:val="009E37DB"/>
    <w:rsid w:val="009F5C3A"/>
    <w:rsid w:val="009F6387"/>
    <w:rsid w:val="009F702B"/>
    <w:rsid w:val="00A05AC9"/>
    <w:rsid w:val="00A1629E"/>
    <w:rsid w:val="00A20486"/>
    <w:rsid w:val="00A22C88"/>
    <w:rsid w:val="00A31BAC"/>
    <w:rsid w:val="00A3482E"/>
    <w:rsid w:val="00A3688F"/>
    <w:rsid w:val="00A376E7"/>
    <w:rsid w:val="00A40321"/>
    <w:rsid w:val="00A446EE"/>
    <w:rsid w:val="00A46111"/>
    <w:rsid w:val="00A467BA"/>
    <w:rsid w:val="00A4726B"/>
    <w:rsid w:val="00A51EAA"/>
    <w:rsid w:val="00A556F2"/>
    <w:rsid w:val="00A66448"/>
    <w:rsid w:val="00A7336A"/>
    <w:rsid w:val="00A84A05"/>
    <w:rsid w:val="00A875CA"/>
    <w:rsid w:val="00A90612"/>
    <w:rsid w:val="00AA5EC1"/>
    <w:rsid w:val="00AA6718"/>
    <w:rsid w:val="00AA738A"/>
    <w:rsid w:val="00AB0668"/>
    <w:rsid w:val="00AB6FDE"/>
    <w:rsid w:val="00AC6344"/>
    <w:rsid w:val="00AD03A0"/>
    <w:rsid w:val="00AD1810"/>
    <w:rsid w:val="00AD77FE"/>
    <w:rsid w:val="00AE0A95"/>
    <w:rsid w:val="00AE44AC"/>
    <w:rsid w:val="00AE547C"/>
    <w:rsid w:val="00AE5E17"/>
    <w:rsid w:val="00B077D9"/>
    <w:rsid w:val="00B138AD"/>
    <w:rsid w:val="00B13F2A"/>
    <w:rsid w:val="00B17E16"/>
    <w:rsid w:val="00B3000E"/>
    <w:rsid w:val="00B403CC"/>
    <w:rsid w:val="00B4105E"/>
    <w:rsid w:val="00B46104"/>
    <w:rsid w:val="00B53DEB"/>
    <w:rsid w:val="00B543AC"/>
    <w:rsid w:val="00B56ADD"/>
    <w:rsid w:val="00B6130F"/>
    <w:rsid w:val="00B617B8"/>
    <w:rsid w:val="00B640E1"/>
    <w:rsid w:val="00B64F33"/>
    <w:rsid w:val="00B7246B"/>
    <w:rsid w:val="00B767F7"/>
    <w:rsid w:val="00B84A25"/>
    <w:rsid w:val="00B93597"/>
    <w:rsid w:val="00B958C9"/>
    <w:rsid w:val="00BA14E3"/>
    <w:rsid w:val="00BA555E"/>
    <w:rsid w:val="00BB3C5E"/>
    <w:rsid w:val="00BC3914"/>
    <w:rsid w:val="00BD4D74"/>
    <w:rsid w:val="00BE1C9D"/>
    <w:rsid w:val="00BE29F7"/>
    <w:rsid w:val="00BF1A3D"/>
    <w:rsid w:val="00BF23BB"/>
    <w:rsid w:val="00C00084"/>
    <w:rsid w:val="00C01863"/>
    <w:rsid w:val="00C0204C"/>
    <w:rsid w:val="00C0245A"/>
    <w:rsid w:val="00C10668"/>
    <w:rsid w:val="00C15860"/>
    <w:rsid w:val="00C20249"/>
    <w:rsid w:val="00C22BE9"/>
    <w:rsid w:val="00C23074"/>
    <w:rsid w:val="00C333D3"/>
    <w:rsid w:val="00C411FD"/>
    <w:rsid w:val="00C42C81"/>
    <w:rsid w:val="00C459FA"/>
    <w:rsid w:val="00C60052"/>
    <w:rsid w:val="00C6153F"/>
    <w:rsid w:val="00C61739"/>
    <w:rsid w:val="00C65846"/>
    <w:rsid w:val="00C71F69"/>
    <w:rsid w:val="00C75BBD"/>
    <w:rsid w:val="00C8750C"/>
    <w:rsid w:val="00C87850"/>
    <w:rsid w:val="00C91B41"/>
    <w:rsid w:val="00C926BC"/>
    <w:rsid w:val="00C9427B"/>
    <w:rsid w:val="00CA4A2A"/>
    <w:rsid w:val="00CA6A4F"/>
    <w:rsid w:val="00CB5989"/>
    <w:rsid w:val="00CC6C65"/>
    <w:rsid w:val="00CD03E5"/>
    <w:rsid w:val="00CE15CE"/>
    <w:rsid w:val="00CE2053"/>
    <w:rsid w:val="00CE277B"/>
    <w:rsid w:val="00CE3043"/>
    <w:rsid w:val="00CE5914"/>
    <w:rsid w:val="00CE671B"/>
    <w:rsid w:val="00CF3C4C"/>
    <w:rsid w:val="00D01F4B"/>
    <w:rsid w:val="00D06E08"/>
    <w:rsid w:val="00D14A67"/>
    <w:rsid w:val="00D1646E"/>
    <w:rsid w:val="00D17625"/>
    <w:rsid w:val="00D25D24"/>
    <w:rsid w:val="00D34621"/>
    <w:rsid w:val="00D47D9E"/>
    <w:rsid w:val="00D510BC"/>
    <w:rsid w:val="00D5355A"/>
    <w:rsid w:val="00D579F0"/>
    <w:rsid w:val="00D602E7"/>
    <w:rsid w:val="00D61BC8"/>
    <w:rsid w:val="00D8089F"/>
    <w:rsid w:val="00D90E13"/>
    <w:rsid w:val="00D91107"/>
    <w:rsid w:val="00D92BDF"/>
    <w:rsid w:val="00D94656"/>
    <w:rsid w:val="00DA10D0"/>
    <w:rsid w:val="00DB3156"/>
    <w:rsid w:val="00DB51D2"/>
    <w:rsid w:val="00DB6A80"/>
    <w:rsid w:val="00DB6F14"/>
    <w:rsid w:val="00DC101E"/>
    <w:rsid w:val="00DC4BC8"/>
    <w:rsid w:val="00DC50D7"/>
    <w:rsid w:val="00DD619A"/>
    <w:rsid w:val="00DD6A97"/>
    <w:rsid w:val="00DD7F81"/>
    <w:rsid w:val="00DE01A1"/>
    <w:rsid w:val="00DF0A79"/>
    <w:rsid w:val="00DF186C"/>
    <w:rsid w:val="00DF4FBF"/>
    <w:rsid w:val="00DF5E04"/>
    <w:rsid w:val="00E1081E"/>
    <w:rsid w:val="00E13F80"/>
    <w:rsid w:val="00E144FD"/>
    <w:rsid w:val="00E1520E"/>
    <w:rsid w:val="00E26A00"/>
    <w:rsid w:val="00E30C36"/>
    <w:rsid w:val="00E30CBC"/>
    <w:rsid w:val="00E35F9A"/>
    <w:rsid w:val="00E36D05"/>
    <w:rsid w:val="00E370B3"/>
    <w:rsid w:val="00E41851"/>
    <w:rsid w:val="00E46D1E"/>
    <w:rsid w:val="00E50275"/>
    <w:rsid w:val="00E50B0E"/>
    <w:rsid w:val="00E524B3"/>
    <w:rsid w:val="00E561B6"/>
    <w:rsid w:val="00E562EC"/>
    <w:rsid w:val="00E57874"/>
    <w:rsid w:val="00E57F7A"/>
    <w:rsid w:val="00E61AC0"/>
    <w:rsid w:val="00E650DC"/>
    <w:rsid w:val="00E70453"/>
    <w:rsid w:val="00E81EC8"/>
    <w:rsid w:val="00E8345A"/>
    <w:rsid w:val="00E87B91"/>
    <w:rsid w:val="00E93703"/>
    <w:rsid w:val="00E961FD"/>
    <w:rsid w:val="00E97D84"/>
    <w:rsid w:val="00EA4BB3"/>
    <w:rsid w:val="00EA694C"/>
    <w:rsid w:val="00EB39F2"/>
    <w:rsid w:val="00EC094D"/>
    <w:rsid w:val="00ED4A50"/>
    <w:rsid w:val="00ED4FA3"/>
    <w:rsid w:val="00ED63BA"/>
    <w:rsid w:val="00EE7199"/>
    <w:rsid w:val="00F0195E"/>
    <w:rsid w:val="00F13298"/>
    <w:rsid w:val="00F17B66"/>
    <w:rsid w:val="00F25AE6"/>
    <w:rsid w:val="00F35287"/>
    <w:rsid w:val="00F40269"/>
    <w:rsid w:val="00F40DC8"/>
    <w:rsid w:val="00F41C2F"/>
    <w:rsid w:val="00F5468B"/>
    <w:rsid w:val="00F56AE8"/>
    <w:rsid w:val="00F56FC1"/>
    <w:rsid w:val="00F73CC8"/>
    <w:rsid w:val="00F761DB"/>
    <w:rsid w:val="00F7670A"/>
    <w:rsid w:val="00F77979"/>
    <w:rsid w:val="00F826D2"/>
    <w:rsid w:val="00F82E0F"/>
    <w:rsid w:val="00F874CF"/>
    <w:rsid w:val="00F90CD4"/>
    <w:rsid w:val="00F91F7A"/>
    <w:rsid w:val="00F92747"/>
    <w:rsid w:val="00F97DB6"/>
    <w:rsid w:val="00FA3FD0"/>
    <w:rsid w:val="00FA53D8"/>
    <w:rsid w:val="00FB4B68"/>
    <w:rsid w:val="00FB5EC1"/>
    <w:rsid w:val="00FC75AE"/>
    <w:rsid w:val="00FD31E2"/>
    <w:rsid w:val="00FD35FD"/>
    <w:rsid w:val="00FE2420"/>
    <w:rsid w:val="00FE33A9"/>
    <w:rsid w:val="00FE35D7"/>
    <w:rsid w:val="00FE5A67"/>
    <w:rsid w:val="00FF1A41"/>
    <w:rsid w:val="00FF4898"/>
    <w:rsid w:val="01042CC3"/>
    <w:rsid w:val="010E21CF"/>
    <w:rsid w:val="012E7747"/>
    <w:rsid w:val="017D675D"/>
    <w:rsid w:val="0180254C"/>
    <w:rsid w:val="01B70B96"/>
    <w:rsid w:val="01C1675B"/>
    <w:rsid w:val="02291994"/>
    <w:rsid w:val="031325F7"/>
    <w:rsid w:val="03396A75"/>
    <w:rsid w:val="03AF786B"/>
    <w:rsid w:val="03D524EC"/>
    <w:rsid w:val="03D71E86"/>
    <w:rsid w:val="03F83D78"/>
    <w:rsid w:val="041D04C7"/>
    <w:rsid w:val="041F14AE"/>
    <w:rsid w:val="046D3D1A"/>
    <w:rsid w:val="04906F68"/>
    <w:rsid w:val="04BF02EF"/>
    <w:rsid w:val="05071160"/>
    <w:rsid w:val="05120A6F"/>
    <w:rsid w:val="054F6E8C"/>
    <w:rsid w:val="056B180A"/>
    <w:rsid w:val="05D64F65"/>
    <w:rsid w:val="060860EA"/>
    <w:rsid w:val="062D1FD0"/>
    <w:rsid w:val="06315B26"/>
    <w:rsid w:val="069E7787"/>
    <w:rsid w:val="07176A07"/>
    <w:rsid w:val="07635EBB"/>
    <w:rsid w:val="07BD0DD6"/>
    <w:rsid w:val="07FB1645"/>
    <w:rsid w:val="08230258"/>
    <w:rsid w:val="08662C58"/>
    <w:rsid w:val="086E5249"/>
    <w:rsid w:val="0909152F"/>
    <w:rsid w:val="092E70D7"/>
    <w:rsid w:val="09412D13"/>
    <w:rsid w:val="094C72BB"/>
    <w:rsid w:val="09537EFD"/>
    <w:rsid w:val="096A582E"/>
    <w:rsid w:val="09BB60C4"/>
    <w:rsid w:val="0A0C4EB8"/>
    <w:rsid w:val="0A4A2B34"/>
    <w:rsid w:val="0A6A60A4"/>
    <w:rsid w:val="0AA236D3"/>
    <w:rsid w:val="0AA36C59"/>
    <w:rsid w:val="0B1F0E32"/>
    <w:rsid w:val="0B252C6E"/>
    <w:rsid w:val="0B8B5B2E"/>
    <w:rsid w:val="0C003F6D"/>
    <w:rsid w:val="0C2B7CEE"/>
    <w:rsid w:val="0C3C5CAF"/>
    <w:rsid w:val="0C4E2393"/>
    <w:rsid w:val="0C59211E"/>
    <w:rsid w:val="0D000A82"/>
    <w:rsid w:val="0D427CF0"/>
    <w:rsid w:val="0D5F68C4"/>
    <w:rsid w:val="0D722045"/>
    <w:rsid w:val="0E4D4D6A"/>
    <w:rsid w:val="0E72146F"/>
    <w:rsid w:val="0E845FDB"/>
    <w:rsid w:val="0E8F4521"/>
    <w:rsid w:val="0EDE771A"/>
    <w:rsid w:val="0F573B85"/>
    <w:rsid w:val="0F6459AD"/>
    <w:rsid w:val="0F956BCC"/>
    <w:rsid w:val="0FA12732"/>
    <w:rsid w:val="0FFE5B17"/>
    <w:rsid w:val="102F6634"/>
    <w:rsid w:val="10C246BE"/>
    <w:rsid w:val="11265A5A"/>
    <w:rsid w:val="11A118DF"/>
    <w:rsid w:val="11C2403D"/>
    <w:rsid w:val="1206231B"/>
    <w:rsid w:val="126058B4"/>
    <w:rsid w:val="126D4B79"/>
    <w:rsid w:val="129218EE"/>
    <w:rsid w:val="1324602E"/>
    <w:rsid w:val="13587113"/>
    <w:rsid w:val="13826402"/>
    <w:rsid w:val="13B35F2A"/>
    <w:rsid w:val="13C54541"/>
    <w:rsid w:val="13F52460"/>
    <w:rsid w:val="1406701D"/>
    <w:rsid w:val="143E21E6"/>
    <w:rsid w:val="1455142D"/>
    <w:rsid w:val="147F7FAC"/>
    <w:rsid w:val="1493323F"/>
    <w:rsid w:val="14FE0671"/>
    <w:rsid w:val="15543947"/>
    <w:rsid w:val="157D4A92"/>
    <w:rsid w:val="15DF5ABA"/>
    <w:rsid w:val="16401F32"/>
    <w:rsid w:val="16510A26"/>
    <w:rsid w:val="16A3500D"/>
    <w:rsid w:val="175A0C7C"/>
    <w:rsid w:val="17F87590"/>
    <w:rsid w:val="185C477C"/>
    <w:rsid w:val="1888687E"/>
    <w:rsid w:val="18BB59B3"/>
    <w:rsid w:val="18CB3A16"/>
    <w:rsid w:val="19080782"/>
    <w:rsid w:val="196E007A"/>
    <w:rsid w:val="1A3022CF"/>
    <w:rsid w:val="1A887E02"/>
    <w:rsid w:val="1AFD34C8"/>
    <w:rsid w:val="1B2F036D"/>
    <w:rsid w:val="1C107E1D"/>
    <w:rsid w:val="1C322878"/>
    <w:rsid w:val="1C737230"/>
    <w:rsid w:val="1CBE60C1"/>
    <w:rsid w:val="1CE6464D"/>
    <w:rsid w:val="1CEC710B"/>
    <w:rsid w:val="1CEE037B"/>
    <w:rsid w:val="1CFF2992"/>
    <w:rsid w:val="1D2C75A6"/>
    <w:rsid w:val="1D4E3233"/>
    <w:rsid w:val="1D6860F1"/>
    <w:rsid w:val="1DD365C3"/>
    <w:rsid w:val="1DDC0FA1"/>
    <w:rsid w:val="1DE60615"/>
    <w:rsid w:val="1E8F0C2D"/>
    <w:rsid w:val="1EA10810"/>
    <w:rsid w:val="1F0B717B"/>
    <w:rsid w:val="1F267084"/>
    <w:rsid w:val="1F401A37"/>
    <w:rsid w:val="1F5A11A9"/>
    <w:rsid w:val="1F6661C7"/>
    <w:rsid w:val="1F8B6E13"/>
    <w:rsid w:val="2080743B"/>
    <w:rsid w:val="20DF60CD"/>
    <w:rsid w:val="217B1EDD"/>
    <w:rsid w:val="21EF55AB"/>
    <w:rsid w:val="21F811EE"/>
    <w:rsid w:val="22CB68D4"/>
    <w:rsid w:val="22D86B77"/>
    <w:rsid w:val="23202BBB"/>
    <w:rsid w:val="234E59C6"/>
    <w:rsid w:val="24225970"/>
    <w:rsid w:val="24E370A2"/>
    <w:rsid w:val="2567506F"/>
    <w:rsid w:val="25D1078D"/>
    <w:rsid w:val="264C07C2"/>
    <w:rsid w:val="26576C63"/>
    <w:rsid w:val="265D5A23"/>
    <w:rsid w:val="26620C6D"/>
    <w:rsid w:val="266F6773"/>
    <w:rsid w:val="267329FA"/>
    <w:rsid w:val="26D20FF7"/>
    <w:rsid w:val="26F46412"/>
    <w:rsid w:val="27D02DED"/>
    <w:rsid w:val="27ED579F"/>
    <w:rsid w:val="27F3099B"/>
    <w:rsid w:val="28323262"/>
    <w:rsid w:val="28341E96"/>
    <w:rsid w:val="288A1B89"/>
    <w:rsid w:val="28E47CC0"/>
    <w:rsid w:val="28FA7199"/>
    <w:rsid w:val="299D0397"/>
    <w:rsid w:val="29AE5D4B"/>
    <w:rsid w:val="2A130962"/>
    <w:rsid w:val="2A1A2422"/>
    <w:rsid w:val="2A517423"/>
    <w:rsid w:val="2A972309"/>
    <w:rsid w:val="2B0A4B03"/>
    <w:rsid w:val="2B1E480B"/>
    <w:rsid w:val="2B9A20BE"/>
    <w:rsid w:val="2C1E6D22"/>
    <w:rsid w:val="2C1F6C5A"/>
    <w:rsid w:val="2C29627A"/>
    <w:rsid w:val="2C8942AD"/>
    <w:rsid w:val="2D2267E2"/>
    <w:rsid w:val="2D4E67ED"/>
    <w:rsid w:val="2DD4660A"/>
    <w:rsid w:val="2DDF49BF"/>
    <w:rsid w:val="2EBD35EE"/>
    <w:rsid w:val="2EDE5274"/>
    <w:rsid w:val="2FF03B39"/>
    <w:rsid w:val="2FF17811"/>
    <w:rsid w:val="304C1F5F"/>
    <w:rsid w:val="314620C6"/>
    <w:rsid w:val="31D300E9"/>
    <w:rsid w:val="320633ED"/>
    <w:rsid w:val="326D405D"/>
    <w:rsid w:val="328A3B8D"/>
    <w:rsid w:val="32915E81"/>
    <w:rsid w:val="32B66DA9"/>
    <w:rsid w:val="33321F6F"/>
    <w:rsid w:val="338B55C8"/>
    <w:rsid w:val="33A1534F"/>
    <w:rsid w:val="33BF6915"/>
    <w:rsid w:val="33C8726D"/>
    <w:rsid w:val="34107B17"/>
    <w:rsid w:val="34A43697"/>
    <w:rsid w:val="34E95E89"/>
    <w:rsid w:val="353B3615"/>
    <w:rsid w:val="3549415E"/>
    <w:rsid w:val="358B487B"/>
    <w:rsid w:val="361B31B7"/>
    <w:rsid w:val="363363EA"/>
    <w:rsid w:val="368D69ED"/>
    <w:rsid w:val="368E0848"/>
    <w:rsid w:val="36C35B0F"/>
    <w:rsid w:val="36E46684"/>
    <w:rsid w:val="370B63A6"/>
    <w:rsid w:val="380D00E1"/>
    <w:rsid w:val="38393554"/>
    <w:rsid w:val="385339E0"/>
    <w:rsid w:val="38755DCC"/>
    <w:rsid w:val="39626F1A"/>
    <w:rsid w:val="39704CEE"/>
    <w:rsid w:val="3976621C"/>
    <w:rsid w:val="39DB25B9"/>
    <w:rsid w:val="3A3C5761"/>
    <w:rsid w:val="3A8008C1"/>
    <w:rsid w:val="3A9D7DBF"/>
    <w:rsid w:val="3AE96890"/>
    <w:rsid w:val="3B3042BF"/>
    <w:rsid w:val="3B507B3F"/>
    <w:rsid w:val="3B6B0977"/>
    <w:rsid w:val="3BB50E7E"/>
    <w:rsid w:val="3C126CF8"/>
    <w:rsid w:val="3C2148F9"/>
    <w:rsid w:val="3C56419A"/>
    <w:rsid w:val="3CEE78D6"/>
    <w:rsid w:val="3CF83C45"/>
    <w:rsid w:val="3D473874"/>
    <w:rsid w:val="3D540560"/>
    <w:rsid w:val="3D5D2F38"/>
    <w:rsid w:val="3DD70CF9"/>
    <w:rsid w:val="3E8031E8"/>
    <w:rsid w:val="3F3C325B"/>
    <w:rsid w:val="3FCF2120"/>
    <w:rsid w:val="404E6F52"/>
    <w:rsid w:val="40532DCC"/>
    <w:rsid w:val="409531B3"/>
    <w:rsid w:val="40AC11C6"/>
    <w:rsid w:val="40BE0513"/>
    <w:rsid w:val="41405083"/>
    <w:rsid w:val="414D76F8"/>
    <w:rsid w:val="41524ADA"/>
    <w:rsid w:val="415428DD"/>
    <w:rsid w:val="419D58A0"/>
    <w:rsid w:val="41CE30D2"/>
    <w:rsid w:val="425225D6"/>
    <w:rsid w:val="42B06238"/>
    <w:rsid w:val="43193B68"/>
    <w:rsid w:val="43233684"/>
    <w:rsid w:val="437A7616"/>
    <w:rsid w:val="43922248"/>
    <w:rsid w:val="43E50CC1"/>
    <w:rsid w:val="43F150DE"/>
    <w:rsid w:val="440E6DE8"/>
    <w:rsid w:val="44D576B8"/>
    <w:rsid w:val="44FA4B0A"/>
    <w:rsid w:val="453B38EA"/>
    <w:rsid w:val="456632D9"/>
    <w:rsid w:val="458B72FA"/>
    <w:rsid w:val="45FD473A"/>
    <w:rsid w:val="461F42F9"/>
    <w:rsid w:val="46731ED4"/>
    <w:rsid w:val="4676209F"/>
    <w:rsid w:val="467D20AD"/>
    <w:rsid w:val="467E08E1"/>
    <w:rsid w:val="47057A1F"/>
    <w:rsid w:val="473E342D"/>
    <w:rsid w:val="47BE667F"/>
    <w:rsid w:val="483A017B"/>
    <w:rsid w:val="484456DA"/>
    <w:rsid w:val="48535370"/>
    <w:rsid w:val="486F5A04"/>
    <w:rsid w:val="48AD76B9"/>
    <w:rsid w:val="49450397"/>
    <w:rsid w:val="495A305E"/>
    <w:rsid w:val="497A02AB"/>
    <w:rsid w:val="49CC795F"/>
    <w:rsid w:val="49CF39C2"/>
    <w:rsid w:val="49DA19E3"/>
    <w:rsid w:val="4A03308E"/>
    <w:rsid w:val="4A1D7E73"/>
    <w:rsid w:val="4A3E0A3F"/>
    <w:rsid w:val="4A907A15"/>
    <w:rsid w:val="4A9621B8"/>
    <w:rsid w:val="4B0733C0"/>
    <w:rsid w:val="4B0E61F2"/>
    <w:rsid w:val="4B406720"/>
    <w:rsid w:val="4BAF077D"/>
    <w:rsid w:val="4BF95720"/>
    <w:rsid w:val="4C38604E"/>
    <w:rsid w:val="4C5974C8"/>
    <w:rsid w:val="4C5B7215"/>
    <w:rsid w:val="4C687B84"/>
    <w:rsid w:val="4D3B762B"/>
    <w:rsid w:val="4D521A23"/>
    <w:rsid w:val="4D911CB0"/>
    <w:rsid w:val="4E055465"/>
    <w:rsid w:val="4E142C13"/>
    <w:rsid w:val="4EAF28A1"/>
    <w:rsid w:val="4EE964A5"/>
    <w:rsid w:val="504D0E5A"/>
    <w:rsid w:val="505A14B6"/>
    <w:rsid w:val="50AD33DA"/>
    <w:rsid w:val="515C0210"/>
    <w:rsid w:val="516958FB"/>
    <w:rsid w:val="51B41EC8"/>
    <w:rsid w:val="51B76F1C"/>
    <w:rsid w:val="52703AAF"/>
    <w:rsid w:val="52E31846"/>
    <w:rsid w:val="53190278"/>
    <w:rsid w:val="534939A9"/>
    <w:rsid w:val="53820B12"/>
    <w:rsid w:val="53CA751B"/>
    <w:rsid w:val="53F771D7"/>
    <w:rsid w:val="540D1852"/>
    <w:rsid w:val="556954F6"/>
    <w:rsid w:val="55AC2ED2"/>
    <w:rsid w:val="55DA7D81"/>
    <w:rsid w:val="55DB0067"/>
    <w:rsid w:val="55E10FAB"/>
    <w:rsid w:val="566D5DAB"/>
    <w:rsid w:val="56995DD0"/>
    <w:rsid w:val="56A014BF"/>
    <w:rsid w:val="5704110C"/>
    <w:rsid w:val="570A35F3"/>
    <w:rsid w:val="575D0E39"/>
    <w:rsid w:val="577E5556"/>
    <w:rsid w:val="58162330"/>
    <w:rsid w:val="58BD21A3"/>
    <w:rsid w:val="58F16F17"/>
    <w:rsid w:val="59041B3A"/>
    <w:rsid w:val="5967640B"/>
    <w:rsid w:val="596F366B"/>
    <w:rsid w:val="59B368E2"/>
    <w:rsid w:val="5A10374F"/>
    <w:rsid w:val="5A1804F3"/>
    <w:rsid w:val="5A306835"/>
    <w:rsid w:val="5ADA06D7"/>
    <w:rsid w:val="5B707920"/>
    <w:rsid w:val="5C5E1E87"/>
    <w:rsid w:val="5C923E7B"/>
    <w:rsid w:val="5CAD48DE"/>
    <w:rsid w:val="5DBA67B3"/>
    <w:rsid w:val="5DC559FB"/>
    <w:rsid w:val="5E2A4C99"/>
    <w:rsid w:val="5E461242"/>
    <w:rsid w:val="5E6402FF"/>
    <w:rsid w:val="5E860C58"/>
    <w:rsid w:val="5F1416C4"/>
    <w:rsid w:val="5F5C6D0D"/>
    <w:rsid w:val="5FFF54DF"/>
    <w:rsid w:val="60306C70"/>
    <w:rsid w:val="60325C1E"/>
    <w:rsid w:val="60C411AA"/>
    <w:rsid w:val="61892EF6"/>
    <w:rsid w:val="61C4097F"/>
    <w:rsid w:val="62877A38"/>
    <w:rsid w:val="629B46EC"/>
    <w:rsid w:val="62D43B8B"/>
    <w:rsid w:val="62EA5E81"/>
    <w:rsid w:val="62F922A7"/>
    <w:rsid w:val="637F0593"/>
    <w:rsid w:val="63CB2A7A"/>
    <w:rsid w:val="63D01B81"/>
    <w:rsid w:val="640670FE"/>
    <w:rsid w:val="64BC23C3"/>
    <w:rsid w:val="64DC1488"/>
    <w:rsid w:val="65295CAB"/>
    <w:rsid w:val="65336901"/>
    <w:rsid w:val="65567247"/>
    <w:rsid w:val="655A2D0A"/>
    <w:rsid w:val="656455A9"/>
    <w:rsid w:val="669B44B7"/>
    <w:rsid w:val="66DA7930"/>
    <w:rsid w:val="67530DBD"/>
    <w:rsid w:val="68677C28"/>
    <w:rsid w:val="6871221A"/>
    <w:rsid w:val="68E24AEE"/>
    <w:rsid w:val="68F427E5"/>
    <w:rsid w:val="693A7FD6"/>
    <w:rsid w:val="697F09DE"/>
    <w:rsid w:val="698B25D4"/>
    <w:rsid w:val="6A413A96"/>
    <w:rsid w:val="6A453A28"/>
    <w:rsid w:val="6A707A52"/>
    <w:rsid w:val="6A9D770C"/>
    <w:rsid w:val="6AA11455"/>
    <w:rsid w:val="6AB62F43"/>
    <w:rsid w:val="6B2B1309"/>
    <w:rsid w:val="6B3B7548"/>
    <w:rsid w:val="6B451364"/>
    <w:rsid w:val="6CB32D43"/>
    <w:rsid w:val="6D046933"/>
    <w:rsid w:val="6DEB4065"/>
    <w:rsid w:val="6E6E3430"/>
    <w:rsid w:val="6E7A06F4"/>
    <w:rsid w:val="6E9C2131"/>
    <w:rsid w:val="6EC70303"/>
    <w:rsid w:val="6EFC448E"/>
    <w:rsid w:val="6F2C047A"/>
    <w:rsid w:val="6F4A427E"/>
    <w:rsid w:val="6FE35808"/>
    <w:rsid w:val="7058207C"/>
    <w:rsid w:val="70B623BC"/>
    <w:rsid w:val="71461992"/>
    <w:rsid w:val="714E4185"/>
    <w:rsid w:val="71836742"/>
    <w:rsid w:val="71CC00E9"/>
    <w:rsid w:val="71FE06CE"/>
    <w:rsid w:val="723839D1"/>
    <w:rsid w:val="725E2D0C"/>
    <w:rsid w:val="728704B4"/>
    <w:rsid w:val="72AB20D3"/>
    <w:rsid w:val="736821A1"/>
    <w:rsid w:val="73802097"/>
    <w:rsid w:val="739556D9"/>
    <w:rsid w:val="74081090"/>
    <w:rsid w:val="74507D55"/>
    <w:rsid w:val="74DB4E4C"/>
    <w:rsid w:val="74F275D9"/>
    <w:rsid w:val="7501218E"/>
    <w:rsid w:val="754349FB"/>
    <w:rsid w:val="756F7D24"/>
    <w:rsid w:val="75854C50"/>
    <w:rsid w:val="75952A43"/>
    <w:rsid w:val="75B15A2B"/>
    <w:rsid w:val="75CB527D"/>
    <w:rsid w:val="76526C69"/>
    <w:rsid w:val="76BA7F51"/>
    <w:rsid w:val="776129B2"/>
    <w:rsid w:val="778C0F8F"/>
    <w:rsid w:val="77E0557F"/>
    <w:rsid w:val="78006D3F"/>
    <w:rsid w:val="78302540"/>
    <w:rsid w:val="78483B99"/>
    <w:rsid w:val="787E2C04"/>
    <w:rsid w:val="78B53835"/>
    <w:rsid w:val="78B65F20"/>
    <w:rsid w:val="78DB6ED7"/>
    <w:rsid w:val="790763EB"/>
    <w:rsid w:val="790E7F08"/>
    <w:rsid w:val="79240BAB"/>
    <w:rsid w:val="7926214B"/>
    <w:rsid w:val="79612A4A"/>
    <w:rsid w:val="79C7347A"/>
    <w:rsid w:val="7A106FE1"/>
    <w:rsid w:val="7A1F4A0A"/>
    <w:rsid w:val="7A2E03FD"/>
    <w:rsid w:val="7B9003DA"/>
    <w:rsid w:val="7BA61CD5"/>
    <w:rsid w:val="7BC81F33"/>
    <w:rsid w:val="7BE357AC"/>
    <w:rsid w:val="7BEE6EAE"/>
    <w:rsid w:val="7C412B94"/>
    <w:rsid w:val="7C4C5124"/>
    <w:rsid w:val="7D14350F"/>
    <w:rsid w:val="7D420B7E"/>
    <w:rsid w:val="7D9512B9"/>
    <w:rsid w:val="7DCE40F5"/>
    <w:rsid w:val="7DFD2206"/>
    <w:rsid w:val="7E3377E0"/>
    <w:rsid w:val="7E762648"/>
    <w:rsid w:val="7E7B0CB1"/>
    <w:rsid w:val="7E7C69F3"/>
    <w:rsid w:val="7EE64731"/>
    <w:rsid w:val="7F1D3D54"/>
    <w:rsid w:val="7F5747C4"/>
    <w:rsid w:val="7F93439F"/>
    <w:rsid w:val="7FAE2D71"/>
    <w:rsid w:val="7FF97C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name="heading 4"/>
    <w:lsdException w:qFormat="1" w:unhideWhenUsed="0" w:uiPriority="0" w:name="heading 5"/>
    <w:lsdException w:qFormat="1" w:unhideWhenUsed="0" w:uiPriority="0" w:name="heading 6"/>
    <w:lsdException w:qFormat="1" w:unhideWhenUsed="0" w:uiPriority="0" w:name="heading 7"/>
    <w:lsdException w:qFormat="1" w:unhideWhenUsed="0" w:uiPriority="0" w:name="heading 8"/>
    <w:lsdException w:qFormat="1" w:unhideWhenUsed="0" w:uiPriority="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39" w:semiHidden="0" w:name="toc 1"/>
    <w:lsdException w:unhideWhenUsed="0" w:uiPriority="0" w:name="toc 2"/>
    <w:lsdException w:unhideWhenUsed="0" w:uiPriority="0" w:name="toc 3"/>
    <w:lsdException w:unhideWhenUsed="0" w:uiPriority="39"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unhideWhenUsed="0" w:uiPriority="0" w:name="footnote text"/>
    <w:lsdException w:qFormat="1" w:unhideWhenUsed="0" w:uiPriority="0" w:name="annotation text"/>
    <w:lsdException w:qFormat="1" w:unhideWhenUsed="0" w:uiPriority="0" w:name="header"/>
    <w:lsdException w:qFormat="1" w:unhideWhenUsed="0" w:uiPriority="99" w:name="footer"/>
    <w:lsdException w:unhideWhenUsed="0" w:uiPriority="0" w:name="index heading"/>
    <w:lsdException w:qFormat="1" w:unhideWhenUsed="0" w:uiPriority="0" w:name="caption"/>
    <w:lsdException w:unhideWhenUsed="0" w:uiPriority="0" w:name="table of figures"/>
    <w:lsdException w:unhideWhenUsed="0" w:uiPriority="0" w:name="envelope address"/>
    <w:lsdException w:unhideWhenUsed="0" w:uiPriority="0" w:name="envelope return"/>
    <w:lsdException w:unhideWhenUsed="0" w:uiPriority="0" w:name="footnote reference"/>
    <w:lsdException w:qFormat="1" w:unhideWhenUsed="0" w:uiPriority="0" w:name="annotation reference"/>
    <w:lsdException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nhideWhenUsed="0" w:uiPriority="0" w:name="table of authorities"/>
    <w:lsdException w:unhideWhenUsed="0" w:uiPriority="0" w:name="macro"/>
    <w:lsdException w:unhideWhenUsed="0" w:uiPriority="0" w:name="toa heading"/>
    <w:lsdException w:qFormat="1" w:unhideWhenUsed="0" w:uiPriority="0" w:name="List"/>
    <w:lsdException w:unhideWhenUsed="0" w:uiPriority="0" w:name="List Bullet"/>
    <w:lsdException w:unhideWhenUsed="0" w:uiPriority="0" w:name="List Number"/>
    <w:lsdException w:unhideWhenUsed="0" w:uiPriority="0" w:name="List 2"/>
    <w:lsdException w:unhideWhenUsed="0" w:uiPriority="99" w:semiHidden="0" w:name="List 3"/>
    <w:lsdException w:unhideWhenUsed="0" w:uiPriority="0" w:name="List 4"/>
    <w:lsdException w:unhideWhenUsed="0" w:uiPriority="0" w:name="List 5"/>
    <w:lsdException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nhideWhenUsed="0" w:uiPriority="0" w:name="List Number 3"/>
    <w:lsdException w:unhideWhenUsed="0" w:uiPriority="0" w:name="List Number 4"/>
    <w:lsdException w:unhideWhenUsed="0" w:uiPriority="0" w:name="List Number 5"/>
    <w:lsdException w:qFormat="1" w:unhideWhenUsed="0" w:uiPriority="0" w:name="Title"/>
    <w:lsdException w:unhideWhenUsed="0" w:uiPriority="0" w:name="Closing"/>
    <w:lsdException w:unhideWhenUsed="0" w:uiPriority="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name="Subtitle"/>
    <w:lsdException w:unhideWhenUsed="0" w:uiPriority="0" w:name="Salutation"/>
    <w:lsdException w:unhideWhenUsed="0" w:uiPriority="0" w:name="Date"/>
    <w:lsdException w:qFormat="1" w:unhideWhenUsed="0" w:uiPriority="0" w:semiHidden="0" w:name="Body Text First Indent"/>
    <w:lsdException w:qFormat="1" w:unhideWhenUsed="0" w:uiPriority="0" w:semiHidden="0" w:name="Body Text First Indent 2"/>
    <w:lsdException w:unhideWhenUsed="0" w:uiPriority="0" w:name="Note Heading"/>
    <w:lsdException w:qFormat="1" w:unhideWhenUsed="0" w:uiPriority="0" w:name="Body Text 2"/>
    <w:lsdException w:unhideWhenUsed="0" w:uiPriority="0" w:name="Body Text 3"/>
    <w:lsdException w:qFormat="1" w:unhideWhenUsed="0" w:uiPriority="0" w:name="Body Text Indent 2"/>
    <w:lsdException w:unhideWhenUsed="0" w:uiPriority="0" w:name="Body Text Indent 3"/>
    <w:lsdException w:unhideWhenUsed="0" w:uiPriority="0" w:name="Block Text"/>
    <w:lsdException w:qFormat="1" w:uiPriority="99" w:semiHidden="0" w:name="Hyperlink"/>
    <w:lsdException w:qFormat="1" w:unhideWhenUsed="0" w:uiPriority="0" w:name="FollowedHyperlink"/>
    <w:lsdException w:qFormat="1" w:unhideWhenUsed="0" w:uiPriority="0" w:name="Strong"/>
    <w:lsdException w:qFormat="1" w:unhideWhenUsed="0" w:uiPriority="0" w:name="Emphasis"/>
    <w:lsdException w:qFormat="1" w:unhideWhenUsed="0" w:uiPriority="0" w:name="Document Map"/>
    <w:lsdException w:qFormat="1" w:unhideWhenUsed="0" w:uiPriority="0" w:name="Plain Text"/>
    <w:lsdException w:unhideWhenUsed="0" w:uiPriority="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ind w:firstLine="0" w:firstLineChars="0"/>
      <w:jc w:val="center"/>
      <w:outlineLvl w:val="0"/>
    </w:pPr>
    <w:rPr>
      <w:b/>
      <w:bCs/>
      <w:snapToGrid w:val="0"/>
      <w:sz w:val="30"/>
      <w:szCs w:val="32"/>
    </w:rPr>
  </w:style>
  <w:style w:type="paragraph" w:styleId="4">
    <w:name w:val="heading 2"/>
    <w:basedOn w:val="1"/>
    <w:next w:val="1"/>
    <w:link w:val="48"/>
    <w:qFormat/>
    <w:uiPriority w:val="0"/>
    <w:pPr>
      <w:ind w:firstLine="0" w:firstLineChars="0"/>
      <w:jc w:val="center"/>
      <w:outlineLvl w:val="1"/>
    </w:pPr>
    <w:rPr>
      <w:rFonts w:cstheme="majorBidi"/>
      <w:b/>
      <w:bCs/>
      <w:szCs w:val="32"/>
    </w:rPr>
  </w:style>
  <w:style w:type="paragraph" w:styleId="5">
    <w:name w:val="heading 3"/>
    <w:basedOn w:val="1"/>
    <w:next w:val="1"/>
    <w:link w:val="52"/>
    <w:qFormat/>
    <w:uiPriority w:val="0"/>
    <w:pPr>
      <w:kinsoku w:val="0"/>
      <w:wordWrap w:val="0"/>
      <w:ind w:firstLine="0" w:firstLineChars="0"/>
      <w:jc w:val="left"/>
      <w:outlineLvl w:val="2"/>
    </w:pPr>
    <w:rPr>
      <w:b/>
      <w:kern w:val="0"/>
      <w:szCs w:val="27"/>
    </w:rPr>
  </w:style>
  <w:style w:type="paragraph" w:styleId="6">
    <w:name w:val="heading 4"/>
    <w:basedOn w:val="1"/>
    <w:next w:val="1"/>
    <w:semiHidden/>
    <w:qFormat/>
    <w:uiPriority w:val="9"/>
    <w:pPr>
      <w:keepNext/>
      <w:keepLines/>
      <w:snapToGrid w:val="0"/>
      <w:spacing w:line="360" w:lineRule="auto"/>
      <w:ind w:firstLine="0" w:firstLineChars="0"/>
      <w:outlineLvl w:val="3"/>
    </w:pPr>
    <w:rPr>
      <w:rFonts w:ascii="Times New Roman" w:hAnsi="Times New Roman" w:eastAsia="宋体" w:cstheme="majorBidi"/>
      <w:b/>
      <w:bCs/>
      <w:sz w:val="32"/>
      <w:szCs w:val="28"/>
    </w:rPr>
  </w:style>
  <w:style w:type="paragraph" w:styleId="7">
    <w:name w:val="heading 5"/>
    <w:basedOn w:val="1"/>
    <w:next w:val="1"/>
    <w:semiHidden/>
    <w:qFormat/>
    <w:uiPriority w:val="0"/>
    <w:pPr>
      <w:keepNext/>
      <w:keepLines/>
      <w:spacing w:beforeLines="0" w:beforeAutospacing="0" w:afterLines="0" w:afterAutospacing="0" w:line="360" w:lineRule="auto"/>
      <w:ind w:firstLine="0" w:firstLineChars="0"/>
      <w:outlineLvl w:val="1"/>
    </w:pPr>
    <w:rPr>
      <w:rFonts w:ascii="Times New Roman" w:hAnsi="Times New Roman" w:eastAsia="宋体"/>
      <w:b/>
      <w:sz w:val="28"/>
    </w:rPr>
  </w:style>
  <w:style w:type="paragraph" w:styleId="8">
    <w:name w:val="heading 6"/>
    <w:basedOn w:val="1"/>
    <w:next w:val="1"/>
    <w:semiHidden/>
    <w:qFormat/>
    <w:uiPriority w:val="0"/>
    <w:pPr>
      <w:keepNext/>
      <w:keepLines/>
      <w:spacing w:beforeLines="0" w:beforeAutospacing="0" w:afterLines="0" w:afterAutospacing="0" w:line="360" w:lineRule="auto"/>
      <w:ind w:firstLine="0" w:firstLineChars="0"/>
      <w:outlineLvl w:val="5"/>
    </w:pPr>
    <w:rPr>
      <w:rFonts w:ascii="Times New Roman" w:hAnsi="Times New Roman" w:eastAsia="宋体"/>
      <w:b/>
      <w:sz w:val="24"/>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33"/>
    <w:semiHidden/>
    <w:qFormat/>
    <w:uiPriority w:val="0"/>
    <w:pPr>
      <w:tabs>
        <w:tab w:val="center" w:pos="4153"/>
        <w:tab w:val="right" w:pos="8306"/>
      </w:tabs>
      <w:snapToGrid w:val="0"/>
      <w:jc w:val="center"/>
    </w:pPr>
    <w:rPr>
      <w:sz w:val="18"/>
      <w:szCs w:val="18"/>
    </w:rPr>
  </w:style>
  <w:style w:type="paragraph" w:styleId="9">
    <w:name w:val="Normal Indent"/>
    <w:basedOn w:val="1"/>
    <w:next w:val="1"/>
    <w:qFormat/>
    <w:uiPriority w:val="0"/>
    <w:pPr>
      <w:ind w:firstLine="420" w:firstLineChars="200"/>
    </w:pPr>
    <w:rPr>
      <w:szCs w:val="20"/>
    </w:rPr>
  </w:style>
  <w:style w:type="paragraph" w:styleId="10">
    <w:name w:val="caption"/>
    <w:basedOn w:val="1"/>
    <w:next w:val="1"/>
    <w:semiHidden/>
    <w:qFormat/>
    <w:uiPriority w:val="0"/>
    <w:rPr>
      <w:rFonts w:eastAsia="黑体" w:asciiTheme="majorHAnsi" w:hAnsiTheme="majorHAnsi" w:cstheme="majorBidi"/>
      <w:sz w:val="20"/>
      <w:szCs w:val="20"/>
    </w:rPr>
  </w:style>
  <w:style w:type="paragraph" w:styleId="11">
    <w:name w:val="annotation text"/>
    <w:basedOn w:val="1"/>
    <w:link w:val="54"/>
    <w:semiHidden/>
    <w:qFormat/>
    <w:uiPriority w:val="0"/>
    <w:pPr>
      <w:jc w:val="left"/>
    </w:pPr>
  </w:style>
  <w:style w:type="paragraph" w:styleId="12">
    <w:name w:val="Body Text"/>
    <w:basedOn w:val="1"/>
    <w:link w:val="50"/>
    <w:semiHidden/>
    <w:qFormat/>
    <w:uiPriority w:val="0"/>
    <w:pPr>
      <w:spacing w:after="120"/>
    </w:pPr>
  </w:style>
  <w:style w:type="paragraph" w:styleId="13">
    <w:name w:val="Body Text Indent"/>
    <w:basedOn w:val="1"/>
    <w:next w:val="14"/>
    <w:qFormat/>
    <w:uiPriority w:val="0"/>
    <w:pPr>
      <w:spacing w:after="120"/>
      <w:ind w:left="420" w:leftChars="200"/>
    </w:pPr>
    <w:rPr>
      <w:kern w:val="0"/>
      <w:sz w:val="24"/>
      <w:szCs w:val="20"/>
    </w:rPr>
  </w:style>
  <w:style w:type="paragraph" w:styleId="14">
    <w:name w:val="Body Text First Indent 2"/>
    <w:basedOn w:val="13"/>
    <w:next w:val="13"/>
    <w:qFormat/>
    <w:uiPriority w:val="0"/>
    <w:pPr>
      <w:ind w:firstLine="420" w:firstLineChars="200"/>
    </w:pPr>
    <w:rPr>
      <w:rFonts w:ascii="Calibri" w:hAnsi="Calibri"/>
      <w:kern w:val="2"/>
      <w:sz w:val="21"/>
      <w:szCs w:val="24"/>
    </w:rPr>
  </w:style>
  <w:style w:type="paragraph" w:styleId="15">
    <w:name w:val="Plain Text"/>
    <w:basedOn w:val="1"/>
    <w:link w:val="39"/>
    <w:semiHidden/>
    <w:qFormat/>
    <w:uiPriority w:val="0"/>
    <w:rPr>
      <w:rFonts w:ascii="宋体" w:hAnsi="Courier New" w:cs="宋体"/>
      <w:szCs w:val="22"/>
    </w:rPr>
  </w:style>
  <w:style w:type="paragraph" w:styleId="16">
    <w:name w:val="endnote text"/>
    <w:basedOn w:val="1"/>
    <w:link w:val="58"/>
    <w:semiHidden/>
    <w:qFormat/>
    <w:uiPriority w:val="0"/>
    <w:pPr>
      <w:snapToGrid w:val="0"/>
      <w:jc w:val="left"/>
    </w:pPr>
  </w:style>
  <w:style w:type="paragraph" w:styleId="17">
    <w:name w:val="Balloon Text"/>
    <w:basedOn w:val="1"/>
    <w:link w:val="56"/>
    <w:semiHidden/>
    <w:qFormat/>
    <w:uiPriority w:val="0"/>
    <w:pPr>
      <w:spacing w:line="240" w:lineRule="auto"/>
    </w:pPr>
    <w:rPr>
      <w:sz w:val="18"/>
      <w:szCs w:val="18"/>
    </w:rPr>
  </w:style>
  <w:style w:type="paragraph" w:styleId="18">
    <w:name w:val="footer"/>
    <w:basedOn w:val="1"/>
    <w:link w:val="34"/>
    <w:semiHidden/>
    <w:qFormat/>
    <w:uiPriority w:val="99"/>
    <w:pPr>
      <w:tabs>
        <w:tab w:val="center" w:pos="4153"/>
        <w:tab w:val="right" w:pos="8306"/>
      </w:tabs>
      <w:snapToGrid w:val="0"/>
      <w:jc w:val="left"/>
    </w:pPr>
    <w:rPr>
      <w:sz w:val="18"/>
      <w:szCs w:val="18"/>
    </w:rPr>
  </w:style>
  <w:style w:type="paragraph" w:styleId="19">
    <w:name w:val="toc 1"/>
    <w:basedOn w:val="1"/>
    <w:next w:val="1"/>
    <w:autoRedefine/>
    <w:qFormat/>
    <w:uiPriority w:val="39"/>
    <w:pPr>
      <w:tabs>
        <w:tab w:val="right" w:leader="dot" w:pos="8834"/>
      </w:tabs>
      <w:ind w:firstLine="0" w:firstLineChars="0"/>
      <w:jc w:val="center"/>
    </w:pPr>
  </w:style>
  <w:style w:type="paragraph" w:styleId="20">
    <w:name w:val="Normal (Web)"/>
    <w:basedOn w:val="1"/>
    <w:link w:val="53"/>
    <w:qFormat/>
    <w:uiPriority w:val="0"/>
    <w:pPr>
      <w:widowControl/>
      <w:spacing w:before="100" w:beforeAutospacing="1" w:after="100" w:afterAutospacing="1" w:line="240" w:lineRule="auto"/>
      <w:ind w:firstLine="0" w:firstLineChars="0"/>
      <w:jc w:val="left"/>
    </w:pPr>
    <w:rPr>
      <w:rFonts w:ascii="宋体" w:hAnsi="宋体"/>
      <w:kern w:val="0"/>
      <w:szCs w:val="20"/>
    </w:rPr>
  </w:style>
  <w:style w:type="paragraph" w:styleId="21">
    <w:name w:val="annotation subject"/>
    <w:basedOn w:val="11"/>
    <w:next w:val="11"/>
    <w:link w:val="55"/>
    <w:semiHidden/>
    <w:qFormat/>
    <w:uiPriority w:val="0"/>
    <w:rPr>
      <w:b/>
      <w:bCs/>
    </w:rPr>
  </w:style>
  <w:style w:type="paragraph" w:styleId="22">
    <w:name w:val="Body Text First Indent"/>
    <w:basedOn w:val="12"/>
    <w:qFormat/>
    <w:uiPriority w:val="0"/>
    <w:pPr>
      <w:tabs>
        <w:tab w:val="left" w:pos="420"/>
      </w:tabs>
      <w:ind w:firstLine="420" w:firstLineChars="1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ndnote reference"/>
    <w:basedOn w:val="25"/>
    <w:semiHidden/>
    <w:qFormat/>
    <w:uiPriority w:val="0"/>
    <w:rPr>
      <w:vertAlign w:val="superscript"/>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annotation reference"/>
    <w:basedOn w:val="25"/>
    <w:semiHidden/>
    <w:qFormat/>
    <w:uiPriority w:val="0"/>
    <w:rPr>
      <w:sz w:val="21"/>
      <w:szCs w:val="21"/>
    </w:rPr>
  </w:style>
  <w:style w:type="paragraph" w:customStyle="1" w:styleId="29">
    <w:name w:val="表格内"/>
    <w:basedOn w:val="1"/>
    <w:qFormat/>
    <w:uiPriority w:val="0"/>
    <w:pPr>
      <w:spacing w:line="360" w:lineRule="exact"/>
      <w:jc w:val="center"/>
    </w:pPr>
    <w:rPr>
      <w:rFonts w:ascii="Times New Roman" w:hAnsi="Times New Roman" w:cs="Times New Roman"/>
      <w:snapToGrid w:val="0"/>
      <w:szCs w:val="21"/>
    </w:rPr>
  </w:style>
  <w:style w:type="paragraph" w:customStyle="1" w:styleId="30">
    <w:name w:val="样式5"/>
    <w:basedOn w:val="31"/>
    <w:qFormat/>
    <w:uiPriority w:val="0"/>
    <w:pPr>
      <w:tabs>
        <w:tab w:val="left" w:pos="1368"/>
      </w:tabs>
      <w:spacing w:line="412" w:lineRule="auto"/>
      <w:ind w:left="720" w:hanging="432" w:firstLineChars="200"/>
    </w:pPr>
    <w:rPr>
      <w:rFonts w:ascii="宋体" w:hAnsi="宋体"/>
    </w:rPr>
  </w:style>
  <w:style w:type="paragraph" w:customStyle="1" w:styleId="31">
    <w:name w:val="正文1"/>
    <w:basedOn w:val="9"/>
    <w:next w:val="1"/>
    <w:qFormat/>
    <w:uiPriority w:val="0"/>
    <w:pPr>
      <w:jc w:val="both"/>
    </w:pPr>
    <w:rPr>
      <w:rFonts w:ascii="Arial" w:hAnsi="Arial" w:eastAsia="宋体" w:cs="Arial"/>
      <w:kern w:val="2"/>
      <w:sz w:val="21"/>
      <w:szCs w:val="21"/>
      <w:lang w:val="en-US" w:eastAsia="zh-CN" w:bidi="ar-SA"/>
    </w:rPr>
  </w:style>
  <w:style w:type="paragraph" w:customStyle="1" w:styleId="3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3">
    <w:name w:val="页眉 字符"/>
    <w:basedOn w:val="25"/>
    <w:link w:val="2"/>
    <w:semiHidden/>
    <w:qFormat/>
    <w:uiPriority w:val="0"/>
    <w:rPr>
      <w:kern w:val="2"/>
      <w:sz w:val="18"/>
      <w:szCs w:val="18"/>
    </w:rPr>
  </w:style>
  <w:style w:type="character" w:customStyle="1" w:styleId="34">
    <w:name w:val="页脚 字符"/>
    <w:basedOn w:val="25"/>
    <w:link w:val="18"/>
    <w:semiHidden/>
    <w:qFormat/>
    <w:uiPriority w:val="99"/>
    <w:rPr>
      <w:kern w:val="2"/>
      <w:sz w:val="18"/>
      <w:szCs w:val="18"/>
    </w:rPr>
  </w:style>
  <w:style w:type="table" w:customStyle="1" w:styleId="35">
    <w:name w:val="网格型浅色1"/>
    <w:basedOn w:val="2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36">
    <w:name w:val="无格式表格 21"/>
    <w:basedOn w:val="23"/>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37">
    <w:name w:val="！正文"/>
    <w:basedOn w:val="1"/>
    <w:semiHidden/>
    <w:qFormat/>
    <w:uiPriority w:val="0"/>
    <w:rPr>
      <w:rFonts w:eastAsia="Times New Roman"/>
    </w:rPr>
  </w:style>
  <w:style w:type="character" w:customStyle="1" w:styleId="38">
    <w:name w:val="纯文本 字符"/>
    <w:basedOn w:val="25"/>
    <w:semiHidden/>
    <w:qFormat/>
    <w:uiPriority w:val="0"/>
    <w:rPr>
      <w:rFonts w:hAnsi="Courier New" w:cs="Courier New" w:asciiTheme="minorEastAsia" w:eastAsiaTheme="minorEastAsia"/>
      <w:kern w:val="2"/>
      <w:sz w:val="21"/>
      <w:szCs w:val="24"/>
    </w:rPr>
  </w:style>
  <w:style w:type="character" w:customStyle="1" w:styleId="39">
    <w:name w:val="纯文本 字符1"/>
    <w:link w:val="15"/>
    <w:semiHidden/>
    <w:qFormat/>
    <w:uiPriority w:val="0"/>
    <w:rPr>
      <w:rFonts w:ascii="宋体" w:hAnsi="Courier New" w:cs="宋体"/>
      <w:kern w:val="2"/>
      <w:sz w:val="21"/>
      <w:szCs w:val="22"/>
    </w:rPr>
  </w:style>
  <w:style w:type="character" w:customStyle="1" w:styleId="40">
    <w:name w:val="cf01"/>
    <w:basedOn w:val="25"/>
    <w:semiHidden/>
    <w:qFormat/>
    <w:uiPriority w:val="0"/>
    <w:rPr>
      <w:rFonts w:hint="eastAsia" w:ascii="Microsoft YaHei UI" w:hAnsi="Microsoft YaHei UI" w:eastAsia="Microsoft YaHei UI"/>
      <w:sz w:val="18"/>
      <w:szCs w:val="18"/>
    </w:rPr>
  </w:style>
  <w:style w:type="character" w:customStyle="1" w:styleId="41">
    <w:name w:val="cf11"/>
    <w:basedOn w:val="25"/>
    <w:semiHidden/>
    <w:qFormat/>
    <w:uiPriority w:val="0"/>
    <w:rPr>
      <w:rFonts w:hint="eastAsia" w:ascii="Microsoft YaHei UI" w:hAnsi="Microsoft YaHei UI" w:eastAsia="Microsoft YaHei UI"/>
      <w:sz w:val="18"/>
      <w:szCs w:val="18"/>
    </w:rPr>
  </w:style>
  <w:style w:type="paragraph" w:customStyle="1" w:styleId="42">
    <w:name w:val="表后空行L"/>
    <w:basedOn w:val="1"/>
    <w:link w:val="43"/>
    <w:qFormat/>
    <w:uiPriority w:val="0"/>
    <w:pPr>
      <w:spacing w:line="240" w:lineRule="exact"/>
      <w:ind w:firstLine="0" w:firstLineChars="0"/>
    </w:pPr>
    <w:rPr>
      <w:sz w:val="21"/>
    </w:rPr>
  </w:style>
  <w:style w:type="character" w:customStyle="1" w:styleId="43">
    <w:name w:val="表后空行L 字符"/>
    <w:basedOn w:val="25"/>
    <w:link w:val="42"/>
    <w:qFormat/>
    <w:uiPriority w:val="0"/>
    <w:rPr>
      <w:kern w:val="2"/>
      <w:sz w:val="21"/>
      <w:szCs w:val="24"/>
    </w:rPr>
  </w:style>
  <w:style w:type="paragraph" w:customStyle="1" w:styleId="44">
    <w:name w:val="表名L"/>
    <w:basedOn w:val="42"/>
    <w:link w:val="45"/>
    <w:qFormat/>
    <w:uiPriority w:val="0"/>
    <w:pPr>
      <w:spacing w:line="240" w:lineRule="auto"/>
      <w:jc w:val="center"/>
    </w:pPr>
    <w:rPr>
      <w:rFonts w:ascii="黑体" w:hAnsi="黑体" w:eastAsia="黑体"/>
      <w:b/>
      <w:sz w:val="24"/>
    </w:rPr>
  </w:style>
  <w:style w:type="character" w:customStyle="1" w:styleId="45">
    <w:name w:val="表名L 字符"/>
    <w:basedOn w:val="43"/>
    <w:link w:val="44"/>
    <w:qFormat/>
    <w:uiPriority w:val="0"/>
    <w:rPr>
      <w:rFonts w:ascii="黑体" w:hAnsi="黑体" w:eastAsia="黑体"/>
      <w:b/>
      <w:kern w:val="2"/>
      <w:sz w:val="24"/>
      <w:szCs w:val="24"/>
    </w:rPr>
  </w:style>
  <w:style w:type="paragraph" w:customStyle="1" w:styleId="46">
    <w:name w:val="表中文字"/>
    <w:basedOn w:val="1"/>
    <w:link w:val="47"/>
    <w:qFormat/>
    <w:uiPriority w:val="0"/>
    <w:pPr>
      <w:spacing w:line="360" w:lineRule="exact"/>
      <w:ind w:firstLine="0" w:firstLineChars="0"/>
      <w:jc w:val="center"/>
    </w:pPr>
    <w:rPr>
      <w:rFonts w:ascii="Times New Roman" w:hAnsi="Times New Roman" w:eastAsia="宋体"/>
      <w:kern w:val="0"/>
      <w:sz w:val="21"/>
      <w:szCs w:val="21"/>
    </w:rPr>
  </w:style>
  <w:style w:type="character" w:customStyle="1" w:styleId="47">
    <w:name w:val="表中文字 字符"/>
    <w:basedOn w:val="25"/>
    <w:link w:val="46"/>
    <w:qFormat/>
    <w:uiPriority w:val="0"/>
    <w:rPr>
      <w:rFonts w:ascii="Times New Roman" w:hAnsi="Times New Roman" w:eastAsia="宋体"/>
      <w:sz w:val="21"/>
      <w:szCs w:val="21"/>
    </w:rPr>
  </w:style>
  <w:style w:type="character" w:customStyle="1" w:styleId="48">
    <w:name w:val="标题 2 字符"/>
    <w:basedOn w:val="25"/>
    <w:link w:val="4"/>
    <w:qFormat/>
    <w:uiPriority w:val="0"/>
    <w:rPr>
      <w:rFonts w:cstheme="majorBidi"/>
      <w:b/>
      <w:bCs/>
      <w:kern w:val="2"/>
      <w:sz w:val="24"/>
      <w:szCs w:val="32"/>
    </w:rPr>
  </w:style>
  <w:style w:type="paragraph" w:customStyle="1" w:styleId="49">
    <w:name w:val="图名L"/>
    <w:basedOn w:val="44"/>
    <w:next w:val="12"/>
    <w:link w:val="51"/>
    <w:qFormat/>
    <w:uiPriority w:val="0"/>
    <w:rPr>
      <w:kern w:val="0"/>
    </w:rPr>
  </w:style>
  <w:style w:type="character" w:customStyle="1" w:styleId="50">
    <w:name w:val="正文文本 字符"/>
    <w:basedOn w:val="25"/>
    <w:link w:val="12"/>
    <w:semiHidden/>
    <w:qFormat/>
    <w:uiPriority w:val="0"/>
    <w:rPr>
      <w:kern w:val="2"/>
      <w:sz w:val="24"/>
      <w:szCs w:val="24"/>
    </w:rPr>
  </w:style>
  <w:style w:type="character" w:customStyle="1" w:styleId="51">
    <w:name w:val="图名L 字符"/>
    <w:basedOn w:val="45"/>
    <w:link w:val="49"/>
    <w:qFormat/>
    <w:uiPriority w:val="0"/>
    <w:rPr>
      <w:rFonts w:ascii="黑体" w:hAnsi="黑体" w:eastAsia="黑体"/>
      <w:kern w:val="2"/>
      <w:sz w:val="24"/>
      <w:szCs w:val="24"/>
    </w:rPr>
  </w:style>
  <w:style w:type="character" w:customStyle="1" w:styleId="52">
    <w:name w:val="标题 3 字符"/>
    <w:basedOn w:val="25"/>
    <w:link w:val="5"/>
    <w:qFormat/>
    <w:uiPriority w:val="0"/>
    <w:rPr>
      <w:b/>
      <w:sz w:val="24"/>
      <w:szCs w:val="27"/>
    </w:rPr>
  </w:style>
  <w:style w:type="character" w:customStyle="1" w:styleId="53">
    <w:name w:val="普通(网站) 字符"/>
    <w:link w:val="20"/>
    <w:qFormat/>
    <w:locked/>
    <w:uiPriority w:val="0"/>
    <w:rPr>
      <w:rFonts w:ascii="宋体" w:hAnsi="宋体"/>
      <w:sz w:val="24"/>
    </w:rPr>
  </w:style>
  <w:style w:type="character" w:customStyle="1" w:styleId="54">
    <w:name w:val="批注文字 字符"/>
    <w:basedOn w:val="25"/>
    <w:link w:val="11"/>
    <w:semiHidden/>
    <w:qFormat/>
    <w:uiPriority w:val="0"/>
    <w:rPr>
      <w:kern w:val="2"/>
      <w:sz w:val="24"/>
      <w:szCs w:val="24"/>
    </w:rPr>
  </w:style>
  <w:style w:type="character" w:customStyle="1" w:styleId="55">
    <w:name w:val="批注主题 字符"/>
    <w:basedOn w:val="54"/>
    <w:link w:val="21"/>
    <w:semiHidden/>
    <w:qFormat/>
    <w:uiPriority w:val="0"/>
    <w:rPr>
      <w:b/>
      <w:bCs/>
      <w:kern w:val="2"/>
      <w:sz w:val="24"/>
      <w:szCs w:val="24"/>
    </w:rPr>
  </w:style>
  <w:style w:type="character" w:customStyle="1" w:styleId="56">
    <w:name w:val="批注框文本 字符"/>
    <w:basedOn w:val="25"/>
    <w:link w:val="17"/>
    <w:semiHidden/>
    <w:qFormat/>
    <w:uiPriority w:val="0"/>
    <w:rPr>
      <w:kern w:val="2"/>
      <w:sz w:val="18"/>
      <w:szCs w:val="18"/>
    </w:rPr>
  </w:style>
  <w:style w:type="paragraph" w:customStyle="1" w:styleId="57">
    <w:name w:val="我"/>
    <w:basedOn w:val="1"/>
    <w:qFormat/>
    <w:uiPriority w:val="0"/>
    <w:pPr>
      <w:ind w:firstLine="640"/>
    </w:pPr>
    <w:rPr>
      <w:rFonts w:ascii="Calibri" w:hAnsi="Calibri" w:cs="Calibri"/>
      <w:kern w:val="0"/>
    </w:rPr>
  </w:style>
  <w:style w:type="character" w:customStyle="1" w:styleId="58">
    <w:name w:val="尾注文本 字符"/>
    <w:basedOn w:val="25"/>
    <w:link w:val="16"/>
    <w:semiHidden/>
    <w:qFormat/>
    <w:uiPriority w:val="0"/>
    <w:rPr>
      <w:kern w:val="2"/>
      <w:sz w:val="24"/>
      <w:szCs w:val="24"/>
    </w:rPr>
  </w:style>
  <w:style w:type="paragraph" w:customStyle="1" w:styleId="59">
    <w:name w:val="Table Paragraph"/>
    <w:basedOn w:val="1"/>
    <w:qFormat/>
    <w:uiPriority w:val="1"/>
  </w:style>
  <w:style w:type="paragraph" w:customStyle="1" w:styleId="60">
    <w:name w:val="Table Text"/>
    <w:basedOn w:val="1"/>
    <w:semiHidden/>
    <w:qFormat/>
    <w:uiPriority w:val="0"/>
    <w:rPr>
      <w:rFonts w:ascii="宋体" w:hAnsi="宋体" w:eastAsia="宋体" w:cs="宋体"/>
      <w:sz w:val="24"/>
      <w:szCs w:val="24"/>
      <w:lang w:val="en-US" w:eastAsia="en-US" w:bidi="ar-SA"/>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正文2"/>
    <w:basedOn w:val="1"/>
    <w:link w:val="74"/>
    <w:qFormat/>
    <w:uiPriority w:val="0"/>
    <w:pPr>
      <w:spacing w:line="360" w:lineRule="auto"/>
      <w:ind w:left="0" w:leftChars="0" w:firstLine="720" w:firstLineChars="200"/>
    </w:pPr>
    <w:rPr>
      <w:sz w:val="24"/>
      <w:szCs w:val="44"/>
    </w:rPr>
  </w:style>
  <w:style w:type="paragraph" w:customStyle="1" w:styleId="63">
    <w:name w:val="样式 正文缩进s4标题4表正文正文非缩进图标题段1Body Text(ch)缩进ALT+Z特点四号正文不...3"/>
    <w:basedOn w:val="9"/>
    <w:qFormat/>
    <w:uiPriority w:val="0"/>
    <w:pPr>
      <w:ind w:firstLine="200" w:firstLineChars="200"/>
    </w:pPr>
    <w:rPr>
      <w:rFonts w:ascii="宋体" w:eastAsia="仿宋_GB2312" w:cs="宋体"/>
      <w:sz w:val="24"/>
    </w:rPr>
  </w:style>
  <w:style w:type="character" w:customStyle="1" w:styleId="64">
    <w:name w:val="样式 正文缩进s4标题4表正文正文非缩进图标题段1Body Text(ch)缩进ALT+Z特点四号正文不...2 Char"/>
    <w:link w:val="65"/>
    <w:qFormat/>
    <w:uiPriority w:val="0"/>
    <w:rPr>
      <w:rFonts w:ascii="宋体" w:eastAsia="仿宋_GB2312"/>
      <w:sz w:val="24"/>
    </w:rPr>
  </w:style>
  <w:style w:type="paragraph" w:customStyle="1" w:styleId="65">
    <w:name w:val="样式 正文缩进s4标题4表正文正文非缩进图标题段1Body Text(ch)缩进ALT+Z特点四号正文不...2"/>
    <w:basedOn w:val="9"/>
    <w:link w:val="64"/>
    <w:qFormat/>
    <w:uiPriority w:val="0"/>
    <w:pPr>
      <w:ind w:firstLine="200" w:firstLineChars="200"/>
    </w:pPr>
    <w:rPr>
      <w:rFonts w:ascii="宋体" w:eastAsia="仿宋_GB2312"/>
      <w:sz w:val="24"/>
    </w:rPr>
  </w:style>
  <w:style w:type="paragraph" w:customStyle="1" w:styleId="66">
    <w:name w:val="样式 样式 正文缩进s4标题4表正文正文非缩进图标题段1Body Text(ch)缩进ALT+Z特点四号正文不... + 首行缩..."/>
    <w:basedOn w:val="1"/>
    <w:qFormat/>
    <w:uiPriority w:val="0"/>
    <w:pPr>
      <w:ind w:firstLine="480" w:firstLineChars="200"/>
    </w:pPr>
    <w:rPr>
      <w:rFonts w:ascii="宋体" w:hAnsi="宋体" w:eastAsia="仿宋_GB2312" w:cs="宋体"/>
      <w:kern w:val="0"/>
      <w:sz w:val="24"/>
      <w:szCs w:val="20"/>
    </w:rPr>
  </w:style>
  <w:style w:type="paragraph" w:customStyle="1" w:styleId="67">
    <w:name w:val="新标题1"/>
    <w:basedOn w:val="6"/>
    <w:next w:val="1"/>
    <w:qFormat/>
    <w:uiPriority w:val="0"/>
    <w:pPr>
      <w:numPr>
        <w:ilvl w:val="0"/>
        <w:numId w:val="1"/>
      </w:numPr>
      <w:snapToGrid w:val="0"/>
      <w:spacing w:before="50" w:beforeLines="50"/>
      <w:ind w:left="425" w:hanging="425" w:firstLineChars="0"/>
      <w:outlineLvl w:val="0"/>
    </w:pPr>
    <w:rPr>
      <w:rFonts w:ascii="Times New Roman" w:hAnsi="Times New Roman" w:eastAsia="宋体"/>
    </w:rPr>
  </w:style>
  <w:style w:type="paragraph" w:customStyle="1" w:styleId="68">
    <w:name w:val="新标题2"/>
    <w:basedOn w:val="7"/>
    <w:next w:val="1"/>
    <w:qFormat/>
    <w:uiPriority w:val="0"/>
    <w:pPr>
      <w:numPr>
        <w:ilvl w:val="1"/>
        <w:numId w:val="1"/>
      </w:numPr>
      <w:ind w:left="567" w:hanging="567" w:firstLineChars="0"/>
    </w:pPr>
  </w:style>
  <w:style w:type="paragraph" w:customStyle="1" w:styleId="69">
    <w:name w:val="新标题3"/>
    <w:basedOn w:val="8"/>
    <w:next w:val="1"/>
    <w:qFormat/>
    <w:uiPriority w:val="0"/>
    <w:pPr>
      <w:numPr>
        <w:ilvl w:val="2"/>
        <w:numId w:val="1"/>
      </w:numPr>
      <w:spacing w:line="360" w:lineRule="auto"/>
      <w:ind w:left="0" w:firstLine="0" w:firstLineChars="0"/>
      <w:outlineLvl w:val="2"/>
    </w:pPr>
    <w:rPr>
      <w:rFonts w:hint="eastAsia"/>
    </w:rPr>
  </w:style>
  <w:style w:type="character" w:customStyle="1" w:styleId="70">
    <w:name w:val="fontstyle01"/>
    <w:qFormat/>
    <w:uiPriority w:val="0"/>
    <w:rPr>
      <w:rFonts w:hint="eastAsia" w:ascii="宋体" w:hAnsi="宋体" w:eastAsia="宋体"/>
      <w:color w:val="000000"/>
      <w:sz w:val="24"/>
      <w:szCs w:val="24"/>
    </w:rPr>
  </w:style>
  <w:style w:type="paragraph" w:customStyle="1" w:styleId="71">
    <w:name w:val="A表内容"/>
    <w:basedOn w:val="72"/>
    <w:qFormat/>
    <w:uiPriority w:val="0"/>
    <w:pPr>
      <w:tabs>
        <w:tab w:val="left" w:pos="420"/>
      </w:tabs>
      <w:spacing w:line="340" w:lineRule="exact"/>
      <w:ind w:firstLine="0" w:firstLineChars="0"/>
      <w:jc w:val="center"/>
    </w:pPr>
    <w:rPr>
      <w:rFonts w:ascii="Times New Roman"/>
      <w:sz w:val="21"/>
      <w:szCs w:val="21"/>
    </w:rPr>
  </w:style>
  <w:style w:type="paragraph" w:customStyle="1" w:styleId="72">
    <w:name w:val="正文格式"/>
    <w:basedOn w:val="22"/>
    <w:next w:val="12"/>
    <w:qFormat/>
    <w:uiPriority w:val="0"/>
    <w:pPr>
      <w:spacing w:after="0" w:line="360" w:lineRule="auto"/>
      <w:ind w:firstLine="200" w:firstLineChars="200"/>
      <w:jc w:val="left"/>
    </w:pPr>
    <w:rPr>
      <w:rFonts w:ascii="宋体"/>
      <w:sz w:val="24"/>
    </w:rPr>
  </w:style>
  <w:style w:type="paragraph" w:customStyle="1" w:styleId="73">
    <w:name w:val="_正文"/>
    <w:basedOn w:val="1"/>
    <w:qFormat/>
    <w:uiPriority w:val="0"/>
    <w:pPr>
      <w:snapToGrid w:val="0"/>
      <w:spacing w:line="360" w:lineRule="auto"/>
      <w:ind w:firstLine="720" w:firstLineChars="200"/>
    </w:pPr>
    <w:rPr>
      <w:rFonts w:ascii="Times New Roman" w:hAnsi="Times New Roman"/>
      <w:color w:val="000000"/>
    </w:rPr>
  </w:style>
  <w:style w:type="character" w:customStyle="1" w:styleId="74">
    <w:name w:val="正文2 Char"/>
    <w:link w:val="62"/>
    <w:qFormat/>
    <w:uiPriority w:val="0"/>
    <w:rPr>
      <w:sz w:val="2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3707</Words>
  <Characters>3982</Characters>
  <Lines>317</Lines>
  <Paragraphs>89</Paragraphs>
  <TotalTime>10</TotalTime>
  <ScaleCrop>false</ScaleCrop>
  <LinksUpToDate>false</LinksUpToDate>
  <CharactersWithSpaces>4036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2024-06-21T03:57:00Z</dcterms:created>
  <dc:creator>jacob</dc:creator>
  <cp:lastModifiedBy>一挽青丝。</cp:lastModifiedBy>
  <cp:lastPrinted>2024-06-24T11:27:00Z</cp:lastPrinted>
  <dcterms:modified xsi:type="dcterms:W3CDTF">2025-05-09T08:34:56Z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ABF23C7CE2F64A99BE7605E55CD39FBA_13</vt:lpwstr>
  </property>
  <property fmtid="{D5CDD505-2E9C-101B-9397-08002B2CF9AE}" pid="4" name="KSOTemplateDocerSaveRecord">
    <vt:lpwstr>eyJoZGlkIjoiNWFhNTkxMjg4NDcyMzhlZTUwZTQ5NWMyZDQzYWI3MjEiLCJ1c2VySWQiOiIzNzc5MDIwMzIifQ==</vt:lpwstr>
  </property>
</Properties>
</file>