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AA253">
      <w:pPr>
        <w:rPr>
          <w:rFonts w:eastAsia="仿宋_GB2312"/>
          <w:color w:val="auto"/>
          <w:sz w:val="36"/>
          <w:szCs w:val="36"/>
        </w:rPr>
      </w:pPr>
      <w:bookmarkStart w:id="0" w:name="_Hlk57883707"/>
    </w:p>
    <w:p w14:paraId="6FF1ECB1">
      <w:pPr>
        <w:rPr>
          <w:rFonts w:eastAsia="仿宋_GB2312"/>
          <w:color w:val="auto"/>
          <w:sz w:val="36"/>
          <w:szCs w:val="36"/>
        </w:rPr>
      </w:pPr>
    </w:p>
    <w:p w14:paraId="2F123864">
      <w:pPr>
        <w:rPr>
          <w:rFonts w:eastAsia="仿宋_GB2312"/>
          <w:color w:val="auto"/>
          <w:sz w:val="36"/>
          <w:szCs w:val="36"/>
        </w:rPr>
      </w:pPr>
    </w:p>
    <w:p w14:paraId="690A2912">
      <w:pPr>
        <w:rPr>
          <w:rFonts w:eastAsia="仿宋_GB2312"/>
          <w:color w:val="auto"/>
          <w:sz w:val="36"/>
          <w:szCs w:val="36"/>
        </w:rPr>
      </w:pPr>
    </w:p>
    <w:bookmarkEnd w:id="0"/>
    <w:p w14:paraId="45D68216">
      <w:pPr>
        <w:jc w:val="center"/>
        <w:outlineLvl w:val="0"/>
        <w:rPr>
          <w:rFonts w:eastAsia="方正小标宋_GBK"/>
          <w:bCs/>
          <w:color w:val="auto"/>
          <w:sz w:val="72"/>
          <w:szCs w:val="72"/>
        </w:rPr>
      </w:pPr>
      <w:bookmarkStart w:id="1" w:name="_Toc19938"/>
      <w:bookmarkStart w:id="2" w:name="_Toc6624"/>
      <w:r>
        <w:rPr>
          <w:rFonts w:eastAsia="方正小标宋_GBK"/>
          <w:bCs/>
          <w:color w:val="auto"/>
          <w:sz w:val="72"/>
          <w:szCs w:val="72"/>
        </w:rPr>
        <w:t>建设项目环境影响报告表</w:t>
      </w:r>
      <w:bookmarkEnd w:id="1"/>
      <w:bookmarkEnd w:id="2"/>
    </w:p>
    <w:p w14:paraId="51496B12">
      <w:pPr>
        <w:spacing w:before="192" w:beforeLines="80"/>
        <w:jc w:val="center"/>
        <w:rPr>
          <w:rFonts w:eastAsia="楷体_GB2312"/>
          <w:bCs/>
          <w:color w:val="auto"/>
          <w:sz w:val="48"/>
          <w:szCs w:val="48"/>
        </w:rPr>
      </w:pPr>
      <w:r>
        <w:rPr>
          <w:rFonts w:eastAsia="楷体_GB2312"/>
          <w:bCs/>
          <w:color w:val="auto"/>
          <w:sz w:val="48"/>
          <w:szCs w:val="48"/>
        </w:rPr>
        <w:t>（生态影响类）</w:t>
      </w:r>
    </w:p>
    <w:p w14:paraId="089D6CA8">
      <w:pPr>
        <w:spacing w:before="192" w:beforeLines="80"/>
        <w:jc w:val="center"/>
        <w:rPr>
          <w:rFonts w:eastAsia="楷体_GB2312"/>
          <w:bCs/>
          <w:color w:val="auto"/>
          <w:sz w:val="48"/>
          <w:szCs w:val="48"/>
        </w:rPr>
      </w:pPr>
    </w:p>
    <w:p w14:paraId="1A5E17B7">
      <w:pPr>
        <w:spacing w:before="192" w:beforeLines="80"/>
        <w:jc w:val="center"/>
        <w:rPr>
          <w:rFonts w:eastAsia="楷体_GB2312"/>
          <w:bCs/>
          <w:color w:val="auto"/>
          <w:sz w:val="48"/>
          <w:szCs w:val="48"/>
        </w:rPr>
      </w:pPr>
    </w:p>
    <w:p w14:paraId="26C0812D">
      <w:pPr>
        <w:ind w:firstLine="1040"/>
        <w:rPr>
          <w:rFonts w:eastAsia="仿宋"/>
          <w:color w:val="auto"/>
          <w:sz w:val="44"/>
          <w:szCs w:val="44"/>
        </w:rPr>
      </w:pPr>
      <w:bookmarkStart w:id="3" w:name="_Hlk57883728"/>
    </w:p>
    <w:p w14:paraId="42286FF1">
      <w:pPr>
        <w:ind w:firstLine="1040"/>
        <w:rPr>
          <w:rFonts w:eastAsia="仿宋"/>
          <w:color w:val="auto"/>
          <w:sz w:val="44"/>
          <w:szCs w:val="44"/>
        </w:rPr>
      </w:pPr>
    </w:p>
    <w:p w14:paraId="245B4D2A">
      <w:pPr>
        <w:ind w:firstLine="1040"/>
        <w:rPr>
          <w:rFonts w:eastAsia="仿宋"/>
          <w:color w:val="auto"/>
          <w:sz w:val="44"/>
          <w:szCs w:val="44"/>
        </w:rPr>
      </w:pPr>
    </w:p>
    <w:p w14:paraId="5DAC0B37">
      <w:pPr>
        <w:spacing w:line="288" w:lineRule="auto"/>
        <w:ind w:left="3420" w:hanging="3420" w:hangingChars="950"/>
        <w:rPr>
          <w:rFonts w:eastAsia="仿宋_GB2312"/>
          <w:color w:val="auto"/>
          <w:sz w:val="36"/>
          <w:szCs w:val="36"/>
          <w:u w:val="single"/>
        </w:rPr>
      </w:pPr>
      <w:r>
        <w:rPr>
          <w:rFonts w:hint="eastAsia" w:eastAsia="仿宋_GB2312"/>
          <w:color w:val="auto"/>
          <w:sz w:val="36"/>
          <w:szCs w:val="36"/>
        </w:rPr>
        <w:t>项目名称：</w:t>
      </w:r>
      <w:r>
        <w:rPr>
          <w:rFonts w:hint="eastAsia" w:eastAsia="仿宋_GB2312"/>
          <w:color w:val="auto"/>
          <w:sz w:val="36"/>
          <w:szCs w:val="36"/>
          <w:u w:val="single"/>
        </w:rPr>
        <w:t xml:space="preserve">吐哈油田吐鲁番鄯善100万千瓦风电项目220千伏升压汇集站送出工程        </w:t>
      </w:r>
    </w:p>
    <w:p w14:paraId="2C371758">
      <w:pPr>
        <w:spacing w:line="288" w:lineRule="auto"/>
        <w:ind w:left="3281" w:hanging="3277" w:hangingChars="950"/>
        <w:rPr>
          <w:rFonts w:eastAsia="仿宋_GB2312"/>
          <w:color w:val="auto"/>
          <w:sz w:val="36"/>
          <w:szCs w:val="36"/>
          <w:u w:val="single"/>
        </w:rPr>
      </w:pPr>
      <w:r>
        <w:rPr>
          <w:rFonts w:eastAsia="仿宋_GB2312"/>
          <w:color w:val="auto"/>
          <w:w w:val="96"/>
          <w:sz w:val="36"/>
          <w:szCs w:val="36"/>
        </w:rPr>
        <w:t>建设单位（盖章</w:t>
      </w:r>
      <w:r>
        <w:rPr>
          <w:rFonts w:eastAsia="仿宋"/>
          <w:color w:val="auto"/>
          <w:sz w:val="44"/>
          <w:szCs w:val="44"/>
        </w:rPr>
        <w:t>）：</w:t>
      </w:r>
      <w:r>
        <w:rPr>
          <w:rFonts w:hint="eastAsia" w:eastAsia="仿宋_GB2312"/>
          <w:color w:val="auto"/>
          <w:sz w:val="36"/>
          <w:szCs w:val="36"/>
          <w:u w:val="single"/>
        </w:rPr>
        <w:t xml:space="preserve">吐哈油田鄯善新能源有限公司      </w:t>
      </w:r>
    </w:p>
    <w:p w14:paraId="5887670E">
      <w:pPr>
        <w:spacing w:line="288" w:lineRule="auto"/>
        <w:rPr>
          <w:rFonts w:eastAsia="仿宋_GB2312"/>
          <w:color w:val="auto"/>
          <w:sz w:val="36"/>
          <w:szCs w:val="36"/>
        </w:rPr>
      </w:pPr>
      <w:r>
        <w:rPr>
          <w:rFonts w:eastAsia="仿宋_GB2312"/>
          <w:color w:val="auto"/>
          <w:sz w:val="36"/>
          <w:szCs w:val="36"/>
        </w:rPr>
        <w:t>编制日期：</w:t>
      </w:r>
      <w:r>
        <w:rPr>
          <w:rFonts w:eastAsia="仿宋_GB2312"/>
          <w:color w:val="auto"/>
          <w:sz w:val="36"/>
          <w:szCs w:val="36"/>
          <w:u w:val="single"/>
        </w:rPr>
        <w:t>202</w:t>
      </w:r>
      <w:r>
        <w:rPr>
          <w:rFonts w:hint="eastAsia" w:eastAsia="仿宋_GB2312"/>
          <w:color w:val="auto"/>
          <w:sz w:val="36"/>
          <w:szCs w:val="36"/>
          <w:u w:val="single"/>
        </w:rPr>
        <w:t>6</w:t>
      </w:r>
      <w:r>
        <w:rPr>
          <w:rFonts w:eastAsia="仿宋_GB2312"/>
          <w:color w:val="auto"/>
          <w:sz w:val="36"/>
          <w:szCs w:val="36"/>
          <w:u w:val="single"/>
        </w:rPr>
        <w:t>年</w:t>
      </w:r>
      <w:r>
        <w:rPr>
          <w:rFonts w:hint="eastAsia" w:eastAsia="仿宋_GB2312"/>
          <w:color w:val="auto"/>
          <w:sz w:val="36"/>
          <w:szCs w:val="36"/>
          <w:u w:val="single"/>
          <w:lang w:val="en-US" w:eastAsia="zh-CN"/>
        </w:rPr>
        <w:t>3</w:t>
      </w:r>
      <w:r>
        <w:rPr>
          <w:rFonts w:eastAsia="仿宋_GB2312"/>
          <w:color w:val="auto"/>
          <w:sz w:val="36"/>
          <w:szCs w:val="36"/>
          <w:u w:val="single"/>
        </w:rPr>
        <w:t>月</w:t>
      </w:r>
      <w:bookmarkEnd w:id="3"/>
      <w:r>
        <w:rPr>
          <w:rFonts w:hint="eastAsia" w:eastAsia="仿宋_GB2312"/>
          <w:color w:val="auto"/>
          <w:sz w:val="36"/>
          <w:szCs w:val="36"/>
          <w:u w:val="single"/>
        </w:rPr>
        <w:t xml:space="preserve">                             </w:t>
      </w:r>
    </w:p>
    <w:p w14:paraId="5D8966FD">
      <w:pPr>
        <w:spacing w:line="288" w:lineRule="auto"/>
        <w:ind w:firstLine="1040"/>
        <w:rPr>
          <w:rFonts w:eastAsia="仿宋_GB2312"/>
          <w:color w:val="auto"/>
          <w:sz w:val="36"/>
          <w:szCs w:val="36"/>
        </w:rPr>
      </w:pPr>
    </w:p>
    <w:p w14:paraId="7B40EF1E">
      <w:pPr>
        <w:spacing w:line="288" w:lineRule="auto"/>
        <w:ind w:firstLine="1040"/>
        <w:rPr>
          <w:rFonts w:eastAsia="仿宋_GB2312"/>
          <w:color w:val="auto"/>
          <w:sz w:val="36"/>
          <w:szCs w:val="36"/>
        </w:rPr>
      </w:pPr>
    </w:p>
    <w:p w14:paraId="052251BB">
      <w:pPr>
        <w:spacing w:line="288" w:lineRule="auto"/>
        <w:ind w:firstLine="1040"/>
        <w:rPr>
          <w:rFonts w:eastAsia="仿宋_GB2312"/>
          <w:color w:val="auto"/>
          <w:sz w:val="36"/>
          <w:szCs w:val="36"/>
        </w:rPr>
      </w:pPr>
    </w:p>
    <w:p w14:paraId="02599087">
      <w:pPr>
        <w:pStyle w:val="2"/>
      </w:pPr>
    </w:p>
    <w:p w14:paraId="10A621EB">
      <w:pPr>
        <w:spacing w:line="288" w:lineRule="auto"/>
        <w:ind w:firstLine="1040"/>
        <w:rPr>
          <w:rFonts w:eastAsia="仿宋_GB2312"/>
          <w:color w:val="auto"/>
          <w:sz w:val="36"/>
          <w:szCs w:val="36"/>
        </w:rPr>
      </w:pPr>
    </w:p>
    <w:p w14:paraId="506FE393">
      <w:pPr>
        <w:spacing w:line="288" w:lineRule="auto"/>
        <w:ind w:firstLine="1040"/>
        <w:rPr>
          <w:rFonts w:eastAsia="仿宋_GB2312"/>
          <w:color w:val="auto"/>
          <w:sz w:val="36"/>
          <w:szCs w:val="36"/>
        </w:rPr>
      </w:pPr>
    </w:p>
    <w:p w14:paraId="6F7A68DF">
      <w:pPr>
        <w:spacing w:line="288" w:lineRule="auto"/>
        <w:jc w:val="center"/>
        <w:rPr>
          <w:color w:val="auto"/>
          <w:sz w:val="32"/>
          <w:szCs w:val="32"/>
        </w:rPr>
      </w:pPr>
      <w:r>
        <w:rPr>
          <w:rFonts w:eastAsia="楷体_GB2312"/>
          <w:color w:val="auto"/>
          <w:sz w:val="36"/>
          <w:szCs w:val="36"/>
        </w:rPr>
        <w:t>中华人民共和国生态环境部制</w:t>
      </w:r>
    </w:p>
    <w:p w14:paraId="4616377C">
      <w:pPr>
        <w:spacing w:line="288" w:lineRule="auto"/>
        <w:ind w:firstLine="1040"/>
        <w:rPr>
          <w:rFonts w:eastAsia="仿宋_GB2312"/>
          <w:color w:val="auto"/>
          <w:sz w:val="36"/>
          <w:szCs w:val="36"/>
        </w:rPr>
        <w:sectPr>
          <w:footerReference r:id="rId3" w:type="default"/>
          <w:footerReference r:id="rId4" w:type="even"/>
          <w:pgSz w:w="11906" w:h="16838"/>
          <w:pgMar w:top="1701" w:right="1531" w:bottom="1701" w:left="1531" w:header="851" w:footer="1077" w:gutter="0"/>
          <w:pgNumType w:fmt="numberInDash" w:start="21"/>
          <w:cols w:space="720" w:num="1"/>
          <w:docGrid w:linePitch="312" w:charSpace="0"/>
        </w:sectPr>
      </w:pPr>
    </w:p>
    <w:p w14:paraId="18FF8B84">
      <w:pPr>
        <w:pStyle w:val="20"/>
        <w:jc w:val="center"/>
        <w:outlineLvl w:val="0"/>
        <w:rPr>
          <w:rFonts w:hint="eastAsia" w:ascii="Times New Roman" w:hAnsi="Times New Roman" w:eastAsia="黑体"/>
          <w:snapToGrid w:val="0"/>
          <w:color w:val="auto"/>
          <w:sz w:val="30"/>
          <w:szCs w:val="30"/>
          <w:lang w:val="en-US" w:eastAsia="zh-CN"/>
        </w:rPr>
      </w:pPr>
      <w:bookmarkStart w:id="4" w:name="_Toc3904"/>
      <w:r>
        <w:rPr>
          <w:rFonts w:ascii="Times New Roman" w:hAnsi="Times New Roman" w:eastAsia="黑体"/>
          <w:snapToGrid w:val="0"/>
          <w:color w:val="auto"/>
          <w:sz w:val="30"/>
          <w:szCs w:val="30"/>
        </w:rPr>
        <w:t>一、建设项目基本情况</w:t>
      </w:r>
      <w:bookmarkEnd w:id="4"/>
      <w:r>
        <w:rPr>
          <w:rFonts w:hint="eastAsia" w:ascii="Times New Roman" w:hAnsi="Times New Roman" w:eastAsia="黑体"/>
          <w:snapToGrid w:val="0"/>
          <w:color w:val="auto"/>
          <w:sz w:val="30"/>
          <w:szCs w:val="30"/>
          <w:lang w:val="en-US" w:eastAsia="zh-CN"/>
        </w:rPr>
        <w:t xml:space="preserve"> </w:t>
      </w:r>
    </w:p>
    <w:tbl>
      <w:tblPr>
        <w:tblStyle w:val="25"/>
        <w:tblW w:w="8886"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80"/>
        <w:gridCol w:w="3189"/>
        <w:gridCol w:w="1857"/>
        <w:gridCol w:w="2760"/>
      </w:tblGrid>
      <w:tr w14:paraId="47A17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80" w:type="dxa"/>
            <w:tcMar>
              <w:top w:w="16" w:type="dxa"/>
              <w:left w:w="16" w:type="dxa"/>
              <w:right w:w="16" w:type="dxa"/>
            </w:tcMar>
            <w:vAlign w:val="center"/>
          </w:tcPr>
          <w:p w14:paraId="1E9810E9">
            <w:pPr>
              <w:jc w:val="center"/>
              <w:rPr>
                <w:color w:val="auto"/>
              </w:rPr>
            </w:pPr>
            <w:r>
              <w:rPr>
                <w:color w:val="auto"/>
              </w:rPr>
              <w:t>建设项目名称</w:t>
            </w:r>
          </w:p>
        </w:tc>
        <w:tc>
          <w:tcPr>
            <w:tcW w:w="7806" w:type="dxa"/>
            <w:gridSpan w:val="3"/>
            <w:vAlign w:val="center"/>
          </w:tcPr>
          <w:p w14:paraId="4ACD78D6">
            <w:pPr>
              <w:jc w:val="center"/>
              <w:rPr>
                <w:color w:val="auto"/>
              </w:rPr>
            </w:pPr>
            <w:r>
              <w:rPr>
                <w:rFonts w:hint="eastAsia"/>
                <w:color w:val="auto"/>
              </w:rPr>
              <w:t>吐哈油田吐鲁番鄯善100万千瓦风电项目220千伏升压汇集站送出工程</w:t>
            </w:r>
          </w:p>
        </w:tc>
      </w:tr>
      <w:tr w14:paraId="6B52D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080" w:type="dxa"/>
            <w:tcMar>
              <w:top w:w="16" w:type="dxa"/>
              <w:left w:w="16" w:type="dxa"/>
              <w:right w:w="16" w:type="dxa"/>
            </w:tcMar>
            <w:vAlign w:val="center"/>
          </w:tcPr>
          <w:p w14:paraId="5C2F4C0B">
            <w:pPr>
              <w:jc w:val="center"/>
              <w:rPr>
                <w:color w:val="auto"/>
              </w:rPr>
            </w:pPr>
            <w:r>
              <w:rPr>
                <w:color w:val="auto"/>
              </w:rPr>
              <w:t>建设项目</w:t>
            </w:r>
          </w:p>
          <w:p w14:paraId="1D852667">
            <w:pPr>
              <w:jc w:val="center"/>
              <w:rPr>
                <w:color w:val="auto"/>
              </w:rPr>
            </w:pPr>
            <w:r>
              <w:rPr>
                <w:color w:val="auto"/>
              </w:rPr>
              <w:t>行业类别</w:t>
            </w:r>
          </w:p>
        </w:tc>
        <w:tc>
          <w:tcPr>
            <w:tcW w:w="3189" w:type="dxa"/>
            <w:vAlign w:val="center"/>
          </w:tcPr>
          <w:p w14:paraId="181F002F">
            <w:pPr>
              <w:jc w:val="center"/>
              <w:rPr>
                <w:color w:val="auto"/>
              </w:rPr>
            </w:pPr>
            <w:r>
              <w:rPr>
                <w:color w:val="auto"/>
              </w:rPr>
              <w:t>五十五、核与辐射161.输变电工程其他</w:t>
            </w:r>
          </w:p>
        </w:tc>
        <w:tc>
          <w:tcPr>
            <w:tcW w:w="1857" w:type="dxa"/>
            <w:vAlign w:val="center"/>
          </w:tcPr>
          <w:p w14:paraId="7856B87A">
            <w:pPr>
              <w:jc w:val="center"/>
              <w:rPr>
                <w:color w:val="auto"/>
              </w:rPr>
            </w:pPr>
            <w:r>
              <w:rPr>
                <w:color w:val="auto"/>
              </w:rPr>
              <w:t>用地（用海）面积（m</w:t>
            </w:r>
            <w:r>
              <w:rPr>
                <w:color w:val="auto"/>
                <w:vertAlign w:val="superscript"/>
              </w:rPr>
              <w:t>2</w:t>
            </w:r>
            <w:r>
              <w:rPr>
                <w:color w:val="auto"/>
              </w:rPr>
              <w:t>）/长度（km）</w:t>
            </w:r>
          </w:p>
        </w:tc>
        <w:tc>
          <w:tcPr>
            <w:tcW w:w="2760" w:type="dxa"/>
            <w:vAlign w:val="center"/>
          </w:tcPr>
          <w:p w14:paraId="31F0235F">
            <w:pPr>
              <w:jc w:val="center"/>
              <w:rPr>
                <w:color w:val="auto"/>
              </w:rPr>
            </w:pPr>
            <w:r>
              <w:rPr>
                <w:color w:val="auto"/>
              </w:rPr>
              <w:t>总占地面积：</w:t>
            </w:r>
            <w:r>
              <w:rPr>
                <w:rFonts w:hint="eastAsia"/>
                <w:color w:val="auto"/>
              </w:rPr>
              <w:t>26.675</w:t>
            </w:r>
            <w:r>
              <w:rPr>
                <w:color w:val="auto"/>
              </w:rPr>
              <w:t>hm</w:t>
            </w:r>
            <w:r>
              <w:rPr>
                <w:color w:val="auto"/>
                <w:vertAlign w:val="superscript"/>
              </w:rPr>
              <w:t>2</w:t>
            </w:r>
          </w:p>
          <w:p w14:paraId="6489C183">
            <w:pPr>
              <w:jc w:val="center"/>
              <w:rPr>
                <w:color w:val="auto"/>
              </w:rPr>
            </w:pPr>
            <w:r>
              <w:rPr>
                <w:color w:val="auto"/>
              </w:rPr>
              <w:t>（永久占地</w:t>
            </w:r>
            <w:r>
              <w:rPr>
                <w:rFonts w:hint="eastAsia"/>
                <w:color w:val="auto"/>
              </w:rPr>
              <w:t>1.65</w:t>
            </w:r>
            <w:r>
              <w:rPr>
                <w:color w:val="auto"/>
              </w:rPr>
              <w:t>hm</w:t>
            </w:r>
            <w:r>
              <w:rPr>
                <w:color w:val="auto"/>
                <w:vertAlign w:val="superscript"/>
              </w:rPr>
              <w:t>2</w:t>
            </w:r>
            <w:r>
              <w:rPr>
                <w:color w:val="auto"/>
              </w:rPr>
              <w:t>，临时占地</w:t>
            </w:r>
            <w:r>
              <w:rPr>
                <w:rFonts w:hint="eastAsia"/>
                <w:color w:val="auto"/>
              </w:rPr>
              <w:t>25.025</w:t>
            </w:r>
            <w:r>
              <w:rPr>
                <w:color w:val="auto"/>
              </w:rPr>
              <w:t>hm</w:t>
            </w:r>
            <w:r>
              <w:rPr>
                <w:color w:val="auto"/>
                <w:vertAlign w:val="superscript"/>
              </w:rPr>
              <w:t>2</w:t>
            </w:r>
            <w:r>
              <w:rPr>
                <w:color w:val="auto"/>
              </w:rPr>
              <w:t>）</w:t>
            </w:r>
          </w:p>
          <w:p w14:paraId="13D19BCE">
            <w:pPr>
              <w:jc w:val="center"/>
              <w:rPr>
                <w:color w:val="auto"/>
              </w:rPr>
            </w:pPr>
            <w:r>
              <w:rPr>
                <w:color w:val="auto"/>
              </w:rPr>
              <w:t>线路路径全长：</w:t>
            </w:r>
            <w:r>
              <w:rPr>
                <w:rFonts w:hint="eastAsia"/>
                <w:color w:val="auto"/>
              </w:rPr>
              <w:t>55.6</w:t>
            </w:r>
            <w:r>
              <w:rPr>
                <w:color w:val="auto"/>
              </w:rPr>
              <w:t>km</w:t>
            </w:r>
          </w:p>
        </w:tc>
      </w:tr>
      <w:tr w14:paraId="21FEC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080" w:type="dxa"/>
            <w:tcMar>
              <w:top w:w="16" w:type="dxa"/>
              <w:left w:w="16" w:type="dxa"/>
              <w:right w:w="16" w:type="dxa"/>
            </w:tcMar>
            <w:vAlign w:val="center"/>
          </w:tcPr>
          <w:p w14:paraId="65610E52">
            <w:pPr>
              <w:jc w:val="center"/>
              <w:rPr>
                <w:color w:val="auto"/>
              </w:rPr>
            </w:pPr>
            <w:r>
              <w:rPr>
                <w:color w:val="auto"/>
              </w:rPr>
              <w:t>建设性质</w:t>
            </w:r>
          </w:p>
        </w:tc>
        <w:tc>
          <w:tcPr>
            <w:tcW w:w="3189" w:type="dxa"/>
            <w:vAlign w:val="center"/>
          </w:tcPr>
          <w:p w14:paraId="576F3F06">
            <w:pPr>
              <w:jc w:val="left"/>
              <w:rPr>
                <w:color w:val="auto"/>
              </w:rPr>
            </w:pPr>
            <w:r>
              <w:rPr>
                <w:color w:val="auto"/>
              </w:rPr>
              <w:t>☑新建（迁建）</w:t>
            </w:r>
          </w:p>
          <w:p w14:paraId="61D19DD9">
            <w:pPr>
              <w:jc w:val="left"/>
              <w:rPr>
                <w:color w:val="auto"/>
              </w:rPr>
            </w:pPr>
            <w:r>
              <w:rPr>
                <w:color w:val="auto"/>
              </w:rPr>
              <w:t>□改建</w:t>
            </w:r>
          </w:p>
          <w:p w14:paraId="41A17169">
            <w:pPr>
              <w:jc w:val="left"/>
              <w:rPr>
                <w:color w:val="auto"/>
              </w:rPr>
            </w:pPr>
            <w:r>
              <w:rPr>
                <w:color w:val="auto"/>
              </w:rPr>
              <w:t>□扩建</w:t>
            </w:r>
          </w:p>
          <w:p w14:paraId="6988B257">
            <w:pPr>
              <w:jc w:val="left"/>
              <w:rPr>
                <w:color w:val="auto"/>
              </w:rPr>
            </w:pPr>
            <w:r>
              <w:rPr>
                <w:color w:val="auto"/>
              </w:rPr>
              <w:t>□技术改造</w:t>
            </w:r>
          </w:p>
        </w:tc>
        <w:tc>
          <w:tcPr>
            <w:tcW w:w="1857" w:type="dxa"/>
            <w:vAlign w:val="center"/>
          </w:tcPr>
          <w:p w14:paraId="3C2EB4B5">
            <w:pPr>
              <w:jc w:val="center"/>
              <w:rPr>
                <w:color w:val="auto"/>
              </w:rPr>
            </w:pPr>
            <w:r>
              <w:rPr>
                <w:color w:val="auto"/>
              </w:rPr>
              <w:t>建设项目</w:t>
            </w:r>
          </w:p>
          <w:p w14:paraId="66D75C51">
            <w:pPr>
              <w:jc w:val="center"/>
              <w:rPr>
                <w:color w:val="auto"/>
              </w:rPr>
            </w:pPr>
            <w:r>
              <w:rPr>
                <w:color w:val="auto"/>
              </w:rPr>
              <w:t>申报情形</w:t>
            </w:r>
          </w:p>
        </w:tc>
        <w:tc>
          <w:tcPr>
            <w:tcW w:w="2760" w:type="dxa"/>
            <w:vAlign w:val="center"/>
          </w:tcPr>
          <w:p w14:paraId="6EFD8416">
            <w:pPr>
              <w:jc w:val="left"/>
              <w:rPr>
                <w:color w:val="auto"/>
              </w:rPr>
            </w:pPr>
            <w:r>
              <w:rPr>
                <w:color w:val="auto"/>
              </w:rPr>
              <w:t>☑首次申报项目</w:t>
            </w:r>
          </w:p>
          <w:p w14:paraId="0EC13914">
            <w:pPr>
              <w:jc w:val="left"/>
              <w:rPr>
                <w:color w:val="auto"/>
              </w:rPr>
            </w:pPr>
            <w:r>
              <w:rPr>
                <w:color w:val="auto"/>
              </w:rPr>
              <w:t>□不予批准后再次申报项目</w:t>
            </w:r>
          </w:p>
          <w:p w14:paraId="25B77C20">
            <w:pPr>
              <w:jc w:val="left"/>
              <w:rPr>
                <w:color w:val="auto"/>
              </w:rPr>
            </w:pPr>
            <w:r>
              <w:rPr>
                <w:color w:val="auto"/>
              </w:rPr>
              <w:t>□超五年重新审核项目</w:t>
            </w:r>
          </w:p>
          <w:p w14:paraId="0B219286">
            <w:pPr>
              <w:jc w:val="left"/>
              <w:rPr>
                <w:color w:val="auto"/>
              </w:rPr>
            </w:pPr>
            <w:r>
              <w:rPr>
                <w:color w:val="auto"/>
              </w:rPr>
              <w:t>□重大变动重新报批项目</w:t>
            </w:r>
          </w:p>
        </w:tc>
      </w:tr>
      <w:tr w14:paraId="0E564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1080" w:type="dxa"/>
            <w:tcMar>
              <w:top w:w="16" w:type="dxa"/>
              <w:left w:w="16" w:type="dxa"/>
              <w:right w:w="16" w:type="dxa"/>
            </w:tcMar>
            <w:vAlign w:val="center"/>
          </w:tcPr>
          <w:p w14:paraId="788D20C8">
            <w:pPr>
              <w:jc w:val="center"/>
              <w:rPr>
                <w:color w:val="auto"/>
              </w:rPr>
            </w:pPr>
            <w:r>
              <w:rPr>
                <w:color w:val="auto"/>
              </w:rPr>
              <w:t>是否开工建设</w:t>
            </w:r>
          </w:p>
        </w:tc>
        <w:tc>
          <w:tcPr>
            <w:tcW w:w="7806" w:type="dxa"/>
            <w:gridSpan w:val="3"/>
            <w:vAlign w:val="center"/>
          </w:tcPr>
          <w:p w14:paraId="592F8035">
            <w:pPr>
              <w:ind w:firstLine="105"/>
              <w:jc w:val="center"/>
              <w:rPr>
                <w:color w:val="auto"/>
              </w:rPr>
            </w:pPr>
            <w:r>
              <w:rPr>
                <w:color w:val="auto"/>
              </w:rPr>
              <w:t>☑否□是</w:t>
            </w:r>
          </w:p>
        </w:tc>
      </w:tr>
      <w:tr w14:paraId="42147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1080" w:type="dxa"/>
            <w:tcMar>
              <w:top w:w="16" w:type="dxa"/>
              <w:left w:w="16" w:type="dxa"/>
              <w:right w:w="16" w:type="dxa"/>
            </w:tcMar>
            <w:vAlign w:val="center"/>
          </w:tcPr>
          <w:p w14:paraId="1FB9A753">
            <w:pPr>
              <w:autoSpaceDE w:val="0"/>
              <w:autoSpaceDN w:val="0"/>
              <w:jc w:val="center"/>
              <w:rPr>
                <w:color w:val="auto"/>
                <w:kern w:val="0"/>
              </w:rPr>
            </w:pPr>
            <w:r>
              <w:rPr>
                <w:color w:val="auto"/>
                <w:kern w:val="0"/>
              </w:rPr>
              <w:t>专项评价设置情况</w:t>
            </w:r>
          </w:p>
        </w:tc>
        <w:tc>
          <w:tcPr>
            <w:tcW w:w="7806" w:type="dxa"/>
            <w:gridSpan w:val="3"/>
            <w:tcMar>
              <w:top w:w="16" w:type="dxa"/>
              <w:left w:w="16" w:type="dxa"/>
              <w:right w:w="16" w:type="dxa"/>
            </w:tcMar>
            <w:vAlign w:val="center"/>
          </w:tcPr>
          <w:p w14:paraId="3054D8F8">
            <w:pPr>
              <w:pStyle w:val="18"/>
              <w:spacing w:before="0" w:line="360" w:lineRule="auto"/>
              <w:ind w:firstLine="480"/>
              <w:rPr>
                <w:rFonts w:ascii="Times New Roman" w:hAnsi="Times New Roman" w:cs="Times New Roman"/>
                <w:color w:val="auto"/>
                <w:kern w:val="0"/>
                <w:sz w:val="24"/>
              </w:rPr>
            </w:pPr>
            <w:r>
              <w:rPr>
                <w:rFonts w:ascii="Times New Roman" w:hAnsi="Times New Roman" w:cs="Times New Roman"/>
                <w:i w:val="0"/>
                <w:iCs w:val="0"/>
                <w:color w:val="auto"/>
                <w:sz w:val="24"/>
              </w:rPr>
              <w:t>根据《环境影响评价技术导则输变电》（HJ24-2020）附录B要求：输变电建设项目环境影响报告表应设电磁环境影响专题评价，</w:t>
            </w:r>
            <w:r>
              <w:rPr>
                <w:rFonts w:hint="eastAsia" w:ascii="Times New Roman" w:hAnsi="Times New Roman" w:cs="Times New Roman"/>
                <w:i w:val="0"/>
                <w:iCs w:val="0"/>
                <w:color w:val="auto"/>
                <w:sz w:val="24"/>
              </w:rPr>
              <w:t>吐哈油田吐鲁番鄯善100万千瓦风电项目220千伏升压汇集站送出工程</w:t>
            </w:r>
            <w:r>
              <w:rPr>
                <w:rFonts w:ascii="Times New Roman" w:hAnsi="Times New Roman" w:cs="Times New Roman"/>
                <w:i w:val="0"/>
                <w:iCs w:val="0"/>
                <w:color w:val="auto"/>
                <w:sz w:val="24"/>
              </w:rPr>
              <w:t>（以下简称“本项目”）属于编制环境影响报告表的输变电建设项目，因此设置电磁环境影响专题评价。</w:t>
            </w:r>
          </w:p>
        </w:tc>
      </w:tr>
      <w:tr w14:paraId="0407E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1080" w:type="dxa"/>
            <w:tcMar>
              <w:top w:w="16" w:type="dxa"/>
              <w:left w:w="16" w:type="dxa"/>
              <w:right w:w="16" w:type="dxa"/>
            </w:tcMar>
            <w:vAlign w:val="center"/>
          </w:tcPr>
          <w:p w14:paraId="260BBB33">
            <w:pPr>
              <w:autoSpaceDE w:val="0"/>
              <w:autoSpaceDN w:val="0"/>
              <w:jc w:val="center"/>
              <w:rPr>
                <w:color w:val="auto"/>
                <w:kern w:val="0"/>
              </w:rPr>
            </w:pPr>
            <w:r>
              <w:rPr>
                <w:color w:val="auto"/>
              </w:rPr>
              <w:t>规划情况</w:t>
            </w:r>
          </w:p>
        </w:tc>
        <w:tc>
          <w:tcPr>
            <w:tcW w:w="7806" w:type="dxa"/>
            <w:gridSpan w:val="3"/>
            <w:tcMar>
              <w:top w:w="16" w:type="dxa"/>
              <w:left w:w="16" w:type="dxa"/>
              <w:right w:w="16" w:type="dxa"/>
            </w:tcMar>
            <w:vAlign w:val="center"/>
          </w:tcPr>
          <w:p w14:paraId="2B1948BA">
            <w:pPr>
              <w:pStyle w:val="34"/>
              <w:rPr>
                <w:rFonts w:ascii="Times New Roman" w:hAnsi="Times New Roman"/>
                <w:b w:val="0"/>
                <w:bCs/>
                <w:color w:val="auto"/>
                <w:kern w:val="0"/>
                <w:sz w:val="24"/>
                <w:szCs w:val="24"/>
              </w:rPr>
            </w:pPr>
            <w:r>
              <w:rPr>
                <w:rFonts w:ascii="Times New Roman" w:hAnsi="Times New Roman"/>
                <w:b w:val="0"/>
                <w:bCs/>
                <w:color w:val="auto"/>
                <w:sz w:val="24"/>
              </w:rPr>
              <w:t>无</w:t>
            </w:r>
          </w:p>
        </w:tc>
      </w:tr>
      <w:tr w14:paraId="58C5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080" w:type="dxa"/>
            <w:tcMar>
              <w:top w:w="16" w:type="dxa"/>
              <w:left w:w="16" w:type="dxa"/>
              <w:right w:w="16" w:type="dxa"/>
            </w:tcMar>
            <w:vAlign w:val="center"/>
          </w:tcPr>
          <w:p w14:paraId="3D2B8D25">
            <w:pPr>
              <w:autoSpaceDE w:val="0"/>
              <w:autoSpaceDN w:val="0"/>
              <w:jc w:val="center"/>
              <w:rPr>
                <w:color w:val="auto"/>
              </w:rPr>
            </w:pPr>
            <w:r>
              <w:rPr>
                <w:color w:val="auto"/>
              </w:rPr>
              <w:t>规划环境影响</w:t>
            </w:r>
          </w:p>
          <w:p w14:paraId="4AD29B48">
            <w:pPr>
              <w:autoSpaceDE w:val="0"/>
              <w:autoSpaceDN w:val="0"/>
              <w:jc w:val="center"/>
              <w:rPr>
                <w:color w:val="auto"/>
                <w:kern w:val="0"/>
              </w:rPr>
            </w:pPr>
            <w:r>
              <w:rPr>
                <w:color w:val="auto"/>
              </w:rPr>
              <w:t>评价情况</w:t>
            </w:r>
          </w:p>
        </w:tc>
        <w:tc>
          <w:tcPr>
            <w:tcW w:w="7806" w:type="dxa"/>
            <w:gridSpan w:val="3"/>
            <w:tcMar>
              <w:top w:w="16" w:type="dxa"/>
              <w:left w:w="16" w:type="dxa"/>
              <w:right w:w="16" w:type="dxa"/>
            </w:tcMar>
            <w:vAlign w:val="center"/>
          </w:tcPr>
          <w:p w14:paraId="0C9C0701">
            <w:pPr>
              <w:pStyle w:val="34"/>
              <w:rPr>
                <w:rFonts w:ascii="Times New Roman" w:hAnsi="Times New Roman"/>
                <w:b w:val="0"/>
                <w:bCs/>
                <w:color w:val="auto"/>
                <w:kern w:val="0"/>
                <w:sz w:val="24"/>
                <w:szCs w:val="24"/>
              </w:rPr>
            </w:pPr>
            <w:r>
              <w:rPr>
                <w:rFonts w:ascii="Times New Roman" w:hAnsi="Times New Roman"/>
                <w:b w:val="0"/>
                <w:bCs/>
                <w:color w:val="auto"/>
                <w:sz w:val="24"/>
              </w:rPr>
              <w:t>无</w:t>
            </w:r>
          </w:p>
        </w:tc>
      </w:tr>
      <w:tr w14:paraId="5B8A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80" w:type="dxa"/>
            <w:tcMar>
              <w:top w:w="16" w:type="dxa"/>
              <w:left w:w="16" w:type="dxa"/>
              <w:right w:w="16" w:type="dxa"/>
            </w:tcMar>
            <w:vAlign w:val="center"/>
          </w:tcPr>
          <w:p w14:paraId="295E0AE6">
            <w:pPr>
              <w:autoSpaceDE w:val="0"/>
              <w:autoSpaceDN w:val="0"/>
              <w:jc w:val="center"/>
              <w:rPr>
                <w:color w:val="auto"/>
                <w:kern w:val="0"/>
              </w:rPr>
            </w:pPr>
            <w:r>
              <w:rPr>
                <w:color w:val="auto"/>
                <w:kern w:val="0"/>
              </w:rPr>
              <w:t>规划及</w:t>
            </w:r>
            <w:r>
              <w:rPr>
                <w:color w:val="auto"/>
              </w:rPr>
              <w:t>规划环境影响评价</w:t>
            </w:r>
            <w:r>
              <w:rPr>
                <w:color w:val="auto"/>
                <w:kern w:val="0"/>
              </w:rPr>
              <w:t>符合性分析</w:t>
            </w:r>
          </w:p>
        </w:tc>
        <w:tc>
          <w:tcPr>
            <w:tcW w:w="7806" w:type="dxa"/>
            <w:gridSpan w:val="3"/>
            <w:tcMar>
              <w:top w:w="16" w:type="dxa"/>
              <w:left w:w="16" w:type="dxa"/>
              <w:right w:w="16" w:type="dxa"/>
            </w:tcMar>
            <w:vAlign w:val="center"/>
          </w:tcPr>
          <w:p w14:paraId="17D4D8B9">
            <w:pPr>
              <w:pStyle w:val="34"/>
              <w:rPr>
                <w:rFonts w:ascii="Times New Roman" w:hAnsi="Times New Roman"/>
                <w:b w:val="0"/>
                <w:bCs/>
                <w:color w:val="auto"/>
                <w:kern w:val="0"/>
                <w:sz w:val="24"/>
                <w:szCs w:val="24"/>
              </w:rPr>
            </w:pPr>
            <w:r>
              <w:rPr>
                <w:rFonts w:ascii="Times New Roman" w:hAnsi="Times New Roman"/>
                <w:b w:val="0"/>
                <w:bCs/>
                <w:color w:val="auto"/>
                <w:sz w:val="24"/>
              </w:rPr>
              <w:t>无</w:t>
            </w:r>
          </w:p>
        </w:tc>
      </w:tr>
      <w:tr w14:paraId="601F9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1080" w:type="dxa"/>
            <w:tcMar>
              <w:top w:w="16" w:type="dxa"/>
              <w:left w:w="16" w:type="dxa"/>
              <w:right w:w="16" w:type="dxa"/>
            </w:tcMar>
            <w:vAlign w:val="center"/>
          </w:tcPr>
          <w:p w14:paraId="7B28F718">
            <w:pPr>
              <w:autoSpaceDE w:val="0"/>
              <w:autoSpaceDN w:val="0"/>
              <w:jc w:val="center"/>
              <w:rPr>
                <w:color w:val="auto"/>
                <w:kern w:val="0"/>
              </w:rPr>
            </w:pPr>
            <w:bookmarkStart w:id="5" w:name="_Hlk56690880"/>
            <w:r>
              <w:rPr>
                <w:color w:val="auto"/>
                <w:kern w:val="0"/>
              </w:rPr>
              <w:t>其他符合性分析</w:t>
            </w:r>
            <w:bookmarkEnd w:id="5"/>
          </w:p>
        </w:tc>
        <w:tc>
          <w:tcPr>
            <w:tcW w:w="7806" w:type="dxa"/>
            <w:gridSpan w:val="3"/>
            <w:tcMar>
              <w:top w:w="16" w:type="dxa"/>
              <w:left w:w="16" w:type="dxa"/>
              <w:right w:w="16" w:type="dxa"/>
            </w:tcMar>
            <w:vAlign w:val="center"/>
          </w:tcPr>
          <w:p w14:paraId="6D9C5C63">
            <w:pPr>
              <w:spacing w:line="360" w:lineRule="auto"/>
              <w:rPr>
                <w:b/>
                <w:color w:val="auto"/>
                <w:sz w:val="28"/>
              </w:rPr>
            </w:pPr>
            <w:r>
              <w:rPr>
                <w:b/>
                <w:color w:val="auto"/>
                <w:sz w:val="28"/>
              </w:rPr>
              <w:t>1产业政策、相关规划符合性分析</w:t>
            </w:r>
          </w:p>
          <w:p w14:paraId="229127CB">
            <w:pPr>
              <w:pStyle w:val="6"/>
              <w:rPr>
                <w:color w:val="auto"/>
              </w:rPr>
            </w:pPr>
            <w:r>
              <w:rPr>
                <w:color w:val="auto"/>
              </w:rPr>
              <w:t>1.1产业政策合理性分析</w:t>
            </w:r>
          </w:p>
          <w:p w14:paraId="35B06AE4">
            <w:pPr>
              <w:spacing w:line="360" w:lineRule="auto"/>
              <w:ind w:firstLine="480" w:firstLineChars="200"/>
              <w:rPr>
                <w:color w:val="auto"/>
              </w:rPr>
            </w:pPr>
            <w:r>
              <w:rPr>
                <w:color w:val="auto"/>
              </w:rPr>
              <w:t>根据《产业结构调整指导目录（2024年本）》的有关规定，本项目属于第一类“鼓励类”中的“电力—电网改造与建设”项目，符合国家产业政策。</w:t>
            </w:r>
          </w:p>
          <w:p w14:paraId="4C0185FE">
            <w:pPr>
              <w:pStyle w:val="36"/>
              <w:rPr>
                <w:color w:val="auto"/>
              </w:rPr>
            </w:pPr>
            <w:r>
              <w:rPr>
                <w:color w:val="auto"/>
              </w:rPr>
              <w:t>1.2与《输变电建设项目环境保护技术要求》符合性分析</w:t>
            </w:r>
          </w:p>
          <w:p w14:paraId="518A20BB">
            <w:pPr>
              <w:adjustRightInd/>
              <w:snapToGrid/>
              <w:spacing w:line="360" w:lineRule="auto"/>
              <w:ind w:firstLine="480" w:firstLineChars="200"/>
              <w:jc w:val="left"/>
              <w:rPr>
                <w:color w:val="auto"/>
              </w:rPr>
            </w:pPr>
            <w:r>
              <w:rPr>
                <w:color w:val="auto"/>
              </w:rPr>
              <w:t>本项目满足《输变电建设项目环境保护技术要求》（HJ1113-2020）的要求。</w:t>
            </w:r>
          </w:p>
          <w:p w14:paraId="3B167A14">
            <w:pPr>
              <w:spacing w:line="360" w:lineRule="auto"/>
              <w:rPr>
                <w:b/>
                <w:color w:val="auto"/>
                <w:sz w:val="28"/>
              </w:rPr>
            </w:pPr>
            <w:r>
              <w:rPr>
                <w:b/>
                <w:color w:val="auto"/>
                <w:sz w:val="28"/>
              </w:rPr>
              <w:t>2</w:t>
            </w:r>
            <w:r>
              <w:rPr>
                <w:rFonts w:hint="eastAsia"/>
                <w:b/>
                <w:color w:val="auto"/>
                <w:sz w:val="28"/>
              </w:rPr>
              <w:t>生态环境分区管控符合性分析</w:t>
            </w:r>
          </w:p>
          <w:p w14:paraId="68562A6E">
            <w:pPr>
              <w:pStyle w:val="38"/>
              <w:ind w:firstLine="0" w:firstLineChars="0"/>
              <w:rPr>
                <w:b/>
                <w:bCs/>
                <w:color w:val="auto"/>
              </w:rPr>
            </w:pPr>
            <w:r>
              <w:rPr>
                <w:rFonts w:hint="eastAsia"/>
                <w:b/>
                <w:bCs/>
                <w:color w:val="auto"/>
              </w:rPr>
              <w:t>2</w:t>
            </w:r>
            <w:r>
              <w:rPr>
                <w:b/>
                <w:bCs/>
                <w:color w:val="auto"/>
              </w:rPr>
              <w:t>.1</w:t>
            </w:r>
            <w:r>
              <w:rPr>
                <w:rFonts w:hint="eastAsia"/>
                <w:b/>
                <w:bCs/>
                <w:color w:val="auto"/>
              </w:rPr>
              <w:t>与自治区生态环境分区管控的符合性分析</w:t>
            </w:r>
          </w:p>
          <w:p w14:paraId="2EFA9B0F">
            <w:pPr>
              <w:spacing w:line="360" w:lineRule="auto"/>
              <w:ind w:firstLine="480"/>
              <w:rPr>
                <w:rFonts w:hint="eastAsia" w:eastAsia="宋体"/>
                <w:color w:val="auto"/>
                <w:lang w:eastAsia="zh-CN"/>
              </w:rPr>
            </w:pPr>
            <w:r>
              <w:rPr>
                <w:rFonts w:hint="eastAsia"/>
                <w:color w:val="auto"/>
                <w:lang w:bidi="ar"/>
              </w:rPr>
              <w:t>根据</w:t>
            </w:r>
            <w:r>
              <w:rPr>
                <w:color w:val="auto"/>
                <w:lang w:bidi="ar"/>
              </w:rPr>
              <w:t>《新疆维吾尔自治区“三线一单”生态环境分区管控方案》</w:t>
            </w:r>
            <w:r>
              <w:rPr>
                <w:rFonts w:hint="eastAsia"/>
                <w:color w:val="auto"/>
                <w:lang w:bidi="ar"/>
              </w:rPr>
              <w:t>（</w:t>
            </w:r>
            <w:r>
              <w:rPr>
                <w:color w:val="auto"/>
                <w:lang w:bidi="ar"/>
              </w:rPr>
              <w:t>新政发〔2021〕18号</w:t>
            </w:r>
            <w:r>
              <w:rPr>
                <w:rFonts w:hint="eastAsia"/>
                <w:color w:val="auto"/>
                <w:lang w:bidi="ar"/>
              </w:rPr>
              <w:t>）</w:t>
            </w:r>
            <w:r>
              <w:rPr>
                <w:color w:val="auto"/>
                <w:lang w:bidi="ar"/>
              </w:rPr>
              <w:t>以及《新疆维吾尔自治区生态环境分区管控动态更新成果》（新环环评发〔202</w:t>
            </w:r>
            <w:r>
              <w:rPr>
                <w:rFonts w:hint="eastAsia"/>
                <w:color w:val="auto"/>
                <w:lang w:bidi="ar"/>
              </w:rPr>
              <w:t>4</w:t>
            </w:r>
            <w:r>
              <w:rPr>
                <w:color w:val="auto"/>
                <w:lang w:bidi="ar"/>
              </w:rPr>
              <w:t>〕157号）</w:t>
            </w:r>
            <w:r>
              <w:rPr>
                <w:rFonts w:hint="eastAsia"/>
                <w:color w:val="auto"/>
                <w:lang w:eastAsia="zh-CN" w:bidi="ar"/>
              </w:rPr>
              <w:t>。</w:t>
            </w:r>
          </w:p>
          <w:p w14:paraId="5F1B594D">
            <w:pPr>
              <w:pStyle w:val="20"/>
              <w:widowControl w:val="0"/>
              <w:spacing w:before="0" w:beforeAutospacing="0" w:after="0" w:afterAutospacing="0" w:line="360" w:lineRule="auto"/>
              <w:ind w:firstLine="480" w:firstLineChars="200"/>
              <w:rPr>
                <w:rFonts w:hint="eastAsia" w:ascii="Times New Roman" w:hAnsi="Times New Roman" w:cs="宋体"/>
                <w:color w:val="auto"/>
                <w:kern w:val="2"/>
                <w:lang w:bidi="ar"/>
              </w:rPr>
            </w:pPr>
            <w:r>
              <w:rPr>
                <w:rFonts w:hint="eastAsia" w:cs="宋体"/>
                <w:color w:val="auto"/>
                <w:kern w:val="2"/>
                <w:lang w:bidi="ar"/>
              </w:rPr>
              <w:t>本项目位于一般管控单元，与自治区一般管控单元分类管控要求符合。</w:t>
            </w:r>
          </w:p>
          <w:p w14:paraId="4FEC572F">
            <w:pPr>
              <w:pStyle w:val="6"/>
              <w:rPr>
                <w:color w:val="auto"/>
                <w:szCs w:val="24"/>
              </w:rPr>
            </w:pPr>
            <w:r>
              <w:rPr>
                <w:rFonts w:hint="eastAsia"/>
                <w:color w:val="auto"/>
                <w:szCs w:val="24"/>
              </w:rPr>
              <w:t>2</w:t>
            </w:r>
            <w:r>
              <w:rPr>
                <w:color w:val="auto"/>
                <w:szCs w:val="24"/>
              </w:rPr>
              <w:t>.2</w:t>
            </w:r>
            <w:r>
              <w:rPr>
                <w:rFonts w:hint="eastAsia"/>
                <w:color w:val="auto"/>
                <w:szCs w:val="24"/>
              </w:rPr>
              <w:t>与吐鲁番市生态环境分区管控的符合性分析</w:t>
            </w:r>
          </w:p>
          <w:p w14:paraId="38D98A54">
            <w:pPr>
              <w:pStyle w:val="20"/>
              <w:widowControl w:val="0"/>
              <w:spacing w:before="0" w:beforeAutospacing="0" w:after="0" w:afterAutospacing="0" w:line="360" w:lineRule="auto"/>
              <w:ind w:firstLine="480" w:firstLineChars="200"/>
              <w:jc w:val="both"/>
              <w:rPr>
                <w:rFonts w:hint="eastAsia" w:cs="宋体"/>
                <w:b/>
                <w:color w:val="auto"/>
                <w:kern w:val="2"/>
                <w:sz w:val="21"/>
                <w:szCs w:val="21"/>
                <w:lang w:bidi="ar"/>
              </w:rPr>
            </w:pPr>
            <w:r>
              <w:rPr>
                <w:rFonts w:hint="eastAsia" w:ascii="Times New Roman" w:hAnsi="Times New Roman"/>
                <w:color w:val="auto"/>
                <w:lang w:bidi="ar"/>
              </w:rPr>
              <w:t>本次拟建线路位于吐鲁番市高昌区（31.9km）、鄯善县（23.7km）境内。</w:t>
            </w:r>
            <w:r>
              <w:rPr>
                <w:rFonts w:ascii="Times New Roman" w:hAnsi="Times New Roman"/>
                <w:color w:val="auto"/>
                <w:lang w:bidi="ar"/>
              </w:rPr>
              <w:t>根据《吐鲁番市生态环境分区管控成果动态更新情况说明》（2024），本项目</w:t>
            </w:r>
            <w:r>
              <w:rPr>
                <w:rFonts w:hint="eastAsia" w:ascii="Times New Roman" w:hAnsi="Times New Roman"/>
                <w:color w:val="auto"/>
                <w:lang w:bidi="ar"/>
              </w:rPr>
              <w:t>属于高昌区重点管控单元以及</w:t>
            </w:r>
            <w:r>
              <w:rPr>
                <w:rFonts w:ascii="Times New Roman" w:hAnsi="Times New Roman"/>
                <w:color w:val="auto"/>
                <w:lang w:bidi="ar"/>
              </w:rPr>
              <w:t>鄯善县其他一般管控单元。</w:t>
            </w:r>
          </w:p>
          <w:p w14:paraId="3B8128DD">
            <w:pPr>
              <w:spacing w:line="360" w:lineRule="auto"/>
              <w:ind w:firstLine="480" w:firstLineChars="200"/>
              <w:rPr>
                <w:b/>
                <w:color w:val="auto"/>
                <w:sz w:val="28"/>
                <w:highlight w:val="yellow"/>
              </w:rPr>
            </w:pPr>
            <w:r>
              <w:rPr>
                <w:rFonts w:hint="eastAsia" w:ascii="宋体" w:hAnsi="宋体" w:cs="宋体"/>
                <w:color w:val="auto"/>
                <w:lang w:bidi="ar"/>
              </w:rPr>
              <w:t>综上，本项目建设符合</w:t>
            </w:r>
            <w:r>
              <w:rPr>
                <w:rFonts w:hint="eastAsia"/>
                <w:color w:val="auto"/>
                <w:lang w:bidi="ar"/>
              </w:rPr>
              <w:t>吐鲁番市生态环境分区管控的</w:t>
            </w:r>
            <w:r>
              <w:rPr>
                <w:rFonts w:hint="eastAsia" w:ascii="宋体" w:hAnsi="宋体" w:cs="宋体"/>
                <w:color w:val="auto"/>
                <w:lang w:bidi="ar"/>
              </w:rPr>
              <w:t>要求。</w:t>
            </w:r>
          </w:p>
          <w:p w14:paraId="6509812C">
            <w:pPr>
              <w:pStyle w:val="39"/>
              <w:adjustRightInd/>
              <w:snapToGrid/>
              <w:spacing w:line="360" w:lineRule="auto"/>
              <w:rPr>
                <w:rFonts w:cs="Times New Roman"/>
                <w:color w:val="auto"/>
              </w:rPr>
            </w:pPr>
            <w:r>
              <w:rPr>
                <w:rFonts w:cs="Times New Roman"/>
                <w:color w:val="auto"/>
              </w:rPr>
              <w:t>3与《新疆生态环境保护“十四五”规划》符合性分析</w:t>
            </w:r>
          </w:p>
          <w:p w14:paraId="6D9B9077">
            <w:pPr>
              <w:spacing w:line="360" w:lineRule="auto"/>
              <w:ind w:firstLine="482"/>
              <w:rPr>
                <w:snapToGrid w:val="0"/>
                <w:color w:val="auto"/>
                <w:kern w:val="10"/>
              </w:rPr>
            </w:pPr>
            <w:r>
              <w:rPr>
                <w:snapToGrid w:val="0"/>
                <w:color w:val="auto"/>
                <w:kern w:val="10"/>
              </w:rPr>
              <w:t>本项目为电力基础设施建设项目，运营期采取了相应的环保措施后电磁环境满足标准要求，项目建设符合《新疆生态环境保护“十四五”规划》要求。</w:t>
            </w:r>
          </w:p>
          <w:p w14:paraId="606E9023">
            <w:pPr>
              <w:keepNext/>
              <w:keepLines/>
              <w:tabs>
                <w:tab w:val="left" w:pos="907"/>
                <w:tab w:val="left" w:pos="1034"/>
              </w:tabs>
              <w:spacing w:line="360" w:lineRule="auto"/>
              <w:outlineLvl w:val="2"/>
              <w:rPr>
                <w:color w:val="auto"/>
              </w:rPr>
            </w:pPr>
            <w:r>
              <w:rPr>
                <w:rFonts w:hint="eastAsia"/>
                <w:b/>
                <w:color w:val="auto"/>
                <w:kern w:val="0"/>
                <w:sz w:val="28"/>
              </w:rPr>
              <w:t>4</w:t>
            </w:r>
            <w:r>
              <w:rPr>
                <w:b/>
                <w:color w:val="auto"/>
                <w:kern w:val="0"/>
                <w:sz w:val="28"/>
              </w:rPr>
              <w:t>与《新疆维吾尔自治区“十四五”电力发展规划》相符性分析</w:t>
            </w:r>
          </w:p>
          <w:p w14:paraId="0C9C7B11">
            <w:pPr>
              <w:spacing w:line="360" w:lineRule="auto"/>
              <w:ind w:firstLine="480" w:firstLineChars="200"/>
              <w:rPr>
                <w:color w:val="auto"/>
              </w:rPr>
            </w:pPr>
            <w:r>
              <w:rPr>
                <w:color w:val="auto"/>
              </w:rPr>
              <w:t>本工程新建220千伏输电线路，进一步完善和加强220千伏电网建设，因此本工程符合《新疆维吾尔自治区“十四五”电力发展规划》。</w:t>
            </w:r>
          </w:p>
          <w:p w14:paraId="6A29E150">
            <w:pPr>
              <w:widowControl/>
              <w:spacing w:line="360" w:lineRule="auto"/>
              <w:jc w:val="left"/>
              <w:rPr>
                <w:b/>
                <w:bCs/>
                <w:color w:val="auto"/>
                <w:kern w:val="0"/>
                <w:sz w:val="28"/>
                <w:szCs w:val="28"/>
                <w:lang w:bidi="ar"/>
              </w:rPr>
            </w:pPr>
            <w:r>
              <w:rPr>
                <w:rFonts w:hint="eastAsia"/>
                <w:b/>
                <w:bCs/>
                <w:color w:val="auto"/>
                <w:kern w:val="0"/>
                <w:sz w:val="28"/>
                <w:szCs w:val="28"/>
                <w:lang w:bidi="ar"/>
              </w:rPr>
              <w:t>5与</w:t>
            </w:r>
            <w:r>
              <w:rPr>
                <w:b/>
                <w:bCs/>
                <w:color w:val="auto"/>
                <w:kern w:val="0"/>
                <w:sz w:val="28"/>
                <w:szCs w:val="28"/>
                <w:lang w:bidi="ar"/>
              </w:rPr>
              <w:t>《新疆维吾尔自治区环境保护条例》符合性</w:t>
            </w:r>
            <w:r>
              <w:rPr>
                <w:rFonts w:hint="eastAsia"/>
                <w:b/>
                <w:bCs/>
                <w:color w:val="auto"/>
                <w:kern w:val="0"/>
                <w:sz w:val="28"/>
                <w:szCs w:val="28"/>
                <w:lang w:bidi="ar"/>
              </w:rPr>
              <w:t>分析</w:t>
            </w:r>
          </w:p>
          <w:p w14:paraId="63B5A55C">
            <w:pPr>
              <w:spacing w:line="360" w:lineRule="auto"/>
              <w:ind w:firstLine="480" w:firstLineChars="200"/>
              <w:rPr>
                <w:color w:val="auto"/>
                <w:kern w:val="0"/>
              </w:rPr>
            </w:pPr>
            <w:r>
              <w:rPr>
                <w:color w:val="auto"/>
                <w:kern w:val="0"/>
              </w:rPr>
              <w:t>本项目为</w:t>
            </w:r>
            <w:r>
              <w:rPr>
                <w:rFonts w:hint="eastAsia"/>
                <w:color w:val="auto"/>
                <w:kern w:val="0"/>
              </w:rPr>
              <w:t>输变电</w:t>
            </w:r>
            <w:r>
              <w:rPr>
                <w:color w:val="auto"/>
                <w:kern w:val="0"/>
              </w:rPr>
              <w:t>建设项目，符合《条例》要求。</w:t>
            </w:r>
          </w:p>
          <w:p w14:paraId="4A959875">
            <w:pPr>
              <w:pStyle w:val="39"/>
              <w:adjustRightInd/>
              <w:snapToGrid/>
              <w:spacing w:line="360" w:lineRule="auto"/>
              <w:rPr>
                <w:rFonts w:cs="Times New Roman"/>
                <w:color w:val="auto"/>
              </w:rPr>
            </w:pPr>
            <w:r>
              <w:rPr>
                <w:rFonts w:hint="eastAsia" w:cs="Times New Roman"/>
                <w:color w:val="auto"/>
              </w:rPr>
              <w:t>6与《吐鲁番市艾丁湖湿地保护条例》</w:t>
            </w:r>
            <w:r>
              <w:rPr>
                <w:rFonts w:cs="Times New Roman"/>
                <w:color w:val="auto"/>
              </w:rPr>
              <w:t>符合性</w:t>
            </w:r>
            <w:r>
              <w:rPr>
                <w:rFonts w:hint="eastAsia" w:cs="Times New Roman"/>
                <w:color w:val="auto"/>
              </w:rPr>
              <w:t>分析</w:t>
            </w:r>
          </w:p>
          <w:p w14:paraId="680698C4">
            <w:pPr>
              <w:spacing w:line="360" w:lineRule="auto"/>
              <w:ind w:firstLine="480" w:firstLineChars="200"/>
              <w:rPr>
                <w:color w:val="auto"/>
              </w:rPr>
            </w:pPr>
            <w:r>
              <w:rPr>
                <w:rFonts w:hint="eastAsia"/>
                <w:color w:val="auto"/>
                <w:kern w:val="0"/>
              </w:rPr>
              <w:t>本项目为输变电</w:t>
            </w:r>
            <w:r>
              <w:rPr>
                <w:color w:val="auto"/>
                <w:kern w:val="0"/>
              </w:rPr>
              <w:t>建设项目</w:t>
            </w:r>
            <w:r>
              <w:rPr>
                <w:rFonts w:hint="eastAsia"/>
                <w:color w:val="auto"/>
                <w:kern w:val="0"/>
              </w:rPr>
              <w:t>，项目全过程严格落实生态保护措施，严禁各类破坏艾丁湖湿地及其生态功能的行为，符合《吐鲁番市艾丁湖湿地保护条例》相关要求。</w:t>
            </w:r>
          </w:p>
        </w:tc>
      </w:tr>
    </w:tbl>
    <w:p w14:paraId="36D80444">
      <w:pPr>
        <w:spacing w:line="360" w:lineRule="auto"/>
        <w:rPr>
          <w:rFonts w:eastAsia="黑体"/>
          <w:color w:val="auto"/>
          <w:sz w:val="30"/>
        </w:rPr>
        <w:sectPr>
          <w:footerReference r:id="rId5" w:type="default"/>
          <w:pgSz w:w="11906" w:h="16838"/>
          <w:pgMar w:top="1701" w:right="1531" w:bottom="1701" w:left="1531" w:header="851" w:footer="1077" w:gutter="0"/>
          <w:pgNumType w:fmt="numberInDash" w:start="1"/>
          <w:cols w:space="720" w:num="1"/>
          <w:docGrid w:linePitch="312" w:charSpace="0"/>
        </w:sectPr>
      </w:pPr>
    </w:p>
    <w:p w14:paraId="18286B10">
      <w:pPr>
        <w:pStyle w:val="20"/>
        <w:jc w:val="center"/>
        <w:outlineLvl w:val="0"/>
        <w:rPr>
          <w:rFonts w:ascii="Times New Roman" w:hAnsi="Times New Roman" w:eastAsia="黑体"/>
          <w:snapToGrid w:val="0"/>
          <w:color w:val="auto"/>
          <w:sz w:val="30"/>
          <w:szCs w:val="30"/>
        </w:rPr>
      </w:pPr>
      <w:bookmarkStart w:id="6" w:name="_Toc31653"/>
      <w:r>
        <w:rPr>
          <w:rFonts w:ascii="Times New Roman" w:hAnsi="Times New Roman" w:eastAsia="黑体"/>
          <w:snapToGrid w:val="0"/>
          <w:color w:val="auto"/>
          <w:sz w:val="30"/>
          <w:szCs w:val="30"/>
        </w:rPr>
        <w:t>二、建设内容</w:t>
      </w:r>
      <w:bookmarkEnd w:id="6"/>
    </w:p>
    <w:tbl>
      <w:tblPr>
        <w:tblStyle w:val="25"/>
        <w:tblpPr w:leftFromText="180" w:rightFromText="180" w:vertAnchor="text" w:tblpXSpec="center" w:tblpY="1"/>
        <w:tblOverlap w:val="never"/>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606"/>
      </w:tblGrid>
      <w:tr w14:paraId="07D2C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61A00DCA">
            <w:pPr>
              <w:jc w:val="center"/>
              <w:rPr>
                <w:color w:val="auto"/>
                <w:kern w:val="0"/>
              </w:rPr>
            </w:pPr>
            <w:r>
              <w:rPr>
                <w:color w:val="auto"/>
                <w:kern w:val="0"/>
              </w:rPr>
              <w:t>地理位置</w:t>
            </w:r>
          </w:p>
        </w:tc>
        <w:tc>
          <w:tcPr>
            <w:tcW w:w="8332" w:type="dxa"/>
            <w:vAlign w:val="center"/>
          </w:tcPr>
          <w:p w14:paraId="68E3D798">
            <w:pPr>
              <w:spacing w:line="360" w:lineRule="auto"/>
              <w:ind w:firstLine="480"/>
              <w:rPr>
                <w:color w:val="auto"/>
              </w:rPr>
            </w:pPr>
            <w:r>
              <w:rPr>
                <w:rFonts w:hint="eastAsia"/>
                <w:color w:val="auto"/>
              </w:rPr>
              <w:t>吐哈油田吐鲁番鄯善100万千瓦风电项目220千伏升压汇集站送出工程位于吐鲁番市高昌区、鄯善县境内。</w:t>
            </w:r>
          </w:p>
        </w:tc>
      </w:tr>
      <w:tr w14:paraId="50D35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3D653C04">
            <w:pPr>
              <w:jc w:val="center"/>
              <w:rPr>
                <w:color w:val="auto"/>
                <w:kern w:val="0"/>
              </w:rPr>
            </w:pPr>
            <w:r>
              <w:rPr>
                <w:color w:val="auto"/>
                <w:kern w:val="0"/>
              </w:rPr>
              <w:t>项目组成及规模</w:t>
            </w:r>
          </w:p>
        </w:tc>
        <w:tc>
          <w:tcPr>
            <w:tcW w:w="8332" w:type="dxa"/>
            <w:vAlign w:val="center"/>
          </w:tcPr>
          <w:p w14:paraId="6FBC2BA9">
            <w:pPr>
              <w:pStyle w:val="6"/>
              <w:rPr>
                <w:color w:val="auto"/>
                <w:sz w:val="28"/>
                <w:szCs w:val="28"/>
              </w:rPr>
            </w:pPr>
            <w:r>
              <w:rPr>
                <w:color w:val="auto"/>
                <w:sz w:val="28"/>
                <w:szCs w:val="28"/>
              </w:rPr>
              <w:t>1建设内容及规模</w:t>
            </w:r>
          </w:p>
          <w:p w14:paraId="20E3D3CE">
            <w:pPr>
              <w:spacing w:line="360" w:lineRule="auto"/>
              <w:ind w:firstLine="480"/>
              <w:rPr>
                <w:color w:val="auto"/>
              </w:rPr>
            </w:pPr>
            <w:r>
              <w:rPr>
                <w:rFonts w:hint="eastAsia"/>
                <w:color w:val="auto"/>
              </w:rPr>
              <w:t>（1）新建220kV线路工程</w:t>
            </w:r>
          </w:p>
          <w:p w14:paraId="5F413E68">
            <w:pPr>
              <w:spacing w:line="360" w:lineRule="auto"/>
              <w:ind w:firstLine="480"/>
              <w:rPr>
                <w:color w:val="auto"/>
              </w:rPr>
            </w:pPr>
            <w:r>
              <w:rPr>
                <w:rFonts w:hint="eastAsia"/>
                <w:color w:val="auto"/>
              </w:rPr>
              <w:t>本工程为吐哈油田吐鲁番鄯善100万千瓦风电项目配套220kV送出线路工程，由220kV吐哈鄯善风电塔格升压汇集站新建1回220kV线路接入中节能221团升压汇集站，线路长度约为55.6km，全线采用单回路架设，导线采用1×JL/G1A-400/35钢芯铝绞线。</w:t>
            </w:r>
          </w:p>
          <w:p w14:paraId="6503FAF0">
            <w:pPr>
              <w:spacing w:line="360" w:lineRule="auto"/>
              <w:ind w:firstLine="480"/>
              <w:rPr>
                <w:color w:val="auto"/>
              </w:rPr>
            </w:pPr>
            <w:r>
              <w:rPr>
                <w:rFonts w:hint="eastAsia"/>
                <w:color w:val="auto"/>
              </w:rPr>
              <w:t>（2）间隔扩建</w:t>
            </w:r>
          </w:p>
          <w:p w14:paraId="64BEBD40">
            <w:pPr>
              <w:spacing w:line="360" w:lineRule="auto"/>
              <w:ind w:firstLine="480"/>
              <w:rPr>
                <w:color w:val="auto"/>
                <w:szCs w:val="21"/>
              </w:rPr>
            </w:pPr>
            <w:r>
              <w:rPr>
                <w:rFonts w:hint="eastAsia"/>
                <w:color w:val="auto"/>
              </w:rPr>
              <w:t>本期需要在中节能221团升压汇集站扩建1回220kV出线间隔。</w:t>
            </w:r>
          </w:p>
          <w:p w14:paraId="046F27F4">
            <w:pPr>
              <w:pStyle w:val="20"/>
              <w:widowControl w:val="0"/>
              <w:overflowPunct w:val="0"/>
              <w:spacing w:before="0" w:beforeAutospacing="0" w:after="0" w:afterAutospacing="0"/>
              <w:jc w:val="center"/>
              <w:rPr>
                <w:rFonts w:ascii="Times New Roman" w:hAnsi="Times New Roman"/>
                <w:b/>
                <w:color w:val="auto"/>
                <w:kern w:val="2"/>
                <w:sz w:val="21"/>
                <w:szCs w:val="21"/>
                <w:lang w:bidi="ar"/>
              </w:rPr>
            </w:pPr>
            <w:r>
              <w:rPr>
                <w:rFonts w:ascii="Times New Roman" w:hAnsi="Times New Roman"/>
                <w:b/>
                <w:color w:val="auto"/>
                <w:kern w:val="2"/>
                <w:sz w:val="21"/>
                <w:szCs w:val="21"/>
                <w:lang w:bidi="ar"/>
              </w:rPr>
              <w:t>表2-1项目建设内容一览表。</w:t>
            </w:r>
          </w:p>
          <w:tbl>
            <w:tblPr>
              <w:tblStyle w:val="25"/>
              <w:tblW w:w="84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495"/>
              <w:gridCol w:w="1038"/>
              <w:gridCol w:w="6479"/>
            </w:tblGrid>
            <w:tr w14:paraId="33237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2" w:type="pct"/>
                  <w:tcBorders>
                    <w:tl2br w:val="nil"/>
                    <w:tr2bl w:val="nil"/>
                  </w:tcBorders>
                  <w:vAlign w:val="center"/>
                </w:tcPr>
                <w:p w14:paraId="375C7E1A">
                  <w:pPr>
                    <w:pStyle w:val="40"/>
                    <w:ind w:left="0" w:firstLine="0"/>
                    <w:rPr>
                      <w:rFonts w:ascii="Times New Roman" w:hAnsi="Times New Roman"/>
                      <w:color w:val="auto"/>
                    </w:rPr>
                  </w:pPr>
                  <w:r>
                    <w:rPr>
                      <w:rFonts w:ascii="Times New Roman" w:hAnsi="Times New Roman"/>
                      <w:color w:val="auto"/>
                    </w:rPr>
                    <w:t>名称</w:t>
                  </w:r>
                </w:p>
              </w:tc>
              <w:tc>
                <w:tcPr>
                  <w:tcW w:w="908" w:type="pct"/>
                  <w:gridSpan w:val="2"/>
                  <w:tcBorders>
                    <w:tl2br w:val="nil"/>
                    <w:tr2bl w:val="nil"/>
                  </w:tcBorders>
                  <w:vAlign w:val="center"/>
                </w:tcPr>
                <w:p w14:paraId="725E89B4">
                  <w:pPr>
                    <w:pStyle w:val="40"/>
                    <w:ind w:left="0" w:firstLine="0"/>
                    <w:rPr>
                      <w:rFonts w:ascii="Times New Roman" w:hAnsi="Times New Roman"/>
                      <w:color w:val="auto"/>
                    </w:rPr>
                  </w:pPr>
                  <w:r>
                    <w:rPr>
                      <w:rFonts w:ascii="Times New Roman" w:hAnsi="Times New Roman"/>
                      <w:color w:val="auto"/>
                    </w:rPr>
                    <w:t>建设内容</w:t>
                  </w:r>
                </w:p>
              </w:tc>
              <w:tc>
                <w:tcPr>
                  <w:tcW w:w="3838" w:type="pct"/>
                  <w:tcBorders>
                    <w:tl2br w:val="nil"/>
                    <w:tr2bl w:val="nil"/>
                  </w:tcBorders>
                  <w:vAlign w:val="center"/>
                </w:tcPr>
                <w:p w14:paraId="2FD5AB90">
                  <w:pPr>
                    <w:pStyle w:val="40"/>
                    <w:ind w:left="0" w:firstLine="0"/>
                    <w:rPr>
                      <w:rFonts w:ascii="Times New Roman" w:hAnsi="Times New Roman"/>
                      <w:color w:val="auto"/>
                    </w:rPr>
                  </w:pPr>
                  <w:r>
                    <w:rPr>
                      <w:rFonts w:ascii="Times New Roman" w:hAnsi="Times New Roman"/>
                      <w:color w:val="auto"/>
                    </w:rPr>
                    <w:t>建设规模及建设内容</w:t>
                  </w:r>
                </w:p>
              </w:tc>
            </w:tr>
            <w:tr w14:paraId="3F9C2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252" w:type="pct"/>
                  <w:vMerge w:val="restart"/>
                  <w:tcBorders>
                    <w:left w:val="single" w:color="auto" w:sz="4" w:space="0"/>
                    <w:tl2br w:val="nil"/>
                    <w:tr2bl w:val="nil"/>
                  </w:tcBorders>
                  <w:vAlign w:val="center"/>
                </w:tcPr>
                <w:p w14:paraId="73EB39DB">
                  <w:pPr>
                    <w:jc w:val="center"/>
                    <w:rPr>
                      <w:color w:val="auto"/>
                      <w:sz w:val="21"/>
                      <w:szCs w:val="21"/>
                    </w:rPr>
                  </w:pPr>
                  <w:r>
                    <w:rPr>
                      <w:rFonts w:hint="eastAsia"/>
                      <w:color w:val="auto"/>
                      <w:sz w:val="21"/>
                      <w:szCs w:val="21"/>
                    </w:rPr>
                    <w:t>主体工程</w:t>
                  </w:r>
                </w:p>
              </w:tc>
              <w:tc>
                <w:tcPr>
                  <w:tcW w:w="293" w:type="pct"/>
                  <w:vMerge w:val="restart"/>
                  <w:tcBorders>
                    <w:tl2br w:val="nil"/>
                    <w:tr2bl w:val="nil"/>
                  </w:tcBorders>
                  <w:vAlign w:val="center"/>
                </w:tcPr>
                <w:p w14:paraId="22178AF6">
                  <w:pPr>
                    <w:pStyle w:val="40"/>
                    <w:ind w:left="0" w:firstLine="0"/>
                    <w:rPr>
                      <w:rFonts w:ascii="Times New Roman" w:hAnsi="Times New Roman"/>
                      <w:color w:val="auto"/>
                    </w:rPr>
                  </w:pPr>
                  <w:r>
                    <w:rPr>
                      <w:rFonts w:hint="eastAsia" w:ascii="Times New Roman" w:hAnsi="Times New Roman"/>
                      <w:color w:val="auto"/>
                    </w:rPr>
                    <w:t>线路工程</w:t>
                  </w:r>
                </w:p>
              </w:tc>
              <w:tc>
                <w:tcPr>
                  <w:tcW w:w="615" w:type="pct"/>
                  <w:tcBorders>
                    <w:tl2br w:val="nil"/>
                    <w:tr2bl w:val="nil"/>
                  </w:tcBorders>
                  <w:vAlign w:val="center"/>
                </w:tcPr>
                <w:p w14:paraId="7C3AB157">
                  <w:pPr>
                    <w:pStyle w:val="40"/>
                    <w:ind w:left="0" w:firstLine="0"/>
                    <w:rPr>
                      <w:rFonts w:ascii="Times New Roman" w:hAnsi="Times New Roman"/>
                      <w:color w:val="auto"/>
                    </w:rPr>
                  </w:pPr>
                  <w:r>
                    <w:rPr>
                      <w:rFonts w:ascii="Times New Roman" w:hAnsi="Times New Roman"/>
                      <w:color w:val="auto"/>
                    </w:rPr>
                    <w:t>线路路径长度</w:t>
                  </w:r>
                </w:p>
              </w:tc>
              <w:tc>
                <w:tcPr>
                  <w:tcW w:w="3838" w:type="pct"/>
                  <w:tcBorders>
                    <w:tl2br w:val="nil"/>
                    <w:tr2bl w:val="nil"/>
                  </w:tcBorders>
                  <w:vAlign w:val="center"/>
                </w:tcPr>
                <w:p w14:paraId="72B25CB9">
                  <w:pPr>
                    <w:widowControl/>
                    <w:jc w:val="center"/>
                    <w:rPr>
                      <w:color w:val="auto"/>
                      <w:sz w:val="21"/>
                      <w:szCs w:val="21"/>
                    </w:rPr>
                  </w:pPr>
                  <w:r>
                    <w:rPr>
                      <w:rFonts w:hint="eastAsia"/>
                      <w:color w:val="auto"/>
                      <w:sz w:val="21"/>
                      <w:szCs w:val="21"/>
                    </w:rPr>
                    <w:t>线路起于拟建的220kV吐哈鄯善风电塔格升压汇集站构架（不包含在本项目建设内容之内），止于中节能221团升压站构架，线路长度约55.6km，全线采用单回路架设</w:t>
                  </w:r>
                  <w:r>
                    <w:rPr>
                      <w:color w:val="auto"/>
                      <w:sz w:val="21"/>
                      <w:szCs w:val="21"/>
                    </w:rPr>
                    <w:t>。</w:t>
                  </w:r>
                  <w:r>
                    <w:rPr>
                      <w:rFonts w:hint="eastAsia"/>
                      <w:color w:val="auto"/>
                      <w:sz w:val="21"/>
                      <w:szCs w:val="21"/>
                    </w:rPr>
                    <w:t>项目架线高度18~</w:t>
                  </w:r>
                  <w:r>
                    <w:rPr>
                      <w:rFonts w:hint="eastAsia"/>
                      <w:color w:val="auto"/>
                      <w:sz w:val="21"/>
                      <w:szCs w:val="21"/>
                      <w:lang w:val="en-US" w:eastAsia="zh-CN"/>
                    </w:rPr>
                    <w:t>51</w:t>
                  </w:r>
                  <w:r>
                    <w:rPr>
                      <w:rFonts w:hint="eastAsia"/>
                      <w:color w:val="auto"/>
                      <w:sz w:val="21"/>
                      <w:szCs w:val="21"/>
                    </w:rPr>
                    <w:t>米。</w:t>
                  </w:r>
                </w:p>
              </w:tc>
            </w:tr>
            <w:tr w14:paraId="66255B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2" w:type="pct"/>
                  <w:vMerge w:val="continue"/>
                  <w:tcBorders>
                    <w:left w:val="single" w:color="auto" w:sz="4" w:space="0"/>
                    <w:tl2br w:val="nil"/>
                    <w:tr2bl w:val="nil"/>
                  </w:tcBorders>
                  <w:vAlign w:val="center"/>
                </w:tcPr>
                <w:p w14:paraId="6522F594">
                  <w:pPr>
                    <w:jc w:val="center"/>
                    <w:rPr>
                      <w:color w:val="auto"/>
                      <w:sz w:val="21"/>
                      <w:szCs w:val="21"/>
                    </w:rPr>
                  </w:pPr>
                </w:p>
              </w:tc>
              <w:tc>
                <w:tcPr>
                  <w:tcW w:w="293" w:type="pct"/>
                  <w:vMerge w:val="continue"/>
                  <w:tcBorders>
                    <w:tl2br w:val="nil"/>
                    <w:tr2bl w:val="nil"/>
                  </w:tcBorders>
                  <w:vAlign w:val="center"/>
                </w:tcPr>
                <w:p w14:paraId="09341951">
                  <w:pPr>
                    <w:pStyle w:val="40"/>
                    <w:ind w:left="0" w:firstLine="0"/>
                    <w:rPr>
                      <w:rFonts w:ascii="Times New Roman" w:hAnsi="Times New Roman"/>
                      <w:color w:val="auto"/>
                    </w:rPr>
                  </w:pPr>
                </w:p>
              </w:tc>
              <w:tc>
                <w:tcPr>
                  <w:tcW w:w="615" w:type="pct"/>
                  <w:tcBorders>
                    <w:tl2br w:val="nil"/>
                    <w:tr2bl w:val="nil"/>
                  </w:tcBorders>
                  <w:vAlign w:val="center"/>
                </w:tcPr>
                <w:p w14:paraId="2EBBF724">
                  <w:pPr>
                    <w:pStyle w:val="40"/>
                    <w:ind w:left="0" w:firstLine="0"/>
                    <w:rPr>
                      <w:rFonts w:ascii="Times New Roman" w:hAnsi="Times New Roman"/>
                      <w:snapToGrid w:val="0"/>
                      <w:color w:val="auto"/>
                      <w:kern w:val="10"/>
                    </w:rPr>
                  </w:pPr>
                  <w:r>
                    <w:rPr>
                      <w:rFonts w:ascii="Times New Roman" w:hAnsi="Times New Roman"/>
                      <w:snapToGrid w:val="0"/>
                      <w:color w:val="auto"/>
                      <w:kern w:val="10"/>
                    </w:rPr>
                    <w:t>导线型号</w:t>
                  </w:r>
                </w:p>
              </w:tc>
              <w:tc>
                <w:tcPr>
                  <w:tcW w:w="3838" w:type="pct"/>
                  <w:tcBorders>
                    <w:tl2br w:val="nil"/>
                    <w:tr2bl w:val="nil"/>
                  </w:tcBorders>
                  <w:vAlign w:val="center"/>
                </w:tcPr>
                <w:p w14:paraId="7C04FB30">
                  <w:pPr>
                    <w:pStyle w:val="40"/>
                    <w:ind w:left="0" w:firstLine="0"/>
                    <w:rPr>
                      <w:rFonts w:ascii="Times New Roman" w:hAnsi="Times New Roman"/>
                      <w:snapToGrid w:val="0"/>
                      <w:color w:val="auto"/>
                      <w:kern w:val="10"/>
                    </w:rPr>
                  </w:pPr>
                  <w:r>
                    <w:rPr>
                      <w:rFonts w:hint="eastAsia" w:ascii="Times New Roman" w:hAnsi="Times New Roman"/>
                      <w:snapToGrid w:val="0"/>
                      <w:color w:val="auto"/>
                      <w:kern w:val="10"/>
                    </w:rPr>
                    <w:t>导线</w:t>
                  </w:r>
                  <w:r>
                    <w:rPr>
                      <w:rFonts w:ascii="Times New Roman" w:hAnsi="Times New Roman"/>
                      <w:snapToGrid w:val="0"/>
                      <w:color w:val="auto"/>
                      <w:kern w:val="10"/>
                    </w:rPr>
                    <w:t>采用</w:t>
                  </w:r>
                  <w:r>
                    <w:rPr>
                      <w:rFonts w:hint="eastAsia" w:ascii="Times New Roman" w:hAnsi="Times New Roman"/>
                      <w:snapToGrid w:val="0"/>
                      <w:color w:val="auto"/>
                      <w:kern w:val="10"/>
                    </w:rPr>
                    <w:t>1×JL/G1A-400/35钢芯铝绞线</w:t>
                  </w:r>
                  <w:r>
                    <w:rPr>
                      <w:rFonts w:ascii="Times New Roman" w:hAnsi="Times New Roman"/>
                      <w:snapToGrid w:val="0"/>
                      <w:color w:val="auto"/>
                      <w:kern w:val="10"/>
                    </w:rPr>
                    <w:t>，</w:t>
                  </w:r>
                  <w:r>
                    <w:rPr>
                      <w:rFonts w:hint="eastAsia" w:ascii="Times New Roman" w:hAnsi="Times New Roman"/>
                      <w:snapToGrid w:val="0"/>
                      <w:color w:val="auto"/>
                      <w:kern w:val="10"/>
                    </w:rPr>
                    <w:t>全线架设双地线，地线两根采用24芯OPGW-120（48G.652)光缆。</w:t>
                  </w:r>
                </w:p>
              </w:tc>
            </w:tr>
            <w:tr w14:paraId="2176F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 w:type="pct"/>
                  <w:vMerge w:val="continue"/>
                  <w:tcBorders>
                    <w:left w:val="single" w:color="auto" w:sz="4" w:space="0"/>
                    <w:tl2br w:val="nil"/>
                    <w:tr2bl w:val="nil"/>
                  </w:tcBorders>
                  <w:vAlign w:val="center"/>
                </w:tcPr>
                <w:p w14:paraId="42414D9A">
                  <w:pPr>
                    <w:jc w:val="center"/>
                    <w:rPr>
                      <w:color w:val="auto"/>
                      <w:sz w:val="21"/>
                      <w:szCs w:val="21"/>
                    </w:rPr>
                  </w:pPr>
                </w:p>
              </w:tc>
              <w:tc>
                <w:tcPr>
                  <w:tcW w:w="293" w:type="pct"/>
                  <w:vMerge w:val="continue"/>
                  <w:tcBorders>
                    <w:tl2br w:val="nil"/>
                    <w:tr2bl w:val="nil"/>
                  </w:tcBorders>
                  <w:vAlign w:val="center"/>
                </w:tcPr>
                <w:p w14:paraId="5E4AE882">
                  <w:pPr>
                    <w:pStyle w:val="40"/>
                    <w:ind w:left="0" w:firstLine="0"/>
                    <w:rPr>
                      <w:rFonts w:ascii="Times New Roman" w:hAnsi="Times New Roman"/>
                      <w:color w:val="auto"/>
                    </w:rPr>
                  </w:pPr>
                </w:p>
              </w:tc>
              <w:tc>
                <w:tcPr>
                  <w:tcW w:w="615" w:type="pct"/>
                  <w:tcBorders>
                    <w:tl2br w:val="nil"/>
                    <w:tr2bl w:val="nil"/>
                  </w:tcBorders>
                  <w:vAlign w:val="center"/>
                </w:tcPr>
                <w:p w14:paraId="7AC69BB7">
                  <w:pPr>
                    <w:pStyle w:val="40"/>
                    <w:ind w:left="0" w:firstLine="0"/>
                    <w:rPr>
                      <w:rFonts w:ascii="Times New Roman" w:hAnsi="Times New Roman"/>
                      <w:color w:val="auto"/>
                      <w:highlight w:val="yellow"/>
                    </w:rPr>
                  </w:pPr>
                  <w:r>
                    <w:rPr>
                      <w:rFonts w:ascii="Times New Roman" w:hAnsi="Times New Roman"/>
                      <w:color w:val="auto"/>
                    </w:rPr>
                    <w:t>杆塔数量</w:t>
                  </w:r>
                </w:p>
              </w:tc>
              <w:tc>
                <w:tcPr>
                  <w:tcW w:w="3838" w:type="pct"/>
                  <w:tcBorders>
                    <w:tl2br w:val="nil"/>
                    <w:tr2bl w:val="nil"/>
                  </w:tcBorders>
                  <w:vAlign w:val="center"/>
                </w:tcPr>
                <w:p w14:paraId="3050A92D">
                  <w:pPr>
                    <w:pStyle w:val="40"/>
                    <w:ind w:left="0" w:firstLine="0"/>
                    <w:rPr>
                      <w:rFonts w:ascii="Times New Roman" w:hAnsi="Times New Roman"/>
                      <w:color w:val="auto"/>
                      <w:highlight w:val="yellow"/>
                    </w:rPr>
                  </w:pPr>
                  <w:r>
                    <w:rPr>
                      <w:rFonts w:hint="eastAsia" w:ascii="Times New Roman" w:hAnsi="Times New Roman"/>
                      <w:color w:val="auto"/>
                    </w:rPr>
                    <w:t>线路共新建杆塔165基，其中新建单回路直线角钢塔147基，新建单回路耐张角钢塔18基。</w:t>
                  </w:r>
                </w:p>
              </w:tc>
            </w:tr>
            <w:tr w14:paraId="1F5F9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2" w:type="pct"/>
                  <w:vMerge w:val="continue"/>
                  <w:tcBorders>
                    <w:left w:val="single" w:color="auto" w:sz="4" w:space="0"/>
                    <w:bottom w:val="single" w:color="auto" w:sz="4" w:space="0"/>
                    <w:tl2br w:val="nil"/>
                    <w:tr2bl w:val="nil"/>
                  </w:tcBorders>
                  <w:vAlign w:val="center"/>
                </w:tcPr>
                <w:p w14:paraId="6C68F148">
                  <w:pPr>
                    <w:jc w:val="center"/>
                    <w:rPr>
                      <w:color w:val="auto"/>
                      <w:sz w:val="21"/>
                      <w:szCs w:val="21"/>
                    </w:rPr>
                  </w:pPr>
                </w:p>
              </w:tc>
              <w:tc>
                <w:tcPr>
                  <w:tcW w:w="293" w:type="pct"/>
                  <w:vMerge w:val="continue"/>
                  <w:tcBorders>
                    <w:bottom w:val="single" w:color="auto" w:sz="4" w:space="0"/>
                    <w:tl2br w:val="nil"/>
                    <w:tr2bl w:val="nil"/>
                  </w:tcBorders>
                  <w:vAlign w:val="center"/>
                </w:tcPr>
                <w:p w14:paraId="10FD3BF0">
                  <w:pPr>
                    <w:jc w:val="center"/>
                    <w:rPr>
                      <w:color w:val="auto"/>
                      <w:sz w:val="21"/>
                      <w:szCs w:val="21"/>
                    </w:rPr>
                  </w:pPr>
                </w:p>
              </w:tc>
              <w:tc>
                <w:tcPr>
                  <w:tcW w:w="615" w:type="pct"/>
                  <w:tcBorders>
                    <w:bottom w:val="single" w:color="auto" w:sz="4" w:space="0"/>
                    <w:tl2br w:val="nil"/>
                    <w:tr2bl w:val="nil"/>
                  </w:tcBorders>
                  <w:vAlign w:val="center"/>
                </w:tcPr>
                <w:p w14:paraId="5DF12580">
                  <w:pPr>
                    <w:jc w:val="center"/>
                    <w:rPr>
                      <w:color w:val="auto"/>
                      <w:sz w:val="21"/>
                      <w:szCs w:val="21"/>
                    </w:rPr>
                  </w:pPr>
                  <w:r>
                    <w:rPr>
                      <w:color w:val="auto"/>
                      <w:sz w:val="21"/>
                      <w:szCs w:val="21"/>
                    </w:rPr>
                    <w:t>跨越工程</w:t>
                  </w:r>
                </w:p>
              </w:tc>
              <w:tc>
                <w:tcPr>
                  <w:tcW w:w="3838" w:type="pct"/>
                  <w:tcBorders>
                    <w:bottom w:val="single" w:color="auto" w:sz="4" w:space="0"/>
                    <w:tl2br w:val="nil"/>
                    <w:tr2bl w:val="nil"/>
                  </w:tcBorders>
                  <w:vAlign w:val="center"/>
                </w:tcPr>
                <w:p w14:paraId="07388C00">
                  <w:pPr>
                    <w:pStyle w:val="34"/>
                    <w:widowControl/>
                    <w:overflowPunct/>
                    <w:adjustRightInd/>
                    <w:snapToGrid/>
                    <w:rPr>
                      <w:color w:val="auto"/>
                      <w:szCs w:val="21"/>
                    </w:rPr>
                  </w:pPr>
                  <w:r>
                    <w:rPr>
                      <w:rFonts w:hint="eastAsia" w:ascii="Times New Roman" w:hAnsi="Times New Roman"/>
                      <w:b w:val="0"/>
                      <w:color w:val="auto"/>
                    </w:rPr>
                    <w:t>本项目共</w:t>
                  </w:r>
                  <w:r>
                    <w:rPr>
                      <w:rFonts w:ascii="Times New Roman" w:hAnsi="Times New Roman"/>
                      <w:b w:val="0"/>
                      <w:color w:val="auto"/>
                    </w:rPr>
                    <w:t>跨越</w:t>
                  </w:r>
                  <w:r>
                    <w:rPr>
                      <w:rFonts w:hint="eastAsia" w:ascii="Times New Roman" w:hAnsi="Times New Roman"/>
                      <w:b w:val="0"/>
                      <w:color w:val="auto"/>
                    </w:rPr>
                    <w:t>220</w:t>
                  </w:r>
                  <w:r>
                    <w:rPr>
                      <w:rFonts w:ascii="Times New Roman" w:hAnsi="Times New Roman"/>
                      <w:b w:val="0"/>
                      <w:color w:val="auto"/>
                    </w:rPr>
                    <w:t>kV线路</w:t>
                  </w:r>
                  <w:r>
                    <w:rPr>
                      <w:rFonts w:hint="eastAsia" w:ascii="Times New Roman" w:hAnsi="Times New Roman"/>
                      <w:b w:val="0"/>
                      <w:color w:val="auto"/>
                    </w:rPr>
                    <w:t>1</w:t>
                  </w:r>
                  <w:r>
                    <w:rPr>
                      <w:rFonts w:ascii="Times New Roman" w:hAnsi="Times New Roman"/>
                      <w:b w:val="0"/>
                      <w:color w:val="auto"/>
                    </w:rPr>
                    <w:t>次、10kV线路</w:t>
                  </w:r>
                  <w:r>
                    <w:rPr>
                      <w:rFonts w:hint="eastAsia" w:ascii="Times New Roman" w:hAnsi="Times New Roman"/>
                      <w:b w:val="0"/>
                      <w:color w:val="auto"/>
                    </w:rPr>
                    <w:t>12</w:t>
                  </w:r>
                  <w:r>
                    <w:rPr>
                      <w:rFonts w:ascii="Times New Roman" w:hAnsi="Times New Roman"/>
                      <w:b w:val="0"/>
                      <w:color w:val="auto"/>
                    </w:rPr>
                    <w:t>次</w:t>
                  </w:r>
                  <w:r>
                    <w:rPr>
                      <w:rFonts w:hint="eastAsia" w:ascii="Times New Roman" w:hAnsi="Times New Roman"/>
                      <w:b w:val="0"/>
                      <w:color w:val="auto"/>
                    </w:rPr>
                    <w:t>、X051县道1次、水渠1次。</w:t>
                  </w:r>
                </w:p>
              </w:tc>
            </w:tr>
            <w:tr w14:paraId="584F7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7" w:hRule="atLeast"/>
                <w:jc w:val="center"/>
              </w:trPr>
              <w:tc>
                <w:tcPr>
                  <w:tcW w:w="252"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0270BF5">
                  <w:pPr>
                    <w:jc w:val="center"/>
                    <w:rPr>
                      <w:color w:val="auto"/>
                      <w:sz w:val="21"/>
                      <w:szCs w:val="21"/>
                    </w:rPr>
                  </w:pPr>
                </w:p>
              </w:tc>
              <w:tc>
                <w:tcPr>
                  <w:tcW w:w="293" w:type="pct"/>
                  <w:tcBorders>
                    <w:top w:val="single" w:color="auto" w:sz="4" w:space="0"/>
                    <w:left w:val="single" w:color="auto" w:sz="4" w:space="0"/>
                    <w:bottom w:val="single" w:color="auto" w:sz="4" w:space="0"/>
                    <w:right w:val="single" w:color="auto" w:sz="4" w:space="0"/>
                    <w:tl2br w:val="nil"/>
                    <w:tr2bl w:val="nil"/>
                  </w:tcBorders>
                  <w:vAlign w:val="center"/>
                </w:tcPr>
                <w:p w14:paraId="650294C9">
                  <w:pPr>
                    <w:jc w:val="center"/>
                    <w:rPr>
                      <w:color w:val="auto"/>
                      <w:sz w:val="21"/>
                      <w:szCs w:val="21"/>
                    </w:rPr>
                  </w:pPr>
                  <w:r>
                    <w:rPr>
                      <w:rFonts w:hint="eastAsia"/>
                      <w:color w:val="auto"/>
                      <w:sz w:val="21"/>
                      <w:szCs w:val="21"/>
                    </w:rPr>
                    <w:t>变电工程</w:t>
                  </w:r>
                </w:p>
              </w:tc>
              <w:tc>
                <w:tcPr>
                  <w:tcW w:w="615" w:type="pct"/>
                  <w:tcBorders>
                    <w:top w:val="single" w:color="auto" w:sz="4" w:space="0"/>
                    <w:left w:val="single" w:color="auto" w:sz="4" w:space="0"/>
                    <w:bottom w:val="single" w:color="auto" w:sz="4" w:space="0"/>
                    <w:right w:val="single" w:color="auto" w:sz="4" w:space="0"/>
                    <w:tl2br w:val="nil"/>
                    <w:tr2bl w:val="nil"/>
                  </w:tcBorders>
                  <w:vAlign w:val="center"/>
                </w:tcPr>
                <w:p w14:paraId="2F12DA9B">
                  <w:pPr>
                    <w:pStyle w:val="40"/>
                    <w:ind w:left="0" w:firstLine="0"/>
                    <w:rPr>
                      <w:rFonts w:ascii="Times New Roman" w:hAnsi="Times New Roman"/>
                      <w:color w:val="auto"/>
                    </w:rPr>
                  </w:pPr>
                  <w:r>
                    <w:rPr>
                      <w:rFonts w:hint="eastAsia"/>
                      <w:color w:val="auto"/>
                    </w:rPr>
                    <w:t>间隔扩建工程</w:t>
                  </w:r>
                </w:p>
              </w:tc>
              <w:tc>
                <w:tcPr>
                  <w:tcW w:w="3838" w:type="pct"/>
                  <w:tcBorders>
                    <w:top w:val="single" w:color="auto" w:sz="4" w:space="0"/>
                    <w:left w:val="single" w:color="auto" w:sz="4" w:space="0"/>
                    <w:bottom w:val="single" w:color="auto" w:sz="4" w:space="0"/>
                    <w:right w:val="single" w:color="auto" w:sz="4" w:space="0"/>
                    <w:tl2br w:val="nil"/>
                    <w:tr2bl w:val="nil"/>
                  </w:tcBorders>
                  <w:vAlign w:val="center"/>
                </w:tcPr>
                <w:p w14:paraId="01594241">
                  <w:pPr>
                    <w:jc w:val="left"/>
                    <w:rPr>
                      <w:color w:val="auto"/>
                      <w:sz w:val="21"/>
                      <w:szCs w:val="21"/>
                    </w:rPr>
                  </w:pPr>
                  <w:r>
                    <w:rPr>
                      <w:rFonts w:hint="eastAsia"/>
                      <w:snapToGrid w:val="0"/>
                      <w:color w:val="auto"/>
                      <w:kern w:val="10"/>
                      <w:sz w:val="21"/>
                      <w:szCs w:val="21"/>
                    </w:rPr>
                    <w:t>为满足吐哈油田吐鲁番鄯善100万千瓦风电项目配套220千伏送出工程项目220kV升压汇集站接入系统需要，本期需要在中节能221团升压汇集站扩建1回220kV出线间隔。</w:t>
                  </w:r>
                </w:p>
              </w:tc>
            </w:tr>
            <w:tr w14:paraId="76F31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252" w:type="pct"/>
                  <w:vMerge w:val="restart"/>
                  <w:tcBorders>
                    <w:top w:val="single" w:color="auto" w:sz="4" w:space="0"/>
                    <w:tl2br w:val="nil"/>
                    <w:tr2bl w:val="nil"/>
                  </w:tcBorders>
                  <w:vAlign w:val="center"/>
                </w:tcPr>
                <w:p w14:paraId="7BC32C65">
                  <w:pPr>
                    <w:jc w:val="center"/>
                    <w:rPr>
                      <w:color w:val="auto"/>
                      <w:sz w:val="21"/>
                      <w:szCs w:val="21"/>
                    </w:rPr>
                  </w:pPr>
                  <w:r>
                    <w:rPr>
                      <w:color w:val="auto"/>
                      <w:sz w:val="21"/>
                      <w:szCs w:val="21"/>
                    </w:rPr>
                    <w:t>辅助</w:t>
                  </w:r>
                </w:p>
                <w:p w14:paraId="098B0B44">
                  <w:pPr>
                    <w:jc w:val="center"/>
                    <w:rPr>
                      <w:color w:val="auto"/>
                      <w:sz w:val="21"/>
                      <w:szCs w:val="21"/>
                    </w:rPr>
                  </w:pPr>
                  <w:r>
                    <w:rPr>
                      <w:color w:val="auto"/>
                      <w:sz w:val="21"/>
                      <w:szCs w:val="21"/>
                    </w:rPr>
                    <w:t>工程</w:t>
                  </w:r>
                </w:p>
              </w:tc>
              <w:tc>
                <w:tcPr>
                  <w:tcW w:w="908" w:type="pct"/>
                  <w:gridSpan w:val="2"/>
                  <w:tcBorders>
                    <w:top w:val="single" w:color="auto" w:sz="4" w:space="0"/>
                    <w:tl2br w:val="nil"/>
                    <w:tr2bl w:val="nil"/>
                  </w:tcBorders>
                  <w:vAlign w:val="center"/>
                </w:tcPr>
                <w:p w14:paraId="363BEAD3">
                  <w:pPr>
                    <w:jc w:val="center"/>
                    <w:rPr>
                      <w:color w:val="auto"/>
                      <w:sz w:val="21"/>
                      <w:szCs w:val="21"/>
                    </w:rPr>
                  </w:pPr>
                  <w:r>
                    <w:rPr>
                      <w:color w:val="auto"/>
                      <w:sz w:val="21"/>
                      <w:szCs w:val="21"/>
                    </w:rPr>
                    <w:t>施工便道</w:t>
                  </w:r>
                </w:p>
              </w:tc>
              <w:tc>
                <w:tcPr>
                  <w:tcW w:w="3838" w:type="pct"/>
                  <w:tcBorders>
                    <w:top w:val="single" w:color="auto" w:sz="4" w:space="0"/>
                    <w:tl2br w:val="nil"/>
                    <w:tr2bl w:val="nil"/>
                  </w:tcBorders>
                  <w:vAlign w:val="center"/>
                </w:tcPr>
                <w:p w14:paraId="33AC6031">
                  <w:pPr>
                    <w:widowControl/>
                    <w:jc w:val="center"/>
                    <w:rPr>
                      <w:color w:val="auto"/>
                    </w:rPr>
                  </w:pPr>
                  <w:r>
                    <w:rPr>
                      <w:color w:val="auto"/>
                      <w:kern w:val="0"/>
                      <w:sz w:val="21"/>
                      <w:szCs w:val="21"/>
                      <w:highlight w:val="none"/>
                      <w:lang w:bidi="ar"/>
                    </w:rPr>
                    <w:t>新建施工便道，长度</w:t>
                  </w:r>
                  <w:r>
                    <w:rPr>
                      <w:rFonts w:hint="eastAsia"/>
                      <w:color w:val="auto"/>
                      <w:kern w:val="0"/>
                      <w:sz w:val="21"/>
                      <w:szCs w:val="21"/>
                      <w:highlight w:val="none"/>
                      <w:lang w:bidi="ar"/>
                    </w:rPr>
                    <w:t>45k</w:t>
                  </w:r>
                  <w:r>
                    <w:rPr>
                      <w:color w:val="auto"/>
                      <w:kern w:val="0"/>
                      <w:sz w:val="21"/>
                      <w:szCs w:val="21"/>
                      <w:highlight w:val="none"/>
                      <w:lang w:bidi="ar"/>
                    </w:rPr>
                    <w:t>m，</w:t>
                  </w:r>
                  <w:r>
                    <w:rPr>
                      <w:rFonts w:hint="eastAsia"/>
                      <w:color w:val="auto"/>
                      <w:kern w:val="0"/>
                      <w:sz w:val="21"/>
                      <w:szCs w:val="21"/>
                      <w:highlight w:val="none"/>
                      <w:lang w:bidi="ar"/>
                    </w:rPr>
                    <w:t xml:space="preserve"> </w:t>
                  </w:r>
                  <w:r>
                    <w:rPr>
                      <w:color w:val="auto"/>
                      <w:kern w:val="0"/>
                      <w:sz w:val="21"/>
                      <w:szCs w:val="21"/>
                      <w:highlight w:val="none"/>
                      <w:lang w:bidi="ar"/>
                    </w:rPr>
                    <w:t>宽度</w:t>
                  </w:r>
                  <w:r>
                    <w:rPr>
                      <w:rFonts w:hint="eastAsia"/>
                      <w:color w:val="auto"/>
                      <w:kern w:val="0"/>
                      <w:sz w:val="21"/>
                      <w:szCs w:val="21"/>
                      <w:highlight w:val="none"/>
                      <w:lang w:bidi="ar"/>
                    </w:rPr>
                    <w:t>3</w:t>
                  </w:r>
                  <w:r>
                    <w:rPr>
                      <w:color w:val="auto"/>
                      <w:kern w:val="0"/>
                      <w:sz w:val="21"/>
                      <w:szCs w:val="21"/>
                      <w:highlight w:val="none"/>
                      <w:lang w:bidi="ar"/>
                    </w:rPr>
                    <w:t>m。</w:t>
                  </w:r>
                </w:p>
              </w:tc>
            </w:tr>
            <w:tr w14:paraId="35F8F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2" w:type="pct"/>
                  <w:vMerge w:val="continue"/>
                  <w:tcBorders>
                    <w:tl2br w:val="nil"/>
                    <w:tr2bl w:val="nil"/>
                  </w:tcBorders>
                  <w:vAlign w:val="center"/>
                </w:tcPr>
                <w:p w14:paraId="6626902E">
                  <w:pPr>
                    <w:jc w:val="center"/>
                    <w:rPr>
                      <w:color w:val="auto"/>
                      <w:sz w:val="21"/>
                      <w:szCs w:val="21"/>
                    </w:rPr>
                  </w:pPr>
                </w:p>
              </w:tc>
              <w:tc>
                <w:tcPr>
                  <w:tcW w:w="908" w:type="pct"/>
                  <w:gridSpan w:val="2"/>
                  <w:tcBorders>
                    <w:tl2br w:val="nil"/>
                    <w:tr2bl w:val="nil"/>
                  </w:tcBorders>
                  <w:vAlign w:val="center"/>
                </w:tcPr>
                <w:p w14:paraId="7076190A">
                  <w:pPr>
                    <w:jc w:val="center"/>
                    <w:rPr>
                      <w:color w:val="auto"/>
                      <w:sz w:val="21"/>
                      <w:szCs w:val="21"/>
                    </w:rPr>
                  </w:pPr>
                  <w:r>
                    <w:rPr>
                      <w:color w:val="auto"/>
                      <w:sz w:val="21"/>
                      <w:szCs w:val="21"/>
                    </w:rPr>
                    <w:t>塔基施工场地及牵张场</w:t>
                  </w:r>
                </w:p>
              </w:tc>
              <w:tc>
                <w:tcPr>
                  <w:tcW w:w="3838" w:type="pct"/>
                  <w:tcBorders>
                    <w:tl2br w:val="nil"/>
                    <w:tr2bl w:val="nil"/>
                  </w:tcBorders>
                  <w:vAlign w:val="center"/>
                </w:tcPr>
                <w:p w14:paraId="7DAB76C9">
                  <w:pPr>
                    <w:pStyle w:val="9"/>
                    <w:jc w:val="center"/>
                    <w:rPr>
                      <w:color w:val="auto"/>
                    </w:rPr>
                  </w:pPr>
                  <w:r>
                    <w:rPr>
                      <w:color w:val="auto"/>
                      <w:sz w:val="21"/>
                      <w:szCs w:val="21"/>
                      <w:lang w:bidi="ar"/>
                    </w:rPr>
                    <w:t>塔基施工场地</w:t>
                  </w:r>
                  <w:r>
                    <w:rPr>
                      <w:rFonts w:hint="eastAsia"/>
                      <w:color w:val="auto"/>
                      <w:sz w:val="21"/>
                      <w:szCs w:val="21"/>
                      <w:lang w:bidi="ar"/>
                    </w:rPr>
                    <w:t>165</w:t>
                  </w:r>
                  <w:r>
                    <w:rPr>
                      <w:color w:val="auto"/>
                      <w:sz w:val="21"/>
                      <w:szCs w:val="21"/>
                      <w:lang w:bidi="ar"/>
                    </w:rPr>
                    <w:t>座，牵张场</w:t>
                  </w:r>
                  <w:r>
                    <w:rPr>
                      <w:rFonts w:hint="eastAsia"/>
                      <w:color w:val="auto"/>
                      <w:sz w:val="21"/>
                      <w:szCs w:val="21"/>
                      <w:lang w:bidi="ar"/>
                    </w:rPr>
                    <w:t>11</w:t>
                  </w:r>
                  <w:r>
                    <w:rPr>
                      <w:color w:val="auto"/>
                      <w:sz w:val="21"/>
                      <w:szCs w:val="21"/>
                      <w:lang w:bidi="ar"/>
                    </w:rPr>
                    <w:t>处。</w:t>
                  </w:r>
                  <w:r>
                    <w:rPr>
                      <w:rFonts w:hint="eastAsia"/>
                      <w:color w:val="auto"/>
                      <w:sz w:val="21"/>
                      <w:szCs w:val="21"/>
                      <w:lang w:bidi="ar"/>
                    </w:rPr>
                    <w:t>塔基基础型式主要为板式直柱基础和台阶式基础。</w:t>
                  </w:r>
                </w:p>
              </w:tc>
            </w:tr>
            <w:tr w14:paraId="5E551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2" w:type="pct"/>
                  <w:vMerge w:val="continue"/>
                  <w:tcBorders>
                    <w:tl2br w:val="nil"/>
                    <w:tr2bl w:val="nil"/>
                  </w:tcBorders>
                  <w:vAlign w:val="center"/>
                </w:tcPr>
                <w:p w14:paraId="2BD2488F">
                  <w:pPr>
                    <w:jc w:val="center"/>
                    <w:rPr>
                      <w:color w:val="auto"/>
                      <w:sz w:val="21"/>
                      <w:szCs w:val="21"/>
                    </w:rPr>
                  </w:pPr>
                </w:p>
              </w:tc>
              <w:tc>
                <w:tcPr>
                  <w:tcW w:w="908" w:type="pct"/>
                  <w:gridSpan w:val="2"/>
                  <w:tcBorders>
                    <w:tl2br w:val="nil"/>
                    <w:tr2bl w:val="nil"/>
                  </w:tcBorders>
                  <w:vAlign w:val="center"/>
                </w:tcPr>
                <w:p w14:paraId="3D36661F">
                  <w:pPr>
                    <w:jc w:val="center"/>
                    <w:rPr>
                      <w:color w:val="auto"/>
                      <w:sz w:val="21"/>
                      <w:szCs w:val="21"/>
                    </w:rPr>
                  </w:pPr>
                  <w:r>
                    <w:rPr>
                      <w:rFonts w:hint="eastAsia"/>
                      <w:color w:val="auto"/>
                      <w:sz w:val="21"/>
                      <w:szCs w:val="21"/>
                      <w:lang w:val="en-US" w:eastAsia="zh-CN"/>
                    </w:rPr>
                    <w:t>施工</w:t>
                  </w:r>
                  <w:r>
                    <w:rPr>
                      <w:color w:val="auto"/>
                      <w:sz w:val="21"/>
                      <w:szCs w:val="21"/>
                    </w:rPr>
                    <w:t>营地及材料站</w:t>
                  </w:r>
                </w:p>
              </w:tc>
              <w:tc>
                <w:tcPr>
                  <w:tcW w:w="3838" w:type="pct"/>
                  <w:tcBorders>
                    <w:tl2br w:val="nil"/>
                    <w:tr2bl w:val="nil"/>
                  </w:tcBorders>
                  <w:vAlign w:val="center"/>
                </w:tcPr>
                <w:p w14:paraId="6AF89ABC">
                  <w:pPr>
                    <w:pStyle w:val="40"/>
                    <w:ind w:left="0" w:firstLine="0"/>
                    <w:rPr>
                      <w:rFonts w:ascii="Times New Roman" w:hAnsi="Times New Roman"/>
                      <w:color w:val="auto"/>
                    </w:rPr>
                  </w:pPr>
                  <w:r>
                    <w:rPr>
                      <w:rFonts w:ascii="Times New Roman" w:hAnsi="Times New Roman"/>
                      <w:color w:val="auto"/>
                      <w:highlight w:val="none"/>
                    </w:rPr>
                    <w:t>本项目拟建</w:t>
                  </w:r>
                  <w:r>
                    <w:rPr>
                      <w:rFonts w:hint="eastAsia" w:ascii="Times New Roman" w:hAnsi="Times New Roman"/>
                      <w:color w:val="auto"/>
                      <w:highlight w:val="none"/>
                      <w:lang w:val="en-US" w:eastAsia="zh-CN"/>
                    </w:rPr>
                    <w:t>2</w:t>
                  </w:r>
                  <w:r>
                    <w:rPr>
                      <w:rFonts w:ascii="Times New Roman" w:hAnsi="Times New Roman"/>
                      <w:color w:val="auto"/>
                      <w:highlight w:val="none"/>
                    </w:rPr>
                    <w:t>处</w:t>
                  </w:r>
                  <w:r>
                    <w:rPr>
                      <w:rFonts w:hint="eastAsia" w:ascii="Times New Roman" w:hAnsi="Times New Roman"/>
                      <w:color w:val="auto"/>
                      <w:highlight w:val="none"/>
                      <w:lang w:val="en-US" w:eastAsia="zh-CN"/>
                    </w:rPr>
                    <w:t>施工</w:t>
                  </w:r>
                  <w:r>
                    <w:rPr>
                      <w:rFonts w:ascii="Times New Roman" w:hAnsi="Times New Roman"/>
                      <w:color w:val="auto"/>
                      <w:highlight w:val="none"/>
                    </w:rPr>
                    <w:t>营地</w:t>
                  </w:r>
                  <w:r>
                    <w:rPr>
                      <w:rFonts w:hint="eastAsia" w:ascii="Times New Roman" w:hAnsi="Times New Roman"/>
                      <w:color w:val="auto"/>
                      <w:highlight w:val="none"/>
                      <w:lang w:val="en-US" w:eastAsia="zh-CN"/>
                    </w:rPr>
                    <w:t>及材料厂</w:t>
                  </w:r>
                  <w:r>
                    <w:rPr>
                      <w:rFonts w:ascii="Times New Roman" w:hAnsi="Times New Roman"/>
                      <w:color w:val="auto"/>
                      <w:highlight w:val="none"/>
                    </w:rPr>
                    <w:t>。</w:t>
                  </w:r>
                </w:p>
              </w:tc>
            </w:tr>
            <w:tr w14:paraId="67754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 w:type="pct"/>
                  <w:vMerge w:val="continue"/>
                  <w:tcBorders>
                    <w:tl2br w:val="nil"/>
                    <w:tr2bl w:val="nil"/>
                  </w:tcBorders>
                  <w:vAlign w:val="center"/>
                </w:tcPr>
                <w:p w14:paraId="019CD065">
                  <w:pPr>
                    <w:jc w:val="center"/>
                    <w:rPr>
                      <w:color w:val="auto"/>
                      <w:sz w:val="21"/>
                      <w:szCs w:val="21"/>
                    </w:rPr>
                  </w:pPr>
                </w:p>
              </w:tc>
              <w:tc>
                <w:tcPr>
                  <w:tcW w:w="908" w:type="pct"/>
                  <w:gridSpan w:val="2"/>
                  <w:tcBorders>
                    <w:tl2br w:val="nil"/>
                    <w:tr2bl w:val="nil"/>
                  </w:tcBorders>
                  <w:vAlign w:val="center"/>
                </w:tcPr>
                <w:p w14:paraId="77F35202">
                  <w:pPr>
                    <w:jc w:val="center"/>
                    <w:rPr>
                      <w:color w:val="auto"/>
                      <w:sz w:val="21"/>
                      <w:szCs w:val="21"/>
                    </w:rPr>
                  </w:pPr>
                  <w:r>
                    <w:rPr>
                      <w:color w:val="auto"/>
                      <w:sz w:val="21"/>
                      <w:szCs w:val="21"/>
                    </w:rPr>
                    <w:t>给水</w:t>
                  </w:r>
                </w:p>
              </w:tc>
              <w:tc>
                <w:tcPr>
                  <w:tcW w:w="3838" w:type="pct"/>
                  <w:tcBorders>
                    <w:tl2br w:val="nil"/>
                    <w:tr2bl w:val="nil"/>
                  </w:tcBorders>
                  <w:vAlign w:val="center"/>
                </w:tcPr>
                <w:p w14:paraId="4C9E1415">
                  <w:pPr>
                    <w:pStyle w:val="40"/>
                    <w:ind w:left="0" w:firstLine="0"/>
                    <w:rPr>
                      <w:rFonts w:ascii="Times New Roman" w:hAnsi="Times New Roman"/>
                      <w:color w:val="auto"/>
                      <w:highlight w:val="yellow"/>
                    </w:rPr>
                  </w:pPr>
                  <w:r>
                    <w:rPr>
                      <w:rFonts w:hint="eastAsia" w:ascii="Times New Roman" w:hAnsi="Times New Roman"/>
                      <w:color w:val="auto"/>
                    </w:rPr>
                    <w:t>从高昌区用罐车拉运，运距约28km。</w:t>
                  </w:r>
                </w:p>
              </w:tc>
            </w:tr>
            <w:tr w14:paraId="2C866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jc w:val="center"/>
              </w:trPr>
              <w:tc>
                <w:tcPr>
                  <w:tcW w:w="252" w:type="pct"/>
                  <w:vMerge w:val="continue"/>
                  <w:tcBorders>
                    <w:tl2br w:val="nil"/>
                    <w:tr2bl w:val="nil"/>
                  </w:tcBorders>
                  <w:vAlign w:val="center"/>
                </w:tcPr>
                <w:p w14:paraId="19BE17DA">
                  <w:pPr>
                    <w:jc w:val="center"/>
                    <w:rPr>
                      <w:color w:val="auto"/>
                      <w:sz w:val="21"/>
                      <w:szCs w:val="21"/>
                    </w:rPr>
                  </w:pPr>
                </w:p>
              </w:tc>
              <w:tc>
                <w:tcPr>
                  <w:tcW w:w="908" w:type="pct"/>
                  <w:gridSpan w:val="2"/>
                  <w:tcBorders>
                    <w:tl2br w:val="nil"/>
                    <w:tr2bl w:val="nil"/>
                  </w:tcBorders>
                  <w:vAlign w:val="center"/>
                </w:tcPr>
                <w:p w14:paraId="2CA5D399">
                  <w:pPr>
                    <w:pStyle w:val="40"/>
                    <w:ind w:left="0" w:firstLine="0"/>
                    <w:rPr>
                      <w:rFonts w:ascii="Times New Roman" w:hAnsi="Times New Roman"/>
                      <w:color w:val="auto"/>
                    </w:rPr>
                  </w:pPr>
                  <w:r>
                    <w:rPr>
                      <w:rFonts w:ascii="Times New Roman" w:hAnsi="Times New Roman"/>
                      <w:color w:val="auto"/>
                    </w:rPr>
                    <w:t>排水</w:t>
                  </w:r>
                </w:p>
              </w:tc>
              <w:tc>
                <w:tcPr>
                  <w:tcW w:w="3838" w:type="pct"/>
                  <w:tcBorders>
                    <w:tl2br w:val="nil"/>
                    <w:tr2bl w:val="nil"/>
                  </w:tcBorders>
                  <w:vAlign w:val="center"/>
                </w:tcPr>
                <w:p w14:paraId="70B36068">
                  <w:pPr>
                    <w:pStyle w:val="40"/>
                    <w:ind w:left="0" w:firstLine="0"/>
                    <w:jc w:val="both"/>
                    <w:rPr>
                      <w:rFonts w:ascii="Times New Roman" w:hAnsi="Times New Roman"/>
                      <w:color w:val="auto"/>
                    </w:rPr>
                  </w:pPr>
                  <w:r>
                    <w:rPr>
                      <w:rFonts w:hint="eastAsia" w:ascii="Times New Roman" w:hAnsi="Times New Roman"/>
                      <w:color w:val="auto"/>
                    </w:rPr>
                    <w:t>施工期设施工营地，生活污水集中收集至营地内设置的防渗移动环保公厕，由施工单位定期拉运至当地污水处理厂；产生的少量施工废水用于施工场地及运输道路洒水降尘。本项目运营期无废水产生和排放。</w:t>
                  </w:r>
                </w:p>
              </w:tc>
            </w:tr>
            <w:tr w14:paraId="1291E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2" w:type="pct"/>
                  <w:vMerge w:val="continue"/>
                  <w:tcBorders>
                    <w:tl2br w:val="nil"/>
                    <w:tr2bl w:val="nil"/>
                  </w:tcBorders>
                  <w:vAlign w:val="center"/>
                </w:tcPr>
                <w:p w14:paraId="3C60A231">
                  <w:pPr>
                    <w:jc w:val="center"/>
                    <w:rPr>
                      <w:color w:val="auto"/>
                      <w:sz w:val="21"/>
                      <w:szCs w:val="21"/>
                    </w:rPr>
                  </w:pPr>
                </w:p>
              </w:tc>
              <w:tc>
                <w:tcPr>
                  <w:tcW w:w="908" w:type="pct"/>
                  <w:gridSpan w:val="2"/>
                  <w:tcBorders>
                    <w:tl2br w:val="nil"/>
                    <w:tr2bl w:val="nil"/>
                  </w:tcBorders>
                  <w:vAlign w:val="center"/>
                </w:tcPr>
                <w:p w14:paraId="623B0DA9">
                  <w:pPr>
                    <w:jc w:val="center"/>
                    <w:rPr>
                      <w:color w:val="auto"/>
                      <w:sz w:val="21"/>
                      <w:szCs w:val="21"/>
                    </w:rPr>
                  </w:pPr>
                  <w:r>
                    <w:rPr>
                      <w:color w:val="auto"/>
                      <w:sz w:val="21"/>
                      <w:szCs w:val="21"/>
                    </w:rPr>
                    <w:t>通风、供暖</w:t>
                  </w:r>
                </w:p>
              </w:tc>
              <w:tc>
                <w:tcPr>
                  <w:tcW w:w="3838" w:type="pct"/>
                  <w:tcBorders>
                    <w:tl2br w:val="nil"/>
                    <w:tr2bl w:val="nil"/>
                  </w:tcBorders>
                  <w:vAlign w:val="center"/>
                </w:tcPr>
                <w:p w14:paraId="0E8800C3">
                  <w:pPr>
                    <w:pStyle w:val="40"/>
                    <w:ind w:left="0" w:firstLine="0"/>
                    <w:rPr>
                      <w:rFonts w:ascii="Times New Roman" w:hAnsi="Times New Roman"/>
                      <w:color w:val="auto"/>
                    </w:rPr>
                  </w:pPr>
                  <w:r>
                    <w:rPr>
                      <w:rFonts w:hint="eastAsia" w:ascii="Times New Roman" w:hAnsi="Times New Roman"/>
                      <w:color w:val="auto"/>
                    </w:rPr>
                    <w:t>自然通风</w:t>
                  </w:r>
                  <w:r>
                    <w:rPr>
                      <w:rFonts w:ascii="Times New Roman" w:hAnsi="Times New Roman"/>
                      <w:color w:val="auto"/>
                    </w:rPr>
                    <w:t>、机械排风，电采暖。</w:t>
                  </w:r>
                </w:p>
              </w:tc>
            </w:tr>
            <w:tr w14:paraId="2209D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2" w:type="pct"/>
                  <w:vMerge w:val="restart"/>
                  <w:tcBorders>
                    <w:tl2br w:val="nil"/>
                    <w:tr2bl w:val="nil"/>
                  </w:tcBorders>
                  <w:vAlign w:val="center"/>
                </w:tcPr>
                <w:p w14:paraId="03A50B48">
                  <w:pPr>
                    <w:jc w:val="center"/>
                    <w:rPr>
                      <w:color w:val="auto"/>
                      <w:sz w:val="21"/>
                      <w:szCs w:val="21"/>
                    </w:rPr>
                  </w:pPr>
                  <w:r>
                    <w:rPr>
                      <w:color w:val="auto"/>
                      <w:sz w:val="21"/>
                      <w:szCs w:val="21"/>
                    </w:rPr>
                    <w:t>环保工程</w:t>
                  </w:r>
                </w:p>
              </w:tc>
              <w:tc>
                <w:tcPr>
                  <w:tcW w:w="293" w:type="pct"/>
                  <w:vMerge w:val="restart"/>
                  <w:tcBorders>
                    <w:tl2br w:val="nil"/>
                    <w:tr2bl w:val="nil"/>
                  </w:tcBorders>
                  <w:vAlign w:val="center"/>
                </w:tcPr>
                <w:p w14:paraId="6DAE828D">
                  <w:pPr>
                    <w:jc w:val="center"/>
                    <w:rPr>
                      <w:color w:val="auto"/>
                      <w:sz w:val="21"/>
                      <w:szCs w:val="21"/>
                    </w:rPr>
                  </w:pPr>
                  <w:r>
                    <w:rPr>
                      <w:color w:val="auto"/>
                      <w:sz w:val="21"/>
                      <w:szCs w:val="21"/>
                    </w:rPr>
                    <w:t>废气</w:t>
                  </w:r>
                </w:p>
              </w:tc>
              <w:tc>
                <w:tcPr>
                  <w:tcW w:w="615" w:type="pct"/>
                  <w:tcBorders>
                    <w:tl2br w:val="nil"/>
                    <w:tr2bl w:val="nil"/>
                  </w:tcBorders>
                  <w:vAlign w:val="center"/>
                </w:tcPr>
                <w:p w14:paraId="5AD33A4E">
                  <w:pPr>
                    <w:jc w:val="center"/>
                    <w:rPr>
                      <w:color w:val="auto"/>
                      <w:sz w:val="21"/>
                      <w:szCs w:val="21"/>
                    </w:rPr>
                  </w:pPr>
                  <w:r>
                    <w:rPr>
                      <w:color w:val="auto"/>
                      <w:sz w:val="21"/>
                      <w:szCs w:val="21"/>
                    </w:rPr>
                    <w:t>施工期</w:t>
                  </w:r>
                </w:p>
              </w:tc>
              <w:tc>
                <w:tcPr>
                  <w:tcW w:w="3838" w:type="pct"/>
                  <w:tcBorders>
                    <w:tl2br w:val="nil"/>
                    <w:tr2bl w:val="nil"/>
                  </w:tcBorders>
                  <w:vAlign w:val="center"/>
                </w:tcPr>
                <w:p w14:paraId="7470AF81">
                  <w:pPr>
                    <w:pStyle w:val="40"/>
                    <w:ind w:left="0" w:firstLine="0"/>
                    <w:rPr>
                      <w:rFonts w:ascii="Times New Roman" w:hAnsi="Times New Roman"/>
                      <w:color w:val="auto"/>
                    </w:rPr>
                  </w:pPr>
                  <w:r>
                    <w:rPr>
                      <w:rFonts w:ascii="Times New Roman" w:hAnsi="Times New Roman"/>
                      <w:color w:val="auto"/>
                    </w:rPr>
                    <w:t>对基础开挖</w:t>
                  </w:r>
                  <w:r>
                    <w:rPr>
                      <w:rFonts w:hint="eastAsia" w:ascii="Times New Roman" w:hAnsi="Times New Roman"/>
                      <w:color w:val="auto"/>
                    </w:rPr>
                    <w:t>、材料运输等</w:t>
                  </w:r>
                  <w:r>
                    <w:rPr>
                      <w:rFonts w:ascii="Times New Roman" w:hAnsi="Times New Roman"/>
                      <w:color w:val="auto"/>
                    </w:rPr>
                    <w:t>废气采取洒水抑尘措施，对原料堆场采用加盖篷布措施。</w:t>
                  </w:r>
                </w:p>
              </w:tc>
            </w:tr>
            <w:tr w14:paraId="708E5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jc w:val="center"/>
              </w:trPr>
              <w:tc>
                <w:tcPr>
                  <w:tcW w:w="252" w:type="pct"/>
                  <w:vMerge w:val="continue"/>
                  <w:tcBorders>
                    <w:tl2br w:val="nil"/>
                    <w:tr2bl w:val="nil"/>
                  </w:tcBorders>
                  <w:vAlign w:val="center"/>
                </w:tcPr>
                <w:p w14:paraId="6F161CFF">
                  <w:pPr>
                    <w:jc w:val="center"/>
                    <w:rPr>
                      <w:color w:val="auto"/>
                      <w:sz w:val="21"/>
                      <w:szCs w:val="21"/>
                    </w:rPr>
                  </w:pPr>
                </w:p>
              </w:tc>
              <w:tc>
                <w:tcPr>
                  <w:tcW w:w="293" w:type="pct"/>
                  <w:vMerge w:val="continue"/>
                  <w:tcBorders>
                    <w:tl2br w:val="nil"/>
                    <w:tr2bl w:val="nil"/>
                  </w:tcBorders>
                  <w:vAlign w:val="center"/>
                </w:tcPr>
                <w:p w14:paraId="3E6344CB">
                  <w:pPr>
                    <w:jc w:val="center"/>
                    <w:rPr>
                      <w:color w:val="auto"/>
                      <w:sz w:val="21"/>
                      <w:szCs w:val="21"/>
                    </w:rPr>
                  </w:pPr>
                </w:p>
              </w:tc>
              <w:tc>
                <w:tcPr>
                  <w:tcW w:w="615" w:type="pct"/>
                  <w:tcBorders>
                    <w:tl2br w:val="nil"/>
                    <w:tr2bl w:val="nil"/>
                  </w:tcBorders>
                  <w:vAlign w:val="center"/>
                </w:tcPr>
                <w:p w14:paraId="0152F7CA">
                  <w:pPr>
                    <w:jc w:val="center"/>
                    <w:rPr>
                      <w:color w:val="auto"/>
                      <w:sz w:val="21"/>
                      <w:szCs w:val="21"/>
                    </w:rPr>
                  </w:pPr>
                  <w:r>
                    <w:rPr>
                      <w:color w:val="auto"/>
                      <w:sz w:val="21"/>
                      <w:szCs w:val="21"/>
                    </w:rPr>
                    <w:t>运营期</w:t>
                  </w:r>
                </w:p>
              </w:tc>
              <w:tc>
                <w:tcPr>
                  <w:tcW w:w="3838" w:type="pct"/>
                  <w:tcBorders>
                    <w:tl2br w:val="nil"/>
                    <w:tr2bl w:val="nil"/>
                  </w:tcBorders>
                  <w:vAlign w:val="center"/>
                </w:tcPr>
                <w:p w14:paraId="66F8C444">
                  <w:pPr>
                    <w:pStyle w:val="40"/>
                    <w:ind w:left="0" w:firstLine="0"/>
                    <w:rPr>
                      <w:rFonts w:ascii="Times New Roman" w:hAnsi="Times New Roman"/>
                      <w:color w:val="auto"/>
                    </w:rPr>
                  </w:pPr>
                  <w:r>
                    <w:rPr>
                      <w:rFonts w:ascii="Times New Roman" w:hAnsi="Times New Roman"/>
                      <w:color w:val="auto"/>
                      <w:kern w:val="2"/>
                    </w:rPr>
                    <w:t>本项目运营期无废气产生。</w:t>
                  </w:r>
                </w:p>
              </w:tc>
            </w:tr>
            <w:tr w14:paraId="51B8C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atLeast"/>
                <w:jc w:val="center"/>
              </w:trPr>
              <w:tc>
                <w:tcPr>
                  <w:tcW w:w="252" w:type="pct"/>
                  <w:vMerge w:val="continue"/>
                  <w:tcBorders>
                    <w:tl2br w:val="nil"/>
                    <w:tr2bl w:val="nil"/>
                  </w:tcBorders>
                  <w:vAlign w:val="center"/>
                </w:tcPr>
                <w:p w14:paraId="1F43D221">
                  <w:pPr>
                    <w:jc w:val="center"/>
                    <w:rPr>
                      <w:color w:val="auto"/>
                      <w:sz w:val="21"/>
                      <w:szCs w:val="21"/>
                    </w:rPr>
                  </w:pPr>
                </w:p>
              </w:tc>
              <w:tc>
                <w:tcPr>
                  <w:tcW w:w="293" w:type="pct"/>
                  <w:vMerge w:val="restart"/>
                  <w:tcBorders>
                    <w:top w:val="single" w:color="auto" w:sz="4" w:space="0"/>
                    <w:right w:val="single" w:color="auto" w:sz="4" w:space="0"/>
                    <w:tl2br w:val="nil"/>
                    <w:tr2bl w:val="nil"/>
                  </w:tcBorders>
                  <w:vAlign w:val="center"/>
                </w:tcPr>
                <w:p w14:paraId="07E10798">
                  <w:pPr>
                    <w:pStyle w:val="34"/>
                    <w:widowControl/>
                    <w:overflowPunct/>
                    <w:adjustRightInd/>
                    <w:snapToGrid/>
                    <w:rPr>
                      <w:rFonts w:ascii="Times New Roman" w:hAnsi="Times New Roman"/>
                      <w:b w:val="0"/>
                      <w:color w:val="auto"/>
                      <w:kern w:val="0"/>
                      <w:szCs w:val="18"/>
                    </w:rPr>
                  </w:pPr>
                  <w:r>
                    <w:rPr>
                      <w:rFonts w:ascii="Times New Roman" w:hAnsi="Times New Roman"/>
                      <w:b w:val="0"/>
                      <w:color w:val="auto"/>
                      <w:kern w:val="0"/>
                      <w:szCs w:val="18"/>
                    </w:rPr>
                    <w:t>废水</w:t>
                  </w:r>
                </w:p>
              </w:tc>
              <w:tc>
                <w:tcPr>
                  <w:tcW w:w="615" w:type="pct"/>
                  <w:tcBorders>
                    <w:top w:val="single" w:color="auto" w:sz="4" w:space="0"/>
                    <w:left w:val="single" w:color="auto" w:sz="4" w:space="0"/>
                    <w:bottom w:val="single" w:color="auto" w:sz="4" w:space="0"/>
                    <w:tl2br w:val="nil"/>
                    <w:tr2bl w:val="nil"/>
                  </w:tcBorders>
                  <w:vAlign w:val="center"/>
                </w:tcPr>
                <w:p w14:paraId="5EED1042">
                  <w:pPr>
                    <w:pStyle w:val="40"/>
                    <w:ind w:left="0" w:firstLine="0"/>
                    <w:jc w:val="center"/>
                    <w:rPr>
                      <w:rFonts w:hint="eastAsia" w:ascii="Times New Roman" w:hAnsi="Times New Roman"/>
                      <w:color w:val="auto"/>
                    </w:rPr>
                  </w:pPr>
                  <w:r>
                    <w:rPr>
                      <w:rFonts w:hint="eastAsia" w:ascii="Times New Roman" w:hAnsi="Times New Roman"/>
                      <w:color w:val="auto"/>
                    </w:rPr>
                    <w:t>施工期</w:t>
                  </w:r>
                </w:p>
              </w:tc>
              <w:tc>
                <w:tcPr>
                  <w:tcW w:w="3838" w:type="pct"/>
                  <w:tcBorders>
                    <w:tl2br w:val="nil"/>
                    <w:tr2bl w:val="nil"/>
                  </w:tcBorders>
                  <w:vAlign w:val="center"/>
                </w:tcPr>
                <w:p w14:paraId="105F71EE">
                  <w:pPr>
                    <w:pStyle w:val="40"/>
                    <w:ind w:left="0" w:firstLine="0"/>
                    <w:jc w:val="center"/>
                    <w:rPr>
                      <w:rFonts w:hint="eastAsia" w:ascii="Times New Roman" w:hAnsi="Times New Roman"/>
                      <w:color w:val="auto"/>
                    </w:rPr>
                  </w:pPr>
                  <w:r>
                    <w:rPr>
                      <w:rFonts w:hint="eastAsia" w:ascii="Times New Roman" w:hAnsi="Times New Roman"/>
                      <w:color w:val="auto"/>
                    </w:rPr>
                    <w:t>本项目施工期设施工营地，生活污水集中收集至营地内设置的防渗移动环保公厕，由施工单位定期拉运至当地污水处理厂；</w:t>
                  </w:r>
                  <w:r>
                    <w:rPr>
                      <w:rFonts w:hint="eastAsia"/>
                      <w:bCs/>
                      <w:color w:val="auto"/>
                      <w:sz w:val="21"/>
                      <w:szCs w:val="21"/>
                      <w:highlight w:val="none"/>
                    </w:rPr>
                    <w:t>产生的少量施工废水</w:t>
                  </w:r>
                  <w:r>
                    <w:rPr>
                      <w:rFonts w:hint="eastAsia"/>
                      <w:bCs/>
                      <w:color w:val="auto"/>
                      <w:sz w:val="21"/>
                      <w:szCs w:val="21"/>
                      <w:highlight w:val="none"/>
                      <w:lang w:val="en-US" w:eastAsia="zh-CN"/>
                    </w:rPr>
                    <w:t>经防渗污水收集池收集沉淀后</w:t>
                  </w:r>
                  <w:r>
                    <w:rPr>
                      <w:rFonts w:hint="eastAsia"/>
                      <w:bCs/>
                      <w:color w:val="auto"/>
                      <w:sz w:val="21"/>
                      <w:szCs w:val="21"/>
                      <w:highlight w:val="none"/>
                    </w:rPr>
                    <w:t>用于施工场地及运输道路洒水降尘</w:t>
                  </w:r>
                  <w:r>
                    <w:rPr>
                      <w:rFonts w:hint="eastAsia" w:ascii="Times New Roman" w:hAnsi="Times New Roman"/>
                      <w:color w:val="auto"/>
                    </w:rPr>
                    <w:t>。</w:t>
                  </w:r>
                </w:p>
              </w:tc>
            </w:tr>
            <w:tr w14:paraId="7AC5D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jc w:val="center"/>
              </w:trPr>
              <w:tc>
                <w:tcPr>
                  <w:tcW w:w="252" w:type="pct"/>
                  <w:vMerge w:val="continue"/>
                  <w:tcBorders>
                    <w:tl2br w:val="nil"/>
                    <w:tr2bl w:val="nil"/>
                  </w:tcBorders>
                  <w:vAlign w:val="center"/>
                </w:tcPr>
                <w:p w14:paraId="37FF94AB">
                  <w:pPr>
                    <w:jc w:val="center"/>
                    <w:rPr>
                      <w:color w:val="auto"/>
                      <w:sz w:val="21"/>
                      <w:szCs w:val="21"/>
                    </w:rPr>
                  </w:pPr>
                </w:p>
              </w:tc>
              <w:tc>
                <w:tcPr>
                  <w:tcW w:w="293" w:type="pct"/>
                  <w:vMerge w:val="continue"/>
                  <w:tcBorders>
                    <w:right w:val="single" w:color="auto" w:sz="4" w:space="0"/>
                    <w:tl2br w:val="nil"/>
                    <w:tr2bl w:val="nil"/>
                  </w:tcBorders>
                  <w:vAlign w:val="center"/>
                </w:tcPr>
                <w:p w14:paraId="62F7320B">
                  <w:pPr>
                    <w:pStyle w:val="34"/>
                    <w:widowControl/>
                    <w:overflowPunct/>
                    <w:adjustRightInd/>
                    <w:snapToGrid/>
                    <w:rPr>
                      <w:rFonts w:ascii="Times New Roman" w:hAnsi="Times New Roman"/>
                      <w:b w:val="0"/>
                      <w:color w:val="auto"/>
                      <w:kern w:val="0"/>
                      <w:szCs w:val="18"/>
                    </w:rPr>
                  </w:pPr>
                </w:p>
              </w:tc>
              <w:tc>
                <w:tcPr>
                  <w:tcW w:w="615" w:type="pct"/>
                  <w:tcBorders>
                    <w:top w:val="single" w:color="auto" w:sz="4" w:space="0"/>
                    <w:left w:val="single" w:color="auto" w:sz="4" w:space="0"/>
                    <w:bottom w:val="single" w:color="auto" w:sz="4" w:space="0"/>
                    <w:tl2br w:val="nil"/>
                    <w:tr2bl w:val="nil"/>
                  </w:tcBorders>
                  <w:vAlign w:val="center"/>
                </w:tcPr>
                <w:p w14:paraId="4047CC9A">
                  <w:pPr>
                    <w:pStyle w:val="34"/>
                    <w:widowControl/>
                    <w:overflowPunct/>
                    <w:adjustRightInd/>
                    <w:snapToGrid/>
                    <w:rPr>
                      <w:rFonts w:ascii="Times New Roman" w:hAnsi="Times New Roman"/>
                      <w:b w:val="0"/>
                      <w:color w:val="auto"/>
                      <w:kern w:val="0"/>
                      <w:szCs w:val="18"/>
                    </w:rPr>
                  </w:pPr>
                  <w:r>
                    <w:rPr>
                      <w:rFonts w:ascii="Times New Roman" w:hAnsi="Times New Roman"/>
                      <w:b w:val="0"/>
                      <w:color w:val="auto"/>
                      <w:kern w:val="0"/>
                      <w:szCs w:val="18"/>
                    </w:rPr>
                    <w:t>运营期</w:t>
                  </w:r>
                </w:p>
              </w:tc>
              <w:tc>
                <w:tcPr>
                  <w:tcW w:w="3838" w:type="pct"/>
                  <w:tcBorders>
                    <w:tl2br w:val="nil"/>
                    <w:tr2bl w:val="nil"/>
                  </w:tcBorders>
                  <w:vAlign w:val="center"/>
                </w:tcPr>
                <w:p w14:paraId="1D810C69">
                  <w:pPr>
                    <w:pStyle w:val="34"/>
                    <w:widowControl/>
                    <w:overflowPunct/>
                    <w:adjustRightInd/>
                    <w:snapToGrid/>
                    <w:rPr>
                      <w:rFonts w:ascii="Times New Roman" w:hAnsi="Times New Roman"/>
                      <w:b w:val="0"/>
                      <w:color w:val="auto"/>
                    </w:rPr>
                  </w:pPr>
                  <w:r>
                    <w:rPr>
                      <w:rFonts w:hint="eastAsia" w:ascii="Times New Roman" w:hAnsi="Times New Roman"/>
                      <w:b w:val="0"/>
                      <w:bCs/>
                      <w:color w:val="auto"/>
                      <w:szCs w:val="21"/>
                    </w:rPr>
                    <w:t>本项目运营期无废水产生和排放。</w:t>
                  </w:r>
                </w:p>
              </w:tc>
            </w:tr>
            <w:tr w14:paraId="7AA39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252" w:type="pct"/>
                  <w:vMerge w:val="continue"/>
                  <w:tcBorders>
                    <w:tl2br w:val="nil"/>
                    <w:tr2bl w:val="nil"/>
                  </w:tcBorders>
                  <w:vAlign w:val="center"/>
                </w:tcPr>
                <w:p w14:paraId="11F61ADE">
                  <w:pPr>
                    <w:jc w:val="center"/>
                    <w:rPr>
                      <w:color w:val="auto"/>
                      <w:sz w:val="21"/>
                      <w:szCs w:val="21"/>
                    </w:rPr>
                  </w:pPr>
                </w:p>
              </w:tc>
              <w:tc>
                <w:tcPr>
                  <w:tcW w:w="293" w:type="pct"/>
                  <w:vMerge w:val="restart"/>
                  <w:tcBorders>
                    <w:right w:val="single" w:color="auto" w:sz="4" w:space="0"/>
                    <w:tl2br w:val="nil"/>
                    <w:tr2bl w:val="nil"/>
                  </w:tcBorders>
                  <w:vAlign w:val="center"/>
                </w:tcPr>
                <w:p w14:paraId="29716BA0">
                  <w:pPr>
                    <w:pStyle w:val="34"/>
                    <w:widowControl/>
                    <w:overflowPunct/>
                    <w:adjustRightInd/>
                    <w:snapToGrid/>
                    <w:rPr>
                      <w:rFonts w:ascii="Times New Roman" w:hAnsi="Times New Roman"/>
                      <w:b w:val="0"/>
                      <w:color w:val="auto"/>
                      <w:szCs w:val="21"/>
                    </w:rPr>
                  </w:pPr>
                  <w:r>
                    <w:rPr>
                      <w:rFonts w:ascii="Times New Roman" w:hAnsi="Times New Roman"/>
                      <w:b w:val="0"/>
                      <w:color w:val="auto"/>
                      <w:szCs w:val="21"/>
                    </w:rPr>
                    <w:t>噪声</w:t>
                  </w:r>
                </w:p>
              </w:tc>
              <w:tc>
                <w:tcPr>
                  <w:tcW w:w="615" w:type="pct"/>
                  <w:tcBorders>
                    <w:top w:val="single" w:color="auto" w:sz="4" w:space="0"/>
                    <w:left w:val="single" w:color="auto" w:sz="4" w:space="0"/>
                    <w:bottom w:val="single" w:color="auto" w:sz="4" w:space="0"/>
                    <w:tl2br w:val="nil"/>
                    <w:tr2bl w:val="nil"/>
                  </w:tcBorders>
                  <w:vAlign w:val="center"/>
                </w:tcPr>
                <w:p w14:paraId="7F3A9CB5">
                  <w:pPr>
                    <w:pStyle w:val="34"/>
                    <w:widowControl/>
                    <w:overflowPunct/>
                    <w:adjustRightInd/>
                    <w:snapToGrid/>
                    <w:rPr>
                      <w:rFonts w:ascii="Times New Roman" w:hAnsi="Times New Roman"/>
                      <w:b w:val="0"/>
                      <w:color w:val="auto"/>
                      <w:szCs w:val="21"/>
                    </w:rPr>
                  </w:pPr>
                  <w:r>
                    <w:rPr>
                      <w:rFonts w:ascii="Times New Roman" w:hAnsi="Times New Roman"/>
                      <w:b w:val="0"/>
                      <w:color w:val="auto"/>
                      <w:kern w:val="0"/>
                      <w:szCs w:val="18"/>
                    </w:rPr>
                    <w:t>施工期</w:t>
                  </w:r>
                </w:p>
              </w:tc>
              <w:tc>
                <w:tcPr>
                  <w:tcW w:w="3838" w:type="pct"/>
                  <w:tcBorders>
                    <w:tl2br w:val="nil"/>
                    <w:tr2bl w:val="nil"/>
                  </w:tcBorders>
                  <w:vAlign w:val="center"/>
                </w:tcPr>
                <w:p w14:paraId="069AC5D1">
                  <w:pPr>
                    <w:pStyle w:val="40"/>
                    <w:ind w:left="0" w:firstLine="0"/>
                    <w:rPr>
                      <w:rFonts w:ascii="Times New Roman" w:hAnsi="Times New Roman"/>
                      <w:color w:val="auto"/>
                    </w:rPr>
                  </w:pPr>
                  <w:r>
                    <w:rPr>
                      <w:rFonts w:ascii="Times New Roman" w:hAnsi="Times New Roman"/>
                      <w:color w:val="auto"/>
                    </w:rPr>
                    <w:t>选用低噪声设备，加强车辆运输。</w:t>
                  </w:r>
                </w:p>
              </w:tc>
            </w:tr>
            <w:tr w14:paraId="12F82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 w:type="pct"/>
                  <w:vMerge w:val="continue"/>
                  <w:tcBorders>
                    <w:tl2br w:val="nil"/>
                    <w:tr2bl w:val="nil"/>
                  </w:tcBorders>
                  <w:vAlign w:val="center"/>
                </w:tcPr>
                <w:p w14:paraId="70328612">
                  <w:pPr>
                    <w:pStyle w:val="34"/>
                    <w:widowControl/>
                    <w:overflowPunct/>
                    <w:adjustRightInd/>
                    <w:snapToGrid/>
                    <w:rPr>
                      <w:rFonts w:ascii="Times New Roman" w:hAnsi="Times New Roman"/>
                      <w:color w:val="auto"/>
                    </w:rPr>
                  </w:pPr>
                </w:p>
              </w:tc>
              <w:tc>
                <w:tcPr>
                  <w:tcW w:w="293" w:type="pct"/>
                  <w:vMerge w:val="continue"/>
                  <w:tcBorders>
                    <w:bottom w:val="single" w:color="auto" w:sz="4" w:space="0"/>
                    <w:right w:val="single" w:color="auto" w:sz="4" w:space="0"/>
                    <w:tl2br w:val="nil"/>
                    <w:tr2bl w:val="nil"/>
                  </w:tcBorders>
                  <w:vAlign w:val="center"/>
                </w:tcPr>
                <w:p w14:paraId="5D4E58A6">
                  <w:pPr>
                    <w:pStyle w:val="34"/>
                    <w:widowControl/>
                    <w:overflowPunct/>
                    <w:adjustRightInd/>
                    <w:snapToGrid/>
                    <w:rPr>
                      <w:rFonts w:ascii="Times New Roman" w:hAnsi="Times New Roman"/>
                      <w:b w:val="0"/>
                      <w:color w:val="auto"/>
                      <w:szCs w:val="21"/>
                    </w:rPr>
                  </w:pPr>
                </w:p>
              </w:tc>
              <w:tc>
                <w:tcPr>
                  <w:tcW w:w="615" w:type="pct"/>
                  <w:tcBorders>
                    <w:top w:val="single" w:color="auto" w:sz="4" w:space="0"/>
                    <w:left w:val="single" w:color="auto" w:sz="4" w:space="0"/>
                    <w:bottom w:val="single" w:color="auto" w:sz="4" w:space="0"/>
                    <w:tl2br w:val="nil"/>
                    <w:tr2bl w:val="nil"/>
                  </w:tcBorders>
                  <w:vAlign w:val="center"/>
                </w:tcPr>
                <w:p w14:paraId="21ABB8BD">
                  <w:pPr>
                    <w:pStyle w:val="34"/>
                    <w:widowControl/>
                    <w:overflowPunct/>
                    <w:adjustRightInd/>
                    <w:snapToGrid/>
                    <w:rPr>
                      <w:rFonts w:ascii="Times New Roman" w:hAnsi="Times New Roman"/>
                      <w:b w:val="0"/>
                      <w:color w:val="auto"/>
                    </w:rPr>
                  </w:pPr>
                  <w:r>
                    <w:rPr>
                      <w:rFonts w:ascii="Times New Roman" w:hAnsi="Times New Roman"/>
                      <w:b w:val="0"/>
                      <w:color w:val="auto"/>
                    </w:rPr>
                    <w:t>运营期</w:t>
                  </w:r>
                </w:p>
              </w:tc>
              <w:tc>
                <w:tcPr>
                  <w:tcW w:w="3838" w:type="pct"/>
                  <w:tcBorders>
                    <w:tl2br w:val="nil"/>
                    <w:tr2bl w:val="nil"/>
                  </w:tcBorders>
                  <w:vAlign w:val="center"/>
                </w:tcPr>
                <w:p w14:paraId="53DAFBBB">
                  <w:pPr>
                    <w:pStyle w:val="34"/>
                    <w:widowControl/>
                    <w:overflowPunct/>
                    <w:adjustRightInd/>
                    <w:snapToGrid/>
                    <w:rPr>
                      <w:rFonts w:ascii="Times New Roman" w:hAnsi="Times New Roman"/>
                      <w:b w:val="0"/>
                      <w:color w:val="auto"/>
                    </w:rPr>
                  </w:pPr>
                  <w:r>
                    <w:rPr>
                      <w:rFonts w:ascii="Times New Roman" w:hAnsi="Times New Roman"/>
                      <w:b w:val="0"/>
                      <w:color w:val="auto"/>
                    </w:rPr>
                    <w:t>优选降噪效果好的设备，基础减振。</w:t>
                  </w:r>
                </w:p>
              </w:tc>
            </w:tr>
            <w:tr w14:paraId="65E2A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 w:type="pct"/>
                  <w:vMerge w:val="continue"/>
                  <w:tcBorders>
                    <w:tl2br w:val="nil"/>
                    <w:tr2bl w:val="nil"/>
                  </w:tcBorders>
                  <w:vAlign w:val="center"/>
                </w:tcPr>
                <w:p w14:paraId="546F302A">
                  <w:pPr>
                    <w:jc w:val="center"/>
                    <w:rPr>
                      <w:color w:val="auto"/>
                      <w:sz w:val="21"/>
                      <w:szCs w:val="21"/>
                    </w:rPr>
                  </w:pPr>
                </w:p>
              </w:tc>
              <w:tc>
                <w:tcPr>
                  <w:tcW w:w="293" w:type="pct"/>
                  <w:vMerge w:val="restart"/>
                  <w:tcBorders>
                    <w:top w:val="single" w:color="auto" w:sz="4" w:space="0"/>
                    <w:right w:val="single" w:color="auto" w:sz="4" w:space="0"/>
                    <w:tl2br w:val="nil"/>
                    <w:tr2bl w:val="nil"/>
                  </w:tcBorders>
                  <w:vAlign w:val="center"/>
                </w:tcPr>
                <w:p w14:paraId="4897AA60">
                  <w:pPr>
                    <w:pStyle w:val="34"/>
                    <w:widowControl/>
                    <w:overflowPunct/>
                    <w:adjustRightInd/>
                    <w:snapToGrid/>
                    <w:rPr>
                      <w:rFonts w:ascii="Times New Roman" w:hAnsi="Times New Roman"/>
                      <w:b w:val="0"/>
                      <w:color w:val="auto"/>
                    </w:rPr>
                  </w:pPr>
                  <w:r>
                    <w:rPr>
                      <w:rFonts w:ascii="Times New Roman" w:hAnsi="Times New Roman"/>
                      <w:b w:val="0"/>
                      <w:color w:val="auto"/>
                    </w:rPr>
                    <w:t>固废</w:t>
                  </w:r>
                </w:p>
              </w:tc>
              <w:tc>
                <w:tcPr>
                  <w:tcW w:w="615" w:type="pct"/>
                  <w:tcBorders>
                    <w:top w:val="single" w:color="auto" w:sz="4" w:space="0"/>
                    <w:right w:val="single" w:color="auto" w:sz="4" w:space="0"/>
                    <w:tl2br w:val="nil"/>
                    <w:tr2bl w:val="nil"/>
                  </w:tcBorders>
                  <w:vAlign w:val="center"/>
                </w:tcPr>
                <w:p w14:paraId="7D700D06">
                  <w:pPr>
                    <w:pStyle w:val="34"/>
                    <w:widowControl/>
                    <w:overflowPunct/>
                    <w:adjustRightInd/>
                    <w:snapToGrid/>
                    <w:rPr>
                      <w:rFonts w:ascii="Times New Roman" w:hAnsi="Times New Roman"/>
                      <w:b w:val="0"/>
                      <w:color w:val="auto"/>
                    </w:rPr>
                  </w:pPr>
                  <w:r>
                    <w:rPr>
                      <w:rFonts w:ascii="Times New Roman" w:hAnsi="Times New Roman"/>
                      <w:b w:val="0"/>
                      <w:color w:val="auto"/>
                    </w:rPr>
                    <w:t>施工期</w:t>
                  </w:r>
                </w:p>
              </w:tc>
              <w:tc>
                <w:tcPr>
                  <w:tcW w:w="3838" w:type="pct"/>
                  <w:tcBorders>
                    <w:top w:val="single" w:color="auto" w:sz="4" w:space="0"/>
                    <w:left w:val="single" w:color="auto" w:sz="4" w:space="0"/>
                    <w:bottom w:val="single" w:color="auto" w:sz="4" w:space="0"/>
                    <w:tl2br w:val="nil"/>
                    <w:tr2bl w:val="nil"/>
                  </w:tcBorders>
                  <w:vAlign w:val="center"/>
                </w:tcPr>
                <w:p w14:paraId="4EB08B73">
                  <w:pPr>
                    <w:pStyle w:val="34"/>
                    <w:widowControl/>
                    <w:overflowPunct/>
                    <w:adjustRightInd/>
                    <w:snapToGrid/>
                    <w:rPr>
                      <w:rFonts w:ascii="Times New Roman" w:hAnsi="Times New Roman"/>
                      <w:b w:val="0"/>
                      <w:color w:val="auto"/>
                    </w:rPr>
                  </w:pPr>
                  <w:r>
                    <w:rPr>
                      <w:rFonts w:hint="eastAsia" w:ascii="Times New Roman" w:hAnsi="Times New Roman"/>
                      <w:b w:val="0"/>
                      <w:color w:val="auto"/>
                    </w:rPr>
                    <w:t>施工期产生少量建筑垃圾和弃渣，其中有部分建筑材料可回收利用，剩余部分由施工队清运处理至当地政府指定建筑垃圾填埋场处置。生活垃圾集中收集至施工营地内设置的生活垃圾收集箱，由施工单位定期拉运至当地生活垃圾填埋场处理。</w:t>
                  </w:r>
                </w:p>
              </w:tc>
            </w:tr>
            <w:tr w14:paraId="2752D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252" w:type="pct"/>
                  <w:vMerge w:val="continue"/>
                  <w:tcBorders>
                    <w:tl2br w:val="nil"/>
                    <w:tr2bl w:val="nil"/>
                  </w:tcBorders>
                  <w:vAlign w:val="center"/>
                </w:tcPr>
                <w:p w14:paraId="4323E3C6">
                  <w:pPr>
                    <w:jc w:val="center"/>
                    <w:rPr>
                      <w:color w:val="auto"/>
                      <w:sz w:val="21"/>
                      <w:szCs w:val="21"/>
                    </w:rPr>
                  </w:pPr>
                </w:p>
              </w:tc>
              <w:tc>
                <w:tcPr>
                  <w:tcW w:w="293" w:type="pct"/>
                  <w:vMerge w:val="continue"/>
                  <w:tcBorders>
                    <w:right w:val="single" w:color="auto" w:sz="4" w:space="0"/>
                    <w:tl2br w:val="nil"/>
                    <w:tr2bl w:val="nil"/>
                  </w:tcBorders>
                  <w:vAlign w:val="center"/>
                </w:tcPr>
                <w:p w14:paraId="52E5FC78">
                  <w:pPr>
                    <w:pStyle w:val="34"/>
                    <w:widowControl/>
                    <w:overflowPunct/>
                    <w:adjustRightInd/>
                    <w:snapToGrid/>
                    <w:rPr>
                      <w:rFonts w:ascii="Times New Roman" w:hAnsi="Times New Roman"/>
                      <w:b w:val="0"/>
                      <w:color w:val="auto"/>
                      <w:szCs w:val="21"/>
                    </w:rPr>
                  </w:pPr>
                </w:p>
              </w:tc>
              <w:tc>
                <w:tcPr>
                  <w:tcW w:w="615" w:type="pct"/>
                  <w:tcBorders>
                    <w:right w:val="single" w:color="auto" w:sz="4" w:space="0"/>
                    <w:tl2br w:val="nil"/>
                    <w:tr2bl w:val="nil"/>
                  </w:tcBorders>
                  <w:vAlign w:val="center"/>
                </w:tcPr>
                <w:p w14:paraId="5C1363C1">
                  <w:pPr>
                    <w:pStyle w:val="34"/>
                    <w:widowControl/>
                    <w:overflowPunct/>
                    <w:adjustRightInd/>
                    <w:snapToGrid/>
                    <w:rPr>
                      <w:rFonts w:ascii="Times New Roman" w:hAnsi="Times New Roman"/>
                      <w:b w:val="0"/>
                      <w:color w:val="auto"/>
                      <w:szCs w:val="21"/>
                    </w:rPr>
                  </w:pPr>
                  <w:r>
                    <w:rPr>
                      <w:rFonts w:ascii="Times New Roman" w:hAnsi="Times New Roman"/>
                      <w:b w:val="0"/>
                      <w:color w:val="auto"/>
                      <w:szCs w:val="21"/>
                    </w:rPr>
                    <w:t>运营期</w:t>
                  </w:r>
                </w:p>
              </w:tc>
              <w:tc>
                <w:tcPr>
                  <w:tcW w:w="3838" w:type="pct"/>
                  <w:tcBorders>
                    <w:top w:val="single" w:color="auto" w:sz="4" w:space="0"/>
                    <w:left w:val="single" w:color="auto" w:sz="4" w:space="0"/>
                    <w:bottom w:val="single" w:color="auto" w:sz="4" w:space="0"/>
                    <w:tl2br w:val="nil"/>
                    <w:tr2bl w:val="nil"/>
                  </w:tcBorders>
                  <w:vAlign w:val="center"/>
                </w:tcPr>
                <w:p w14:paraId="6EE6CCFC">
                  <w:pPr>
                    <w:pStyle w:val="34"/>
                    <w:widowControl/>
                    <w:overflowPunct/>
                    <w:adjustRightInd/>
                    <w:snapToGrid/>
                    <w:rPr>
                      <w:rFonts w:ascii="Times New Roman" w:hAnsi="Times New Roman"/>
                      <w:b w:val="0"/>
                      <w:color w:val="auto"/>
                      <w:szCs w:val="21"/>
                    </w:rPr>
                  </w:pPr>
                  <w:r>
                    <w:rPr>
                      <w:rFonts w:hint="eastAsia" w:ascii="Times New Roman" w:hAnsi="Times New Roman"/>
                      <w:b w:val="0"/>
                      <w:bCs/>
                      <w:color w:val="auto"/>
                      <w:szCs w:val="21"/>
                    </w:rPr>
                    <w:t>本工程线路运营阶段，仅在线路检修时产生少量检修废弃物和人员生活垃圾，均为一般固废，检修完毕后集中收集随检修人员带回至就近垃圾收集站处理，对周围环境无明显影响。</w:t>
                  </w:r>
                </w:p>
              </w:tc>
            </w:tr>
            <w:tr w14:paraId="77FE5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252" w:type="pct"/>
                  <w:vMerge w:val="continue"/>
                  <w:tcBorders>
                    <w:tl2br w:val="nil"/>
                    <w:tr2bl w:val="nil"/>
                  </w:tcBorders>
                  <w:vAlign w:val="center"/>
                </w:tcPr>
                <w:p w14:paraId="2F67910E">
                  <w:pPr>
                    <w:jc w:val="center"/>
                    <w:rPr>
                      <w:color w:val="auto"/>
                      <w:sz w:val="21"/>
                      <w:szCs w:val="21"/>
                    </w:rPr>
                  </w:pPr>
                </w:p>
              </w:tc>
              <w:tc>
                <w:tcPr>
                  <w:tcW w:w="908" w:type="pct"/>
                  <w:gridSpan w:val="2"/>
                  <w:tcBorders>
                    <w:right w:val="single" w:color="auto" w:sz="4" w:space="0"/>
                    <w:tl2br w:val="nil"/>
                    <w:tr2bl w:val="nil"/>
                  </w:tcBorders>
                  <w:vAlign w:val="center"/>
                </w:tcPr>
                <w:p w14:paraId="333497C2">
                  <w:pPr>
                    <w:pStyle w:val="34"/>
                    <w:widowControl/>
                    <w:overflowPunct/>
                    <w:adjustRightInd/>
                    <w:snapToGrid/>
                    <w:rPr>
                      <w:rFonts w:ascii="Times New Roman" w:hAnsi="Times New Roman"/>
                      <w:b w:val="0"/>
                      <w:color w:val="auto"/>
                    </w:rPr>
                  </w:pPr>
                  <w:r>
                    <w:rPr>
                      <w:rFonts w:hint="eastAsia" w:ascii="Times New Roman" w:hAnsi="Times New Roman"/>
                      <w:b w:val="0"/>
                      <w:color w:val="auto"/>
                    </w:rPr>
                    <w:t>生态恢复</w:t>
                  </w:r>
                </w:p>
              </w:tc>
              <w:tc>
                <w:tcPr>
                  <w:tcW w:w="3838" w:type="pct"/>
                  <w:tcBorders>
                    <w:top w:val="single" w:color="auto" w:sz="4" w:space="0"/>
                    <w:left w:val="single" w:color="auto" w:sz="4" w:space="0"/>
                    <w:bottom w:val="single" w:color="auto" w:sz="4" w:space="0"/>
                    <w:tl2br w:val="nil"/>
                    <w:tr2bl w:val="nil"/>
                  </w:tcBorders>
                  <w:vAlign w:val="center"/>
                </w:tcPr>
                <w:p w14:paraId="03AEC6DF">
                  <w:pPr>
                    <w:pStyle w:val="34"/>
                    <w:widowControl/>
                    <w:overflowPunct/>
                    <w:adjustRightInd/>
                    <w:snapToGrid/>
                    <w:rPr>
                      <w:rFonts w:ascii="Times New Roman" w:hAnsi="Times New Roman"/>
                      <w:b w:val="0"/>
                      <w:color w:val="auto"/>
                    </w:rPr>
                  </w:pPr>
                  <w:r>
                    <w:rPr>
                      <w:rFonts w:hint="eastAsia" w:ascii="Times New Roman" w:hAnsi="Times New Roman"/>
                      <w:b w:val="0"/>
                      <w:color w:val="auto"/>
                    </w:rPr>
                    <w:t>施工结束后，对施工场地等临时工程进行平整，尽可能恢复至</w:t>
                  </w:r>
                </w:p>
                <w:p w14:paraId="631000DF">
                  <w:pPr>
                    <w:pStyle w:val="34"/>
                    <w:widowControl/>
                    <w:overflowPunct/>
                    <w:adjustRightInd/>
                    <w:snapToGrid/>
                    <w:rPr>
                      <w:rFonts w:ascii="Times New Roman" w:hAnsi="Times New Roman"/>
                      <w:b w:val="0"/>
                      <w:color w:val="auto"/>
                    </w:rPr>
                  </w:pPr>
                  <w:r>
                    <w:rPr>
                      <w:rFonts w:hint="eastAsia" w:ascii="Times New Roman" w:hAnsi="Times New Roman"/>
                      <w:b w:val="0"/>
                      <w:color w:val="auto"/>
                    </w:rPr>
                    <w:t>原始自然地貌。</w:t>
                  </w:r>
                </w:p>
              </w:tc>
            </w:tr>
            <w:tr w14:paraId="1CFE8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52" w:type="pct"/>
                  <w:vMerge w:val="restart"/>
                  <w:tcBorders>
                    <w:tl2br w:val="nil"/>
                    <w:tr2bl w:val="nil"/>
                  </w:tcBorders>
                  <w:vAlign w:val="center"/>
                </w:tcPr>
                <w:p w14:paraId="744786F6">
                  <w:pPr>
                    <w:pStyle w:val="34"/>
                    <w:widowControl/>
                    <w:overflowPunct/>
                    <w:adjustRightInd/>
                    <w:snapToGrid/>
                    <w:rPr>
                      <w:rFonts w:ascii="Times New Roman" w:hAnsi="Times New Roman"/>
                      <w:b w:val="0"/>
                      <w:bCs/>
                      <w:color w:val="auto"/>
                      <w:szCs w:val="21"/>
                    </w:rPr>
                  </w:pPr>
                  <w:r>
                    <w:rPr>
                      <w:rFonts w:hint="eastAsia" w:ascii="Times New Roman" w:hAnsi="Times New Roman"/>
                      <w:b w:val="0"/>
                      <w:bCs/>
                      <w:color w:val="auto"/>
                      <w:szCs w:val="21"/>
                    </w:rPr>
                    <w:t>现有工程</w:t>
                  </w:r>
                </w:p>
              </w:tc>
              <w:tc>
                <w:tcPr>
                  <w:tcW w:w="908" w:type="pct"/>
                  <w:gridSpan w:val="2"/>
                  <w:tcBorders>
                    <w:right w:val="single" w:color="auto" w:sz="4" w:space="0"/>
                    <w:tl2br w:val="nil"/>
                    <w:tr2bl w:val="nil"/>
                  </w:tcBorders>
                  <w:vAlign w:val="center"/>
                </w:tcPr>
                <w:p w14:paraId="771192C2">
                  <w:pPr>
                    <w:pStyle w:val="34"/>
                    <w:widowControl/>
                    <w:overflowPunct/>
                    <w:adjustRightInd/>
                    <w:snapToGrid/>
                    <w:rPr>
                      <w:rFonts w:ascii="Times New Roman" w:hAnsi="Times New Roman"/>
                      <w:b w:val="0"/>
                      <w:color w:val="auto"/>
                    </w:rPr>
                  </w:pPr>
                  <w:r>
                    <w:rPr>
                      <w:rFonts w:hint="eastAsia" w:ascii="Times New Roman" w:hAnsi="Times New Roman"/>
                      <w:b w:val="0"/>
                      <w:color w:val="auto"/>
                    </w:rPr>
                    <w:t>中节能221团升压汇集站</w:t>
                  </w:r>
                </w:p>
              </w:tc>
              <w:tc>
                <w:tcPr>
                  <w:tcW w:w="3838" w:type="pct"/>
                  <w:tcBorders>
                    <w:top w:val="single" w:color="auto" w:sz="4" w:space="0"/>
                    <w:left w:val="single" w:color="auto" w:sz="4" w:space="0"/>
                    <w:bottom w:val="single" w:color="auto" w:sz="4" w:space="0"/>
                    <w:tl2br w:val="nil"/>
                    <w:tr2bl w:val="nil"/>
                  </w:tcBorders>
                  <w:vAlign w:val="center"/>
                </w:tcPr>
                <w:p w14:paraId="6A79F2AC">
                  <w:pPr>
                    <w:pStyle w:val="34"/>
                    <w:widowControl/>
                    <w:overflowPunct/>
                    <w:adjustRightInd/>
                    <w:snapToGrid/>
                    <w:jc w:val="both"/>
                    <w:rPr>
                      <w:color w:val="auto"/>
                    </w:rPr>
                  </w:pPr>
                  <w:r>
                    <w:rPr>
                      <w:rFonts w:hint="eastAsia" w:ascii="Times New Roman" w:hAnsi="Times New Roman"/>
                      <w:b w:val="0"/>
                      <w:color w:val="auto"/>
                    </w:rPr>
                    <w:t>本项目业主已取得中节能（新疆）太阳能科技有限公司的回函接入自</w:t>
                  </w:r>
                  <w:r>
                    <w:rPr>
                      <w:rFonts w:hint="eastAsia" w:ascii="Times New Roman" w:hAnsi="Times New Roman"/>
                      <w:b w:val="0"/>
                      <w:color w:val="auto"/>
                      <w:lang w:val="en-US" w:eastAsia="zh-CN"/>
                    </w:rPr>
                    <w:t>北</w:t>
                  </w:r>
                  <w:r>
                    <w:rPr>
                      <w:rFonts w:hint="eastAsia" w:ascii="Times New Roman" w:hAnsi="Times New Roman"/>
                      <w:b w:val="0"/>
                      <w:color w:val="auto"/>
                    </w:rPr>
                    <w:t>向</w:t>
                  </w:r>
                  <w:r>
                    <w:rPr>
                      <w:rFonts w:hint="eastAsia" w:ascii="Times New Roman" w:hAnsi="Times New Roman"/>
                      <w:b w:val="0"/>
                      <w:color w:val="auto"/>
                      <w:lang w:val="en-US" w:eastAsia="zh-CN"/>
                    </w:rPr>
                    <w:t>南</w:t>
                  </w:r>
                  <w:r>
                    <w:rPr>
                      <w:rFonts w:hint="eastAsia" w:ascii="Times New Roman" w:hAnsi="Times New Roman"/>
                      <w:b w:val="0"/>
                      <w:color w:val="auto"/>
                    </w:rPr>
                    <w:t>的第</w:t>
                  </w:r>
                  <w:r>
                    <w:rPr>
                      <w:rFonts w:hint="eastAsia" w:ascii="Times New Roman" w:hAnsi="Times New Roman"/>
                      <w:b w:val="0"/>
                      <w:color w:val="auto"/>
                      <w:lang w:val="en-US" w:eastAsia="zh-CN"/>
                    </w:rPr>
                    <w:t>3</w:t>
                  </w:r>
                  <w:r>
                    <w:rPr>
                      <w:rFonts w:hint="eastAsia" w:ascii="Times New Roman" w:hAnsi="Times New Roman"/>
                      <w:b w:val="0"/>
                      <w:color w:val="auto"/>
                    </w:rPr>
                    <w:t>回预留间隔。</w:t>
                  </w:r>
                </w:p>
              </w:tc>
            </w:tr>
            <w:tr w14:paraId="0B4B0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252" w:type="pct"/>
                  <w:vMerge w:val="continue"/>
                  <w:tcBorders>
                    <w:tl2br w:val="nil"/>
                    <w:tr2bl w:val="nil"/>
                  </w:tcBorders>
                  <w:vAlign w:val="center"/>
                </w:tcPr>
                <w:p w14:paraId="177C9D89">
                  <w:pPr>
                    <w:pStyle w:val="34"/>
                    <w:widowControl/>
                    <w:overflowPunct/>
                    <w:adjustRightInd/>
                    <w:snapToGrid/>
                    <w:rPr>
                      <w:rFonts w:hint="eastAsia" w:ascii="Times New Roman" w:hAnsi="Times New Roman"/>
                      <w:b w:val="0"/>
                      <w:bCs/>
                      <w:color w:val="auto"/>
                      <w:szCs w:val="21"/>
                    </w:rPr>
                  </w:pPr>
                </w:p>
              </w:tc>
              <w:tc>
                <w:tcPr>
                  <w:tcW w:w="908" w:type="pct"/>
                  <w:gridSpan w:val="2"/>
                  <w:tcBorders>
                    <w:right w:val="single" w:color="auto" w:sz="4" w:space="0"/>
                    <w:tl2br w:val="nil"/>
                    <w:tr2bl w:val="nil"/>
                  </w:tcBorders>
                  <w:vAlign w:val="center"/>
                </w:tcPr>
                <w:p w14:paraId="2A8E3EE0">
                  <w:pPr>
                    <w:pStyle w:val="34"/>
                    <w:widowControl/>
                    <w:overflowPunct/>
                    <w:adjustRightInd/>
                    <w:snapToGrid/>
                    <w:rPr>
                      <w:rFonts w:hint="eastAsia" w:ascii="Times New Roman" w:hAnsi="Times New Roman"/>
                      <w:b w:val="0"/>
                      <w:color w:val="auto"/>
                    </w:rPr>
                  </w:pPr>
                  <w:r>
                    <w:rPr>
                      <w:rFonts w:hint="eastAsia" w:ascii="Times New Roman" w:hAnsi="Times New Roman"/>
                      <w:b w:val="0"/>
                      <w:bCs/>
                      <w:color w:val="auto"/>
                      <w:szCs w:val="21"/>
                    </w:rPr>
                    <w:t>吐哈油田塔格220kV升压汇集站</w:t>
                  </w:r>
                </w:p>
              </w:tc>
              <w:tc>
                <w:tcPr>
                  <w:tcW w:w="3838" w:type="pct"/>
                  <w:tcBorders>
                    <w:top w:val="single" w:color="auto" w:sz="4" w:space="0"/>
                    <w:left w:val="single" w:color="auto" w:sz="4" w:space="0"/>
                    <w:bottom w:val="single" w:color="auto" w:sz="4" w:space="0"/>
                    <w:tl2br w:val="nil"/>
                    <w:tr2bl w:val="nil"/>
                  </w:tcBorders>
                  <w:vAlign w:val="center"/>
                </w:tcPr>
                <w:p w14:paraId="6E4FFF09">
                  <w:pPr>
                    <w:pStyle w:val="34"/>
                    <w:widowControl/>
                    <w:overflowPunct/>
                    <w:adjustRightInd/>
                    <w:snapToGrid/>
                    <w:jc w:val="both"/>
                    <w:rPr>
                      <w:rFonts w:hint="eastAsia" w:ascii="Times New Roman" w:hAnsi="Times New Roman"/>
                      <w:b w:val="0"/>
                      <w:color w:val="auto"/>
                    </w:rPr>
                  </w:pPr>
                  <w:r>
                    <w:rPr>
                      <w:rFonts w:hint="eastAsia" w:ascii="Times New Roman" w:hAnsi="Times New Roman"/>
                      <w:b w:val="0"/>
                      <w:color w:val="auto"/>
                    </w:rPr>
                    <w:t>本期利用由东往西第4个间隔至中节能221团220kV升压汇集站。</w:t>
                  </w:r>
                </w:p>
              </w:tc>
            </w:tr>
          </w:tbl>
          <w:p w14:paraId="6ACC62C0">
            <w:pPr>
              <w:pStyle w:val="6"/>
              <w:rPr>
                <w:color w:val="auto"/>
                <w:sz w:val="28"/>
                <w:szCs w:val="28"/>
              </w:rPr>
            </w:pPr>
            <w:r>
              <w:rPr>
                <w:rFonts w:hint="eastAsia"/>
                <w:color w:val="auto"/>
                <w:sz w:val="28"/>
                <w:szCs w:val="28"/>
              </w:rPr>
              <w:t>2新建线路工程</w:t>
            </w:r>
          </w:p>
          <w:p w14:paraId="3DF55C48">
            <w:pPr>
              <w:widowControl/>
              <w:jc w:val="left"/>
              <w:rPr>
                <w:rFonts w:hint="eastAsia" w:ascii="宋体" w:hAnsi="宋体" w:cs="宋体"/>
                <w:b/>
                <w:bCs/>
                <w:color w:val="auto"/>
                <w:kern w:val="0"/>
                <w:lang w:bidi="ar"/>
              </w:rPr>
            </w:pPr>
            <w:r>
              <w:rPr>
                <w:rFonts w:hint="eastAsia"/>
                <w:b/>
                <w:bCs/>
                <w:color w:val="auto"/>
                <w:kern w:val="0"/>
                <w:lang w:bidi="ar"/>
              </w:rPr>
              <w:t>1.1</w:t>
            </w:r>
            <w:r>
              <w:rPr>
                <w:rFonts w:hint="eastAsia" w:ascii="宋体" w:hAnsi="宋体" w:cs="宋体"/>
                <w:b/>
                <w:bCs/>
                <w:color w:val="auto"/>
                <w:kern w:val="0"/>
                <w:lang w:bidi="ar"/>
              </w:rPr>
              <w:t>导地线型式</w:t>
            </w:r>
          </w:p>
          <w:p w14:paraId="08E20BCE">
            <w:pPr>
              <w:widowControl/>
              <w:spacing w:line="360" w:lineRule="auto"/>
              <w:ind w:firstLine="480" w:firstLineChars="200"/>
              <w:jc w:val="left"/>
              <w:rPr>
                <w:color w:val="auto"/>
                <w:kern w:val="0"/>
                <w:lang w:bidi="ar"/>
              </w:rPr>
            </w:pPr>
            <w:r>
              <w:rPr>
                <w:rFonts w:hint="eastAsia"/>
                <w:color w:val="auto"/>
                <w:kern w:val="0"/>
                <w:lang w:bidi="ar"/>
              </w:rPr>
              <w:t>（1）导线</w:t>
            </w:r>
          </w:p>
          <w:p w14:paraId="62EB828D">
            <w:pPr>
              <w:spacing w:line="360" w:lineRule="auto"/>
              <w:ind w:firstLine="480" w:firstLineChars="200"/>
              <w:rPr>
                <w:color w:val="auto"/>
              </w:rPr>
            </w:pPr>
            <w:r>
              <w:rPr>
                <w:rFonts w:hint="eastAsia"/>
                <w:color w:val="auto"/>
              </w:rPr>
              <w:t>本项目采用JL/G1A-400/35钢芯铝绞线，分裂数为1根。</w:t>
            </w:r>
          </w:p>
          <w:p w14:paraId="5B23E3CB">
            <w:pPr>
              <w:widowControl/>
              <w:spacing w:line="360" w:lineRule="auto"/>
              <w:ind w:firstLine="480" w:firstLineChars="200"/>
              <w:jc w:val="left"/>
              <w:rPr>
                <w:color w:val="auto"/>
                <w:kern w:val="0"/>
                <w:lang w:bidi="ar"/>
              </w:rPr>
            </w:pPr>
            <w:r>
              <w:rPr>
                <w:rFonts w:hint="eastAsia"/>
                <w:color w:val="auto"/>
                <w:kern w:val="0"/>
                <w:lang w:bidi="ar"/>
              </w:rPr>
              <w:t>（2）地线</w:t>
            </w:r>
          </w:p>
          <w:p w14:paraId="0AE6BA7E">
            <w:pPr>
              <w:widowControl/>
              <w:spacing w:line="360" w:lineRule="auto"/>
              <w:ind w:left="480" w:leftChars="200"/>
              <w:jc w:val="left"/>
              <w:rPr>
                <w:color w:val="auto"/>
                <w:kern w:val="0"/>
                <w:lang w:bidi="ar"/>
              </w:rPr>
            </w:pPr>
            <w:r>
              <w:rPr>
                <w:rFonts w:hint="eastAsia"/>
                <w:color w:val="auto"/>
                <w:kern w:val="0"/>
                <w:lang w:bidi="ar"/>
              </w:rPr>
              <w:t>根据通信要求，本工程全线架设2根24芯OPGW光缆。</w:t>
            </w:r>
          </w:p>
          <w:p w14:paraId="6CAFA88B">
            <w:pPr>
              <w:spacing w:line="360" w:lineRule="auto"/>
              <w:rPr>
                <w:b/>
                <w:bCs/>
                <w:color w:val="auto"/>
              </w:rPr>
            </w:pPr>
            <w:r>
              <w:rPr>
                <w:rFonts w:hint="eastAsia"/>
                <w:b/>
                <w:bCs/>
                <w:color w:val="auto"/>
              </w:rPr>
              <w:t>1.2杆塔与基础形式</w:t>
            </w:r>
          </w:p>
          <w:p w14:paraId="29E1CC5E">
            <w:pPr>
              <w:spacing w:line="360" w:lineRule="auto"/>
              <w:ind w:firstLine="480" w:firstLineChars="200"/>
              <w:rPr>
                <w:color w:val="auto"/>
              </w:rPr>
            </w:pPr>
            <w:r>
              <w:rPr>
                <w:rFonts w:hint="eastAsia"/>
                <w:color w:val="auto"/>
              </w:rPr>
              <w:t>（1</w:t>
            </w:r>
            <w:r>
              <w:rPr>
                <w:color w:val="auto"/>
              </w:rPr>
              <w:t>）杆塔</w:t>
            </w:r>
          </w:p>
          <w:p w14:paraId="1D4D99AA">
            <w:pPr>
              <w:spacing w:line="360" w:lineRule="auto"/>
              <w:ind w:firstLine="480" w:firstLineChars="200"/>
              <w:rPr>
                <w:color w:val="auto"/>
              </w:rPr>
            </w:pPr>
            <w:r>
              <w:rPr>
                <w:color w:val="auto"/>
              </w:rPr>
              <w:t>本次</w:t>
            </w:r>
            <w:r>
              <w:rPr>
                <w:rFonts w:hint="eastAsia"/>
                <w:color w:val="auto"/>
              </w:rPr>
              <w:t>线路共新建杆塔165基，其中新建单回路直线角钢塔147基，新建单回路耐张角钢塔18基</w:t>
            </w:r>
            <w:r>
              <w:rPr>
                <w:color w:val="auto"/>
              </w:rPr>
              <w:t>。</w:t>
            </w:r>
          </w:p>
          <w:p w14:paraId="3651EB54">
            <w:pPr>
              <w:spacing w:line="360" w:lineRule="auto"/>
              <w:ind w:firstLine="480" w:firstLineChars="200"/>
              <w:rPr>
                <w:color w:val="auto"/>
              </w:rPr>
            </w:pPr>
            <w:r>
              <w:rPr>
                <w:color w:val="auto"/>
              </w:rPr>
              <w:t>（</w:t>
            </w:r>
            <w:r>
              <w:rPr>
                <w:rFonts w:hint="eastAsia"/>
                <w:color w:val="auto"/>
              </w:rPr>
              <w:t>2</w:t>
            </w:r>
            <w:r>
              <w:rPr>
                <w:color w:val="auto"/>
              </w:rPr>
              <w:t>）基础型式</w:t>
            </w:r>
          </w:p>
          <w:p w14:paraId="7FBDC35D">
            <w:pPr>
              <w:widowControl/>
              <w:spacing w:line="360" w:lineRule="auto"/>
              <w:ind w:firstLine="480" w:firstLineChars="200"/>
              <w:jc w:val="left"/>
              <w:rPr>
                <w:color w:val="auto"/>
                <w:kern w:val="0"/>
                <w:lang w:bidi="ar"/>
              </w:rPr>
            </w:pPr>
            <w:r>
              <w:rPr>
                <w:color w:val="auto"/>
                <w:kern w:val="0"/>
                <w:lang w:bidi="ar"/>
              </w:rPr>
              <w:t>根据本项目沿线的地形、地质情况及各塔型基础作用力的特点，采用基础型式选择板式基础和台阶式基础。</w:t>
            </w:r>
          </w:p>
          <w:p w14:paraId="2DFCBC6D">
            <w:pPr>
              <w:pStyle w:val="6"/>
              <w:rPr>
                <w:color w:val="auto"/>
                <w:sz w:val="28"/>
                <w:szCs w:val="28"/>
              </w:rPr>
            </w:pPr>
            <w:r>
              <w:rPr>
                <w:rFonts w:hint="eastAsia"/>
                <w:color w:val="auto"/>
                <w:sz w:val="28"/>
                <w:szCs w:val="28"/>
              </w:rPr>
              <w:t>3间隔扩建工程</w:t>
            </w:r>
          </w:p>
          <w:p w14:paraId="3B35FFAD">
            <w:pPr>
              <w:widowControl/>
              <w:spacing w:line="360" w:lineRule="auto"/>
              <w:ind w:firstLine="480" w:firstLineChars="200"/>
              <w:jc w:val="left"/>
              <w:rPr>
                <w:color w:val="auto"/>
                <w:kern w:val="0"/>
                <w:lang w:bidi="ar"/>
              </w:rPr>
            </w:pPr>
            <w:r>
              <w:rPr>
                <w:rFonts w:hint="eastAsia"/>
                <w:color w:val="auto"/>
                <w:kern w:val="0"/>
                <w:lang w:bidi="ar"/>
              </w:rPr>
              <w:t>本期扩建1个出线间隔，利用自</w:t>
            </w:r>
            <w:r>
              <w:rPr>
                <w:rFonts w:hint="eastAsia"/>
                <w:color w:val="auto"/>
                <w:kern w:val="0"/>
                <w:lang w:val="en-US" w:eastAsia="zh-CN" w:bidi="ar"/>
              </w:rPr>
              <w:t>北</w:t>
            </w:r>
            <w:r>
              <w:rPr>
                <w:rFonts w:hint="eastAsia"/>
                <w:color w:val="auto"/>
                <w:kern w:val="0"/>
                <w:lang w:bidi="ar"/>
              </w:rPr>
              <w:t>往</w:t>
            </w:r>
            <w:r>
              <w:rPr>
                <w:rFonts w:hint="eastAsia"/>
                <w:color w:val="auto"/>
                <w:kern w:val="0"/>
                <w:lang w:val="en-US" w:eastAsia="zh-CN" w:bidi="ar"/>
              </w:rPr>
              <w:t>南</w:t>
            </w:r>
            <w:r>
              <w:rPr>
                <w:rFonts w:hint="eastAsia"/>
                <w:color w:val="auto"/>
                <w:kern w:val="0"/>
                <w:lang w:bidi="ar"/>
              </w:rPr>
              <w:t>第</w:t>
            </w:r>
            <w:r>
              <w:rPr>
                <w:rFonts w:hint="eastAsia"/>
                <w:color w:val="auto"/>
                <w:kern w:val="0"/>
                <w:lang w:val="en-US" w:eastAsia="zh-CN" w:bidi="ar"/>
              </w:rPr>
              <w:t>3</w:t>
            </w:r>
            <w:r>
              <w:rPr>
                <w:rFonts w:hint="eastAsia"/>
                <w:color w:val="auto"/>
                <w:kern w:val="0"/>
                <w:lang w:bidi="ar"/>
              </w:rPr>
              <w:t>回预留间隔。</w:t>
            </w:r>
          </w:p>
          <w:p w14:paraId="4EFFB6FD">
            <w:pPr>
              <w:spacing w:line="360" w:lineRule="auto"/>
              <w:rPr>
                <w:b/>
                <w:bCs/>
                <w:color w:val="auto"/>
                <w:sz w:val="28"/>
                <w:szCs w:val="28"/>
              </w:rPr>
            </w:pPr>
            <w:r>
              <w:rPr>
                <w:rFonts w:hint="eastAsia"/>
                <w:b/>
                <w:bCs/>
                <w:color w:val="auto"/>
                <w:sz w:val="28"/>
                <w:szCs w:val="28"/>
              </w:rPr>
              <w:t>4</w:t>
            </w:r>
            <w:r>
              <w:rPr>
                <w:b/>
                <w:bCs/>
                <w:color w:val="auto"/>
                <w:sz w:val="28"/>
                <w:szCs w:val="28"/>
              </w:rPr>
              <w:t>辅助工程</w:t>
            </w:r>
          </w:p>
          <w:p w14:paraId="431BD550">
            <w:pPr>
              <w:widowControl/>
              <w:spacing w:line="360" w:lineRule="auto"/>
              <w:ind w:firstLine="480" w:firstLineChars="200"/>
              <w:jc w:val="left"/>
              <w:rPr>
                <w:color w:val="auto"/>
                <w:kern w:val="0"/>
                <w:lang w:bidi="ar"/>
              </w:rPr>
            </w:pPr>
            <w:r>
              <w:rPr>
                <w:rFonts w:hint="eastAsia"/>
                <w:color w:val="auto"/>
                <w:kern w:val="0"/>
                <w:lang w:bidi="ar"/>
              </w:rPr>
              <w:t>本工程沿线地形以平地和丘陵为主，高昌区沿线有县道、乡道、村道可供利用，交通条件一般，鄯善县沿线都是戈壁荒漠，没有现有道路可供利用，交通条件困难；根据设计单位提供的可研，拟建电力线路需修筑施工临时道路，简易道路长度约45km、宽度3m，采用压路机推平压实。</w:t>
            </w:r>
          </w:p>
          <w:p w14:paraId="1DD329E4">
            <w:pPr>
              <w:spacing w:line="360" w:lineRule="auto"/>
              <w:ind w:firstLine="480"/>
              <w:jc w:val="left"/>
              <w:rPr>
                <w:color w:val="auto"/>
              </w:rPr>
            </w:pPr>
            <w:r>
              <w:rPr>
                <w:color w:val="auto"/>
              </w:rPr>
              <w:t>本工程沿线共设置</w:t>
            </w:r>
            <w:r>
              <w:rPr>
                <w:rFonts w:hint="eastAsia"/>
                <w:color w:val="auto"/>
              </w:rPr>
              <w:t>2</w:t>
            </w:r>
            <w:r>
              <w:rPr>
                <w:color w:val="auto"/>
              </w:rPr>
              <w:t>个</w:t>
            </w:r>
            <w:r>
              <w:rPr>
                <w:rFonts w:hint="eastAsia"/>
                <w:color w:val="auto"/>
                <w:lang w:val="en-US" w:eastAsia="zh-CN"/>
              </w:rPr>
              <w:t>施工营地及</w:t>
            </w:r>
            <w:r>
              <w:rPr>
                <w:rFonts w:hint="eastAsia"/>
                <w:color w:val="auto"/>
              </w:rPr>
              <w:t>材料场</w:t>
            </w:r>
            <w:r>
              <w:rPr>
                <w:color w:val="auto"/>
              </w:rPr>
              <w:t>，施工用水采用拉运方式，</w:t>
            </w:r>
            <w:r>
              <w:rPr>
                <w:rFonts w:hint="eastAsia"/>
                <w:color w:val="auto"/>
                <w:lang w:val="en-US" w:eastAsia="zh-CN"/>
              </w:rPr>
              <w:t>施工</w:t>
            </w:r>
            <w:r>
              <w:rPr>
                <w:color w:val="auto"/>
              </w:rPr>
              <w:t>营地内设置移动环保厕所、生活垃圾收集箱。本工程预计初选牵张场</w:t>
            </w:r>
            <w:r>
              <w:rPr>
                <w:rFonts w:hint="eastAsia"/>
                <w:color w:val="auto"/>
              </w:rPr>
              <w:t>11</w:t>
            </w:r>
            <w:r>
              <w:rPr>
                <w:color w:val="auto"/>
              </w:rPr>
              <w:t>个。场地选择在地势平坦区域，根据牵张场尺寸，尽量利用已有道路。</w:t>
            </w:r>
          </w:p>
          <w:p w14:paraId="48FAE2C6">
            <w:pPr>
              <w:spacing w:line="360" w:lineRule="auto"/>
              <w:textAlignment w:val="baseline"/>
              <w:rPr>
                <w:b/>
                <w:bCs/>
                <w:color w:val="auto"/>
                <w:sz w:val="28"/>
                <w:szCs w:val="28"/>
              </w:rPr>
            </w:pPr>
            <w:r>
              <w:rPr>
                <w:rFonts w:hint="eastAsia"/>
                <w:b/>
                <w:bCs/>
                <w:color w:val="auto"/>
                <w:sz w:val="28"/>
                <w:szCs w:val="28"/>
              </w:rPr>
              <w:t>5</w:t>
            </w:r>
            <w:r>
              <w:rPr>
                <w:b/>
                <w:bCs/>
                <w:color w:val="auto"/>
                <w:sz w:val="28"/>
                <w:szCs w:val="28"/>
              </w:rPr>
              <w:t>项目占地</w:t>
            </w:r>
          </w:p>
          <w:p w14:paraId="08A176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color w:val="auto"/>
                <w:kern w:val="0"/>
                <w:lang w:bidi="ar"/>
              </w:rPr>
            </w:pPr>
            <w:r>
              <w:rPr>
                <w:color w:val="auto"/>
              </w:rPr>
              <w:t>本项目总占地面积约为</w:t>
            </w:r>
            <w:r>
              <w:rPr>
                <w:rFonts w:hint="eastAsia"/>
                <w:color w:val="auto"/>
              </w:rPr>
              <w:t>26.675</w:t>
            </w:r>
            <w:r>
              <w:rPr>
                <w:color w:val="auto"/>
              </w:rPr>
              <w:t>hm</w:t>
            </w:r>
            <w:r>
              <w:rPr>
                <w:color w:val="auto"/>
                <w:vertAlign w:val="superscript"/>
              </w:rPr>
              <w:t>2</w:t>
            </w:r>
            <w:r>
              <w:rPr>
                <w:color w:val="auto"/>
              </w:rPr>
              <w:t>，其中塔基永久占地面积</w:t>
            </w:r>
            <w:r>
              <w:rPr>
                <w:rFonts w:hint="eastAsia"/>
                <w:color w:val="auto"/>
              </w:rPr>
              <w:t>1.65</w:t>
            </w:r>
            <w:r>
              <w:rPr>
                <w:color w:val="auto"/>
              </w:rPr>
              <w:t>hm</w:t>
            </w:r>
            <w:r>
              <w:rPr>
                <w:color w:val="auto"/>
                <w:vertAlign w:val="superscript"/>
              </w:rPr>
              <w:t>2</w:t>
            </w:r>
            <w:r>
              <w:rPr>
                <w:color w:val="auto"/>
              </w:rPr>
              <w:t>，临时</w:t>
            </w:r>
            <w:r>
              <w:rPr>
                <w:rFonts w:hint="eastAsia"/>
                <w:color w:val="auto"/>
              </w:rPr>
              <w:t>道路、</w:t>
            </w:r>
            <w:r>
              <w:rPr>
                <w:color w:val="auto"/>
              </w:rPr>
              <w:t>临时施工营地、材料站、塔基施工场地、牵张场及跨越架施工场地临时占地约</w:t>
            </w:r>
            <w:r>
              <w:rPr>
                <w:rFonts w:hint="eastAsia"/>
                <w:color w:val="auto"/>
              </w:rPr>
              <w:t>8.2</w:t>
            </w:r>
            <w:r>
              <w:rPr>
                <w:color w:val="auto"/>
              </w:rPr>
              <w:t>hm</w:t>
            </w:r>
            <w:r>
              <w:rPr>
                <w:color w:val="auto"/>
                <w:vertAlign w:val="superscript"/>
              </w:rPr>
              <w:t>2</w:t>
            </w:r>
            <w:r>
              <w:rPr>
                <w:color w:val="auto"/>
              </w:rPr>
              <w:t>。</w:t>
            </w:r>
            <w:r>
              <w:rPr>
                <w:rFonts w:hint="eastAsia"/>
                <w:color w:val="auto"/>
                <w:kern w:val="0"/>
                <w:lang w:bidi="ar"/>
              </w:rPr>
              <w:t>本项目变电站间隔扩建不新增占地。</w:t>
            </w:r>
          </w:p>
          <w:p w14:paraId="2456198A">
            <w:pPr>
              <w:spacing w:line="360" w:lineRule="auto"/>
              <w:textAlignment w:val="baseline"/>
              <w:rPr>
                <w:b/>
                <w:bCs/>
                <w:color w:val="auto"/>
                <w:sz w:val="28"/>
                <w:szCs w:val="28"/>
              </w:rPr>
            </w:pPr>
            <w:r>
              <w:rPr>
                <w:rFonts w:hint="eastAsia"/>
                <w:b/>
                <w:bCs/>
                <w:color w:val="auto"/>
                <w:sz w:val="28"/>
                <w:szCs w:val="28"/>
              </w:rPr>
              <w:t>6土石方工程</w:t>
            </w:r>
          </w:p>
          <w:p w14:paraId="62C23E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b/>
                <w:bCs/>
                <w:color w:val="auto"/>
                <w:sz w:val="28"/>
                <w:szCs w:val="28"/>
              </w:rPr>
            </w:pPr>
            <w:r>
              <w:rPr>
                <w:rFonts w:hint="eastAsia"/>
                <w:color w:val="auto"/>
                <w:kern w:val="0"/>
                <w:lang w:bidi="ar"/>
              </w:rPr>
              <w:t>本工程总挖方共计</w:t>
            </w:r>
            <w:r>
              <w:rPr>
                <w:color w:val="auto"/>
                <w:kern w:val="0"/>
                <w:lang w:bidi="ar"/>
              </w:rPr>
              <w:t>8202.766</w:t>
            </w:r>
            <w:r>
              <w:rPr>
                <w:rFonts w:hint="eastAsia"/>
                <w:color w:val="auto"/>
                <w:kern w:val="0"/>
                <w:lang w:bidi="ar"/>
              </w:rPr>
              <w:t>m</w:t>
            </w:r>
            <w:r>
              <w:rPr>
                <w:rFonts w:hint="eastAsia"/>
                <w:color w:val="auto"/>
                <w:kern w:val="0"/>
                <w:vertAlign w:val="superscript"/>
                <w:lang w:bidi="ar"/>
              </w:rPr>
              <w:t>3</w:t>
            </w:r>
            <w:r>
              <w:rPr>
                <w:rFonts w:hint="eastAsia"/>
                <w:color w:val="auto"/>
                <w:kern w:val="0"/>
                <w:lang w:bidi="ar"/>
              </w:rPr>
              <w:t>，总填方量</w:t>
            </w:r>
            <w:r>
              <w:rPr>
                <w:color w:val="auto"/>
                <w:kern w:val="0"/>
                <w:lang w:bidi="ar"/>
              </w:rPr>
              <w:t>8277.596</w:t>
            </w:r>
            <w:r>
              <w:rPr>
                <w:rFonts w:hint="eastAsia"/>
                <w:color w:val="auto"/>
                <w:kern w:val="0"/>
                <w:lang w:bidi="ar"/>
              </w:rPr>
              <w:t>m</w:t>
            </w:r>
            <w:r>
              <w:rPr>
                <w:rFonts w:hint="eastAsia"/>
                <w:color w:val="auto"/>
                <w:kern w:val="0"/>
                <w:vertAlign w:val="superscript"/>
                <w:lang w:bidi="ar"/>
              </w:rPr>
              <w:t>3</w:t>
            </w:r>
            <w:r>
              <w:rPr>
                <w:rFonts w:hint="eastAsia"/>
                <w:color w:val="auto"/>
                <w:kern w:val="0"/>
                <w:lang w:bidi="ar"/>
              </w:rPr>
              <w:t>。道路无挖方，填方513.818m</w:t>
            </w:r>
            <w:r>
              <w:rPr>
                <w:rFonts w:hint="eastAsia"/>
                <w:color w:val="auto"/>
                <w:kern w:val="0"/>
                <w:vertAlign w:val="superscript"/>
                <w:lang w:bidi="ar"/>
              </w:rPr>
              <w:t>3</w:t>
            </w:r>
            <w:r>
              <w:rPr>
                <w:rFonts w:hint="eastAsia"/>
                <w:color w:val="auto"/>
                <w:kern w:val="0"/>
                <w:lang w:bidi="ar"/>
              </w:rPr>
              <w:t>，借方74.83万m</w:t>
            </w:r>
            <w:r>
              <w:rPr>
                <w:rFonts w:hint="eastAsia"/>
                <w:color w:val="auto"/>
                <w:kern w:val="0"/>
                <w:vertAlign w:val="superscript"/>
                <w:lang w:bidi="ar"/>
              </w:rPr>
              <w:t>3</w:t>
            </w:r>
            <w:r>
              <w:rPr>
                <w:rFonts w:hint="eastAsia"/>
                <w:color w:val="auto"/>
                <w:kern w:val="0"/>
                <w:lang w:bidi="ar"/>
              </w:rPr>
              <w:t>，借方（砂石料）均为外购。</w:t>
            </w:r>
          </w:p>
        </w:tc>
      </w:tr>
      <w:tr w14:paraId="562D4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2" w:hRule="atLeast"/>
          <w:jc w:val="center"/>
        </w:trPr>
        <w:tc>
          <w:tcPr>
            <w:tcW w:w="728" w:type="dxa"/>
            <w:vAlign w:val="center"/>
          </w:tcPr>
          <w:p w14:paraId="55E5320D">
            <w:pPr>
              <w:jc w:val="center"/>
              <w:rPr>
                <w:color w:val="auto"/>
                <w:kern w:val="0"/>
              </w:rPr>
            </w:pPr>
            <w:r>
              <w:rPr>
                <w:color w:val="auto"/>
                <w:kern w:val="0"/>
              </w:rPr>
              <w:t>总平面及现场布置</w:t>
            </w:r>
          </w:p>
        </w:tc>
        <w:tc>
          <w:tcPr>
            <w:tcW w:w="8332" w:type="dxa"/>
            <w:vAlign w:val="center"/>
          </w:tcPr>
          <w:p w14:paraId="54BE11AF">
            <w:pPr>
              <w:spacing w:line="360" w:lineRule="auto"/>
              <w:rPr>
                <w:b/>
                <w:bCs/>
                <w:color w:val="auto"/>
                <w:sz w:val="28"/>
                <w:szCs w:val="28"/>
              </w:rPr>
            </w:pPr>
            <w:r>
              <w:rPr>
                <w:rFonts w:hint="eastAsia"/>
                <w:b/>
                <w:bCs/>
                <w:color w:val="auto"/>
                <w:sz w:val="28"/>
                <w:szCs w:val="28"/>
              </w:rPr>
              <w:t>1变电站进出线布置</w:t>
            </w:r>
          </w:p>
          <w:p w14:paraId="1AB9552C">
            <w:pPr>
              <w:spacing w:line="360" w:lineRule="auto"/>
              <w:rPr>
                <w:b/>
                <w:bCs/>
                <w:color w:val="auto"/>
              </w:rPr>
            </w:pPr>
            <w:r>
              <w:rPr>
                <w:rFonts w:hint="eastAsia"/>
                <w:b/>
                <w:bCs/>
                <w:color w:val="auto"/>
              </w:rPr>
              <w:t>1.1中节能221团220kV升压站出线间隔布置图</w:t>
            </w:r>
          </w:p>
          <w:p w14:paraId="5305305B">
            <w:pPr>
              <w:widowControl/>
              <w:spacing w:line="360" w:lineRule="auto"/>
              <w:ind w:firstLine="480" w:firstLineChars="200"/>
              <w:jc w:val="left"/>
              <w:rPr>
                <w:color w:val="auto"/>
                <w:kern w:val="0"/>
                <w:lang w:bidi="ar"/>
              </w:rPr>
            </w:pPr>
            <w:r>
              <w:rPr>
                <w:rFonts w:hint="eastAsia"/>
                <w:color w:val="auto"/>
                <w:kern w:val="0"/>
                <w:lang w:bidi="ar"/>
              </w:rPr>
              <w:t>本期扩建1个间隔至吐哈油田塔格升压汇集站，占用自北向南第</w:t>
            </w:r>
            <w:r>
              <w:rPr>
                <w:rFonts w:hint="eastAsia"/>
                <w:color w:val="auto"/>
                <w:kern w:val="0"/>
                <w:lang w:val="en-US" w:eastAsia="zh-CN" w:bidi="ar"/>
              </w:rPr>
              <w:t>3</w:t>
            </w:r>
            <w:r>
              <w:rPr>
                <w:rFonts w:hint="eastAsia"/>
                <w:color w:val="auto"/>
                <w:kern w:val="0"/>
                <w:lang w:bidi="ar"/>
              </w:rPr>
              <w:t>出线间隔。</w:t>
            </w:r>
          </w:p>
          <w:p w14:paraId="370F15D6">
            <w:pPr>
              <w:spacing w:before="240" w:beforeLines="100" w:line="360" w:lineRule="auto"/>
              <w:rPr>
                <w:b/>
                <w:bCs/>
                <w:color w:val="auto"/>
                <w:sz w:val="28"/>
                <w:szCs w:val="28"/>
              </w:rPr>
            </w:pPr>
            <w:r>
              <w:rPr>
                <w:rFonts w:hint="eastAsia"/>
                <w:b/>
                <w:bCs/>
                <w:color w:val="auto"/>
                <w:sz w:val="28"/>
                <w:szCs w:val="28"/>
              </w:rPr>
              <w:t>2线路路径走向</w:t>
            </w:r>
          </w:p>
          <w:p w14:paraId="58C59473">
            <w:pPr>
              <w:widowControl/>
              <w:spacing w:line="360" w:lineRule="auto"/>
              <w:ind w:firstLine="480" w:firstLineChars="200"/>
              <w:jc w:val="left"/>
              <w:rPr>
                <w:color w:val="auto"/>
                <w:kern w:val="0"/>
                <w:highlight w:val="green"/>
                <w:lang w:bidi="ar"/>
              </w:rPr>
            </w:pPr>
            <w:r>
              <w:rPr>
                <w:rFonts w:hint="eastAsia"/>
                <w:color w:val="auto"/>
                <w:kern w:val="0"/>
                <w:lang w:bidi="ar"/>
              </w:rPr>
              <w:t>新建路径长55.6km，单回路架设，航空距离51.2km，曲折系数1.08。</w:t>
            </w:r>
          </w:p>
          <w:p w14:paraId="68C65D61">
            <w:pPr>
              <w:spacing w:before="120" w:beforeLines="50" w:line="360" w:lineRule="auto"/>
              <w:rPr>
                <w:b/>
                <w:bCs/>
                <w:color w:val="auto"/>
                <w:sz w:val="28"/>
                <w:szCs w:val="28"/>
              </w:rPr>
            </w:pPr>
            <w:r>
              <w:rPr>
                <w:rFonts w:hint="eastAsia"/>
                <w:b/>
                <w:bCs/>
                <w:color w:val="auto"/>
                <w:sz w:val="28"/>
                <w:szCs w:val="28"/>
              </w:rPr>
              <w:t>3主要交叉跨越</w:t>
            </w:r>
          </w:p>
          <w:p w14:paraId="567F7E88">
            <w:pPr>
              <w:autoSpaceDE w:val="0"/>
              <w:autoSpaceDN w:val="0"/>
              <w:jc w:val="center"/>
              <w:rPr>
                <w:b/>
                <w:bCs/>
                <w:color w:val="auto"/>
                <w:sz w:val="21"/>
                <w:szCs w:val="21"/>
              </w:rPr>
            </w:pPr>
            <w:r>
              <w:rPr>
                <w:rFonts w:hint="eastAsia"/>
                <w:color w:val="auto"/>
                <w:kern w:val="0"/>
                <w:lang w:bidi="ar"/>
              </w:rPr>
              <w:t>本工程线路路径主要交叉跨越为</w:t>
            </w:r>
            <w:r>
              <w:rPr>
                <w:color w:val="auto"/>
                <w:kern w:val="0"/>
                <w:lang w:bidi="ar"/>
              </w:rPr>
              <w:t>220kV</w:t>
            </w:r>
            <w:r>
              <w:rPr>
                <w:rFonts w:hint="eastAsia"/>
                <w:color w:val="auto"/>
                <w:kern w:val="0"/>
                <w:lang w:bidi="ar"/>
              </w:rPr>
              <w:t>线路、</w:t>
            </w:r>
            <w:r>
              <w:rPr>
                <w:color w:val="auto"/>
                <w:kern w:val="0"/>
                <w:lang w:bidi="ar"/>
              </w:rPr>
              <w:t>1</w:t>
            </w:r>
            <w:r>
              <w:rPr>
                <w:rFonts w:hint="eastAsia"/>
                <w:color w:val="auto"/>
                <w:kern w:val="0"/>
                <w:lang w:bidi="ar"/>
              </w:rPr>
              <w:t>10</w:t>
            </w:r>
            <w:r>
              <w:rPr>
                <w:color w:val="auto"/>
                <w:kern w:val="0"/>
                <w:lang w:bidi="ar"/>
              </w:rPr>
              <w:t>kV</w:t>
            </w:r>
            <w:r>
              <w:rPr>
                <w:rFonts w:hint="eastAsia"/>
                <w:color w:val="auto"/>
                <w:kern w:val="0"/>
                <w:lang w:bidi="ar"/>
              </w:rPr>
              <w:t>线路、道路等。</w:t>
            </w:r>
          </w:p>
          <w:p w14:paraId="74261326">
            <w:pPr>
              <w:spacing w:line="360" w:lineRule="auto"/>
              <w:rPr>
                <w:b/>
                <w:bCs/>
                <w:color w:val="auto"/>
                <w:sz w:val="28"/>
                <w:szCs w:val="28"/>
              </w:rPr>
            </w:pPr>
            <w:r>
              <w:rPr>
                <w:rFonts w:hint="eastAsia"/>
                <w:b/>
                <w:bCs/>
                <w:color w:val="auto"/>
                <w:sz w:val="28"/>
                <w:szCs w:val="28"/>
              </w:rPr>
              <w:t>4</w:t>
            </w:r>
            <w:r>
              <w:rPr>
                <w:b/>
                <w:bCs/>
                <w:color w:val="auto"/>
                <w:sz w:val="28"/>
                <w:szCs w:val="28"/>
              </w:rPr>
              <w:t>线路施工现场施工布置</w:t>
            </w:r>
          </w:p>
          <w:p w14:paraId="73B9A0A6">
            <w:pPr>
              <w:spacing w:line="360" w:lineRule="auto"/>
              <w:ind w:firstLine="480"/>
              <w:jc w:val="left"/>
              <w:rPr>
                <w:rFonts w:hint="default"/>
                <w:color w:val="auto"/>
                <w:lang w:val="en-US"/>
              </w:rPr>
            </w:pPr>
            <w:r>
              <w:rPr>
                <w:color w:val="auto"/>
              </w:rPr>
              <w:t>（1）施工营地</w:t>
            </w:r>
            <w:r>
              <w:rPr>
                <w:rFonts w:hint="eastAsia"/>
                <w:color w:val="auto"/>
                <w:lang w:val="en-US" w:eastAsia="zh-CN"/>
              </w:rPr>
              <w:t>及材料场</w:t>
            </w:r>
          </w:p>
          <w:p w14:paraId="3354E648">
            <w:pPr>
              <w:spacing w:line="360" w:lineRule="auto"/>
              <w:ind w:firstLine="480"/>
              <w:jc w:val="left"/>
              <w:rPr>
                <w:color w:val="auto"/>
              </w:rPr>
            </w:pPr>
            <w:r>
              <w:rPr>
                <w:color w:val="auto"/>
              </w:rPr>
              <w:t>本工程沿线共设置</w:t>
            </w:r>
            <w:r>
              <w:rPr>
                <w:rFonts w:hint="eastAsia"/>
                <w:color w:val="auto"/>
              </w:rPr>
              <w:t>2</w:t>
            </w:r>
            <w:r>
              <w:rPr>
                <w:color w:val="auto"/>
              </w:rPr>
              <w:t>个施工营地</w:t>
            </w:r>
            <w:r>
              <w:rPr>
                <w:rFonts w:hint="eastAsia"/>
                <w:color w:val="auto"/>
              </w:rPr>
              <w:t>及材料场</w:t>
            </w:r>
            <w:r>
              <w:rPr>
                <w:color w:val="auto"/>
              </w:rPr>
              <w:t>，施工用水采用拉运方式，营地内设置移动环保厕所、生活垃圾收集箱。</w:t>
            </w:r>
          </w:p>
          <w:p w14:paraId="5B133A3C">
            <w:pPr>
              <w:spacing w:line="360" w:lineRule="auto"/>
              <w:ind w:firstLine="480"/>
              <w:jc w:val="left"/>
              <w:rPr>
                <w:color w:val="auto"/>
              </w:rPr>
            </w:pPr>
            <w:r>
              <w:rPr>
                <w:color w:val="auto"/>
              </w:rPr>
              <w:t>（2）牵张场</w:t>
            </w:r>
          </w:p>
          <w:p w14:paraId="0BAE0716">
            <w:pPr>
              <w:spacing w:line="360" w:lineRule="auto"/>
              <w:ind w:firstLine="480"/>
              <w:jc w:val="left"/>
              <w:rPr>
                <w:color w:val="auto"/>
              </w:rPr>
            </w:pPr>
            <w:r>
              <w:rPr>
                <w:color w:val="auto"/>
              </w:rPr>
              <w:t>本工程预计初选牵张场</w:t>
            </w:r>
            <w:r>
              <w:rPr>
                <w:rFonts w:hint="eastAsia"/>
                <w:color w:val="auto"/>
              </w:rPr>
              <w:t>11</w:t>
            </w:r>
            <w:r>
              <w:rPr>
                <w:color w:val="auto"/>
              </w:rPr>
              <w:t>个。场地选择在地势平坦区域，根据牵张场尺寸，尽量利用已有道路。</w:t>
            </w:r>
          </w:p>
          <w:p w14:paraId="2E529110">
            <w:pPr>
              <w:spacing w:line="360" w:lineRule="auto"/>
              <w:ind w:firstLine="480"/>
              <w:jc w:val="left"/>
              <w:rPr>
                <w:color w:val="auto"/>
              </w:rPr>
            </w:pPr>
            <w:r>
              <w:rPr>
                <w:color w:val="auto"/>
              </w:rPr>
              <w:t>（3）塔基</w:t>
            </w:r>
          </w:p>
          <w:p w14:paraId="39B7AB24">
            <w:pPr>
              <w:spacing w:line="360" w:lineRule="auto"/>
              <w:ind w:firstLine="480"/>
              <w:jc w:val="left"/>
              <w:rPr>
                <w:b/>
                <w:color w:val="auto"/>
                <w:kern w:val="0"/>
                <w:sz w:val="21"/>
                <w:szCs w:val="18"/>
              </w:rPr>
            </w:pPr>
            <w:r>
              <w:rPr>
                <w:color w:val="auto"/>
              </w:rPr>
              <w:t>线路塔基施工作业区布置在塔基永久占地范围内及周边，减少施工扰动对周边生态的影响。</w:t>
            </w:r>
          </w:p>
        </w:tc>
      </w:tr>
      <w:tr w14:paraId="6AF91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28" w:type="dxa"/>
            <w:vAlign w:val="center"/>
          </w:tcPr>
          <w:p w14:paraId="21DE1B8F">
            <w:pPr>
              <w:jc w:val="center"/>
              <w:rPr>
                <w:color w:val="auto"/>
                <w:kern w:val="0"/>
              </w:rPr>
            </w:pPr>
            <w:r>
              <w:rPr>
                <w:color w:val="auto"/>
                <w:kern w:val="0"/>
              </w:rPr>
              <w:t>施工方案</w:t>
            </w:r>
          </w:p>
        </w:tc>
        <w:tc>
          <w:tcPr>
            <w:tcW w:w="8332" w:type="dxa"/>
            <w:vAlign w:val="center"/>
          </w:tcPr>
          <w:p w14:paraId="60D4027B">
            <w:pPr>
              <w:pStyle w:val="43"/>
              <w:spacing w:line="360" w:lineRule="auto"/>
              <w:rPr>
                <w:rFonts w:ascii="Times New Roman" w:hAnsi="Times New Roman" w:eastAsia="宋体"/>
                <w:b/>
                <w:color w:val="auto"/>
              </w:rPr>
            </w:pPr>
            <w:bookmarkStart w:id="7" w:name="_Toc5381"/>
            <w:bookmarkStart w:id="8" w:name="_Toc27042"/>
            <w:r>
              <w:rPr>
                <w:rFonts w:ascii="Times New Roman" w:hAnsi="Times New Roman" w:eastAsia="宋体"/>
                <w:b/>
                <w:color w:val="auto"/>
              </w:rPr>
              <w:t>工艺流程简述：</w:t>
            </w:r>
            <w:bookmarkEnd w:id="7"/>
            <w:bookmarkEnd w:id="8"/>
          </w:p>
          <w:p w14:paraId="4070181A">
            <w:pPr>
              <w:spacing w:line="360" w:lineRule="auto"/>
              <w:rPr>
                <w:b/>
                <w:bCs/>
                <w:color w:val="auto"/>
                <w:sz w:val="28"/>
                <w:szCs w:val="28"/>
              </w:rPr>
            </w:pPr>
            <w:r>
              <w:rPr>
                <w:b/>
                <w:bCs/>
                <w:color w:val="auto"/>
                <w:sz w:val="28"/>
                <w:szCs w:val="28"/>
              </w:rPr>
              <w:t>1输变电线路施工工艺</w:t>
            </w:r>
          </w:p>
          <w:p w14:paraId="27597B1C">
            <w:pPr>
              <w:spacing w:line="360" w:lineRule="auto"/>
              <w:ind w:firstLine="480" w:firstLineChars="200"/>
              <w:rPr>
                <w:color w:val="auto"/>
              </w:rPr>
            </w:pPr>
            <w:r>
              <w:rPr>
                <w:color w:val="auto"/>
              </w:rPr>
              <w:t>输电线路施工主要为：</w:t>
            </w:r>
          </w:p>
          <w:p w14:paraId="2ED49699">
            <w:pPr>
              <w:spacing w:line="360" w:lineRule="auto"/>
              <w:ind w:firstLine="480" w:firstLineChars="200"/>
              <w:rPr>
                <w:color w:val="auto"/>
              </w:rPr>
            </w:pPr>
            <w:r>
              <w:rPr>
                <w:color w:val="auto"/>
              </w:rPr>
              <w:t>1）基坑开挖：基坑开挖前，先采用GPS卫星定位系统、全站仪及经纬仪进行复测，确定位置后采用机械及人工辅助开挖。基坑开挖前要先清理基面，保证基面的平整和高差的统一。</w:t>
            </w:r>
          </w:p>
          <w:p w14:paraId="2CA2329E">
            <w:pPr>
              <w:spacing w:line="360" w:lineRule="auto"/>
              <w:ind w:firstLine="480" w:firstLineChars="200"/>
              <w:rPr>
                <w:color w:val="auto"/>
              </w:rPr>
            </w:pPr>
            <w:r>
              <w:rPr>
                <w:color w:val="auto"/>
              </w:rPr>
              <w:t>2）塔基建设：基坑开挖后进行钢筋绑扎，混凝土采用混凝土运输车运输，现场布料浇筑，振动棒进行振捣，最后进行混凝土养护及基坑回填。</w:t>
            </w:r>
          </w:p>
          <w:p w14:paraId="657C925D">
            <w:pPr>
              <w:spacing w:line="360" w:lineRule="auto"/>
              <w:ind w:firstLine="480" w:firstLineChars="200"/>
              <w:jc w:val="center"/>
              <w:rPr>
                <w:color w:val="auto"/>
              </w:rPr>
            </w:pPr>
            <w:r>
              <w:rPr>
                <w:color w:val="auto"/>
              </w:rPr>
              <w:t>3）铁塔安装：铁塔采用流动式起重机组立，预先将塔身组装成塔片或塔段，按吊装的顺序叠放，横担部分组装成整体，以提高起重机吊装的使用效率。</w:t>
            </w:r>
          </w:p>
          <w:p w14:paraId="7707F81C">
            <w:pPr>
              <w:spacing w:line="360" w:lineRule="auto"/>
              <w:ind w:firstLine="480" w:firstLineChars="200"/>
              <w:rPr>
                <w:color w:val="auto"/>
              </w:rPr>
            </w:pPr>
            <w:r>
              <w:rPr>
                <w:color w:val="auto"/>
              </w:rPr>
              <w:t>4）输电线路地线架设：设置牵张场，导线采用张力机、牵引机“一牵一”张力展放，导线连接采用液压机压接。地线安装采用人力展放或汽车牵引展放，各级引绳带张力逐级牵引，导引绳转换采用小张力机、小牵引机“一牵一”张力展放，地线连接采用液压机压接。</w:t>
            </w:r>
          </w:p>
          <w:p w14:paraId="07C653D2">
            <w:pPr>
              <w:spacing w:line="360" w:lineRule="auto"/>
              <w:ind w:firstLine="480" w:firstLineChars="200"/>
              <w:rPr>
                <w:color w:val="auto"/>
              </w:rPr>
            </w:pPr>
            <w:r>
              <w:rPr>
                <w:color w:val="auto"/>
              </w:rPr>
              <w:t>5）投入使用。</w:t>
            </w:r>
          </w:p>
          <w:p w14:paraId="5E8A4653">
            <w:pPr>
              <w:spacing w:line="360" w:lineRule="auto"/>
              <w:ind w:firstLine="480" w:firstLineChars="200"/>
              <w:rPr>
                <w:color w:val="auto"/>
              </w:rPr>
            </w:pPr>
            <w:r>
              <w:rPr>
                <w:color w:val="auto"/>
              </w:rPr>
              <w:t>施工完成后，对基面进行绿化防护。工程竣工后进行工程验收，最后投入运营。</w:t>
            </w:r>
          </w:p>
          <w:p w14:paraId="44C5F555">
            <w:pPr>
              <w:spacing w:line="360" w:lineRule="auto"/>
              <w:rPr>
                <w:b/>
                <w:bCs/>
                <w:color w:val="auto"/>
                <w:sz w:val="28"/>
                <w:szCs w:val="28"/>
              </w:rPr>
            </w:pPr>
            <w:r>
              <w:rPr>
                <w:b/>
                <w:bCs/>
                <w:color w:val="auto"/>
                <w:sz w:val="28"/>
                <w:szCs w:val="28"/>
              </w:rPr>
              <w:t>2</w:t>
            </w:r>
            <w:r>
              <w:rPr>
                <w:rFonts w:hint="eastAsia"/>
                <w:b/>
                <w:bCs/>
                <w:color w:val="auto"/>
                <w:sz w:val="28"/>
                <w:szCs w:val="28"/>
              </w:rPr>
              <w:t>变电站间隔扩建工程施工工艺</w:t>
            </w:r>
          </w:p>
          <w:p w14:paraId="79618BE0">
            <w:pPr>
              <w:widowControl/>
              <w:spacing w:line="360" w:lineRule="auto"/>
              <w:ind w:firstLine="480" w:firstLineChars="200"/>
              <w:jc w:val="left"/>
              <w:rPr>
                <w:color w:val="auto"/>
              </w:rPr>
            </w:pPr>
            <w:r>
              <w:rPr>
                <w:color w:val="auto"/>
                <w:kern w:val="0"/>
                <w:lang w:bidi="ar"/>
              </w:rPr>
              <w:t>施工工艺主要为：</w:t>
            </w:r>
          </w:p>
          <w:p w14:paraId="2E4013F3">
            <w:pPr>
              <w:spacing w:line="360" w:lineRule="auto"/>
              <w:ind w:firstLine="480" w:firstLineChars="200"/>
              <w:rPr>
                <w:color w:val="auto"/>
                <w:kern w:val="0"/>
                <w:lang w:bidi="ar"/>
              </w:rPr>
            </w:pPr>
            <w:r>
              <w:rPr>
                <w:rFonts w:hint="eastAsia"/>
                <w:color w:val="auto"/>
                <w:kern w:val="0"/>
                <w:lang w:bidi="ar"/>
              </w:rPr>
              <w:t>①场地平整：对施工场地进行平整、清理；</w:t>
            </w:r>
          </w:p>
          <w:p w14:paraId="6B4A299E">
            <w:pPr>
              <w:spacing w:line="360" w:lineRule="auto"/>
              <w:ind w:firstLine="480" w:firstLineChars="200"/>
              <w:rPr>
                <w:color w:val="auto"/>
                <w:kern w:val="0"/>
                <w:lang w:bidi="ar"/>
              </w:rPr>
            </w:pPr>
            <w:r>
              <w:rPr>
                <w:rFonts w:hint="eastAsia"/>
                <w:color w:val="auto"/>
                <w:kern w:val="0"/>
                <w:lang w:bidi="ar"/>
              </w:rPr>
              <w:t>②基础开挖：主要包括土方开挖、浇筑地基、地基回填等；</w:t>
            </w:r>
          </w:p>
          <w:p w14:paraId="172B7229">
            <w:pPr>
              <w:spacing w:line="360" w:lineRule="auto"/>
              <w:ind w:firstLine="480" w:firstLineChars="200"/>
              <w:rPr>
                <w:color w:val="auto"/>
                <w:kern w:val="0"/>
                <w:lang w:bidi="ar"/>
              </w:rPr>
            </w:pPr>
            <w:r>
              <w:rPr>
                <w:rFonts w:hint="eastAsia"/>
                <w:color w:val="auto"/>
                <w:kern w:val="0"/>
                <w:lang w:bidi="ar"/>
              </w:rPr>
              <w:t>③土建施工：建设新的母线构架、出线构架基础，安装构架等工程；</w:t>
            </w:r>
          </w:p>
          <w:p w14:paraId="78C747C3">
            <w:pPr>
              <w:spacing w:line="360" w:lineRule="auto"/>
              <w:ind w:firstLine="480" w:firstLineChars="200"/>
              <w:rPr>
                <w:color w:val="auto"/>
                <w:kern w:val="0"/>
                <w:lang w:bidi="ar"/>
              </w:rPr>
            </w:pPr>
            <w:r>
              <w:rPr>
                <w:rFonts w:hint="eastAsia"/>
                <w:color w:val="auto"/>
                <w:kern w:val="0"/>
                <w:lang w:bidi="ar"/>
              </w:rPr>
              <w:t>④电气安装及调试：主要包括各设施、设备、管线的安装、调试等；</w:t>
            </w:r>
          </w:p>
          <w:p w14:paraId="1018FEE0">
            <w:pPr>
              <w:spacing w:line="360" w:lineRule="auto"/>
              <w:ind w:firstLine="480" w:firstLineChars="200"/>
              <w:rPr>
                <w:color w:val="auto"/>
                <w:kern w:val="0"/>
                <w:lang w:bidi="ar"/>
              </w:rPr>
            </w:pPr>
            <w:r>
              <w:rPr>
                <w:rFonts w:hint="eastAsia"/>
                <w:color w:val="auto"/>
                <w:kern w:val="0"/>
                <w:lang w:bidi="ar"/>
              </w:rPr>
              <w:t>⑤间隔扩建及调整：扩建一回间隔，并调出线间隔顺序；</w:t>
            </w:r>
          </w:p>
          <w:p w14:paraId="29F694BE">
            <w:pPr>
              <w:spacing w:line="360" w:lineRule="auto"/>
              <w:ind w:firstLine="480" w:firstLineChars="200"/>
              <w:rPr>
                <w:color w:val="auto"/>
                <w:kern w:val="0"/>
                <w:lang w:bidi="ar"/>
              </w:rPr>
            </w:pPr>
            <w:r>
              <w:rPr>
                <w:rFonts w:hint="eastAsia"/>
                <w:color w:val="auto"/>
                <w:kern w:val="0"/>
                <w:lang w:bidi="ar"/>
              </w:rPr>
              <w:t>⑥竣工验收。</w:t>
            </w:r>
          </w:p>
          <w:p w14:paraId="37AB4D41">
            <w:pPr>
              <w:spacing w:line="360" w:lineRule="auto"/>
              <w:rPr>
                <w:b/>
                <w:bCs/>
                <w:color w:val="auto"/>
                <w:sz w:val="28"/>
                <w:szCs w:val="28"/>
              </w:rPr>
            </w:pPr>
            <w:r>
              <w:rPr>
                <w:b/>
                <w:bCs/>
                <w:color w:val="auto"/>
                <w:sz w:val="28"/>
                <w:szCs w:val="28"/>
              </w:rPr>
              <w:t>3建设周期</w:t>
            </w:r>
            <w:r>
              <w:rPr>
                <w:rFonts w:hint="eastAsia"/>
                <w:b/>
                <w:bCs/>
                <w:color w:val="auto"/>
                <w:sz w:val="28"/>
                <w:szCs w:val="28"/>
              </w:rPr>
              <w:t>及施工组织</w:t>
            </w:r>
          </w:p>
          <w:p w14:paraId="41BF825E">
            <w:pPr>
              <w:adjustRightInd/>
              <w:snapToGrid/>
              <w:spacing w:line="360" w:lineRule="auto"/>
              <w:ind w:firstLine="480" w:firstLineChars="200"/>
              <w:rPr>
                <w:color w:val="auto"/>
              </w:rPr>
            </w:pPr>
            <w:r>
              <w:rPr>
                <w:color w:val="auto"/>
                <w:kern w:val="0"/>
              </w:rPr>
              <w:t>本项目预计202</w:t>
            </w:r>
            <w:r>
              <w:rPr>
                <w:rFonts w:hint="eastAsia"/>
                <w:color w:val="auto"/>
                <w:kern w:val="0"/>
              </w:rPr>
              <w:t>6</w:t>
            </w:r>
            <w:r>
              <w:rPr>
                <w:color w:val="auto"/>
                <w:kern w:val="0"/>
              </w:rPr>
              <w:t>年</w:t>
            </w:r>
            <w:r>
              <w:rPr>
                <w:rFonts w:hint="eastAsia"/>
                <w:color w:val="auto"/>
                <w:kern w:val="0"/>
              </w:rPr>
              <w:t>4</w:t>
            </w:r>
            <w:r>
              <w:rPr>
                <w:color w:val="auto"/>
                <w:kern w:val="0"/>
              </w:rPr>
              <w:t>月开工建设，202</w:t>
            </w:r>
            <w:r>
              <w:rPr>
                <w:rFonts w:hint="eastAsia"/>
                <w:color w:val="auto"/>
                <w:kern w:val="0"/>
              </w:rPr>
              <w:t>7</w:t>
            </w:r>
            <w:r>
              <w:rPr>
                <w:color w:val="auto"/>
                <w:kern w:val="0"/>
              </w:rPr>
              <w:t>年</w:t>
            </w:r>
            <w:r>
              <w:rPr>
                <w:rFonts w:hint="eastAsia"/>
                <w:color w:val="auto"/>
                <w:kern w:val="0"/>
              </w:rPr>
              <w:t>4</w:t>
            </w:r>
            <w:r>
              <w:rPr>
                <w:color w:val="auto"/>
                <w:kern w:val="0"/>
              </w:rPr>
              <w:t>月完工，建设期</w:t>
            </w:r>
            <w:r>
              <w:rPr>
                <w:rFonts w:hint="eastAsia"/>
                <w:color w:val="auto"/>
                <w:kern w:val="0"/>
              </w:rPr>
              <w:t>12</w:t>
            </w:r>
            <w:r>
              <w:rPr>
                <w:color w:val="auto"/>
                <w:kern w:val="0"/>
              </w:rPr>
              <w:t>个月。</w:t>
            </w:r>
            <w:r>
              <w:rPr>
                <w:color w:val="auto"/>
              </w:rPr>
              <w:t>施工人员</w:t>
            </w:r>
            <w:r>
              <w:rPr>
                <w:rFonts w:hint="eastAsia"/>
                <w:color w:val="auto"/>
              </w:rPr>
              <w:t>约</w:t>
            </w:r>
            <w:r>
              <w:rPr>
                <w:color w:val="auto"/>
              </w:rPr>
              <w:t>50人</w:t>
            </w:r>
            <w:r>
              <w:rPr>
                <w:rFonts w:hint="eastAsia"/>
                <w:color w:val="auto"/>
              </w:rPr>
              <w:t>。</w:t>
            </w:r>
          </w:p>
        </w:tc>
      </w:tr>
      <w:tr w14:paraId="77510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4" w:hRule="atLeast"/>
          <w:jc w:val="center"/>
        </w:trPr>
        <w:tc>
          <w:tcPr>
            <w:tcW w:w="728" w:type="dxa"/>
            <w:vAlign w:val="center"/>
          </w:tcPr>
          <w:p w14:paraId="71B8D881">
            <w:pPr>
              <w:jc w:val="center"/>
              <w:rPr>
                <w:color w:val="auto"/>
                <w:kern w:val="0"/>
              </w:rPr>
            </w:pPr>
            <w:r>
              <w:rPr>
                <w:color w:val="auto"/>
                <w:kern w:val="0"/>
              </w:rPr>
              <w:t>其他</w:t>
            </w:r>
          </w:p>
        </w:tc>
        <w:tc>
          <w:tcPr>
            <w:tcW w:w="8332" w:type="dxa"/>
            <w:vAlign w:val="center"/>
          </w:tcPr>
          <w:p w14:paraId="780873D8">
            <w:pPr>
              <w:adjustRightInd/>
              <w:snapToGrid/>
              <w:spacing w:line="360" w:lineRule="auto"/>
              <w:ind w:firstLine="480" w:firstLineChars="200"/>
              <w:rPr>
                <w:b/>
                <w:bCs/>
                <w:color w:val="auto"/>
                <w:sz w:val="28"/>
                <w:szCs w:val="28"/>
              </w:rPr>
            </w:pPr>
            <w:r>
              <w:rPr>
                <w:color w:val="auto"/>
                <w:kern w:val="0"/>
              </w:rPr>
              <w:t>综上所述，比选方案在路径长度、杆塔数量，投资估算方面均高于推荐方案。因此，本工程将推荐方案确定为最终路径方案。</w:t>
            </w:r>
          </w:p>
        </w:tc>
      </w:tr>
    </w:tbl>
    <w:p w14:paraId="7B5934AE">
      <w:pPr>
        <w:pStyle w:val="20"/>
        <w:jc w:val="center"/>
        <w:outlineLvl w:val="0"/>
        <w:rPr>
          <w:rFonts w:ascii="Times New Roman" w:hAnsi="Times New Roman" w:eastAsia="黑体"/>
          <w:snapToGrid w:val="0"/>
          <w:color w:val="auto"/>
          <w:sz w:val="30"/>
          <w:szCs w:val="30"/>
        </w:rPr>
        <w:sectPr>
          <w:pgSz w:w="11906" w:h="16838"/>
          <w:pgMar w:top="1701" w:right="1531" w:bottom="1701" w:left="1531" w:header="851" w:footer="1077" w:gutter="0"/>
          <w:pgNumType w:fmt="numberInDash"/>
          <w:cols w:space="720" w:num="1"/>
          <w:docGrid w:linePitch="312" w:charSpace="0"/>
        </w:sectPr>
      </w:pPr>
    </w:p>
    <w:p w14:paraId="2847019B">
      <w:pPr>
        <w:pStyle w:val="20"/>
        <w:jc w:val="center"/>
        <w:outlineLvl w:val="0"/>
        <w:rPr>
          <w:rFonts w:ascii="Times New Roman" w:hAnsi="Times New Roman" w:eastAsia="黑体"/>
          <w:snapToGrid w:val="0"/>
          <w:color w:val="auto"/>
          <w:sz w:val="30"/>
          <w:szCs w:val="30"/>
        </w:rPr>
      </w:pPr>
      <w:bookmarkStart w:id="9" w:name="_Toc23838"/>
      <w:r>
        <w:rPr>
          <w:rFonts w:ascii="Times New Roman" w:hAnsi="Times New Roman" w:eastAsia="黑体"/>
          <w:snapToGrid w:val="0"/>
          <w:color w:val="auto"/>
          <w:sz w:val="30"/>
          <w:szCs w:val="30"/>
        </w:rPr>
        <w:t>三、生态环境现状、保护目标及评价标准</w:t>
      </w:r>
      <w:bookmarkEnd w:id="9"/>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2"/>
      </w:tblGrid>
      <w:tr w14:paraId="4A3A4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85" w:type="pct"/>
            <w:vAlign w:val="center"/>
          </w:tcPr>
          <w:p w14:paraId="47155DAB">
            <w:pPr>
              <w:jc w:val="center"/>
              <w:rPr>
                <w:color w:val="auto"/>
                <w:kern w:val="0"/>
                <w:szCs w:val="21"/>
              </w:rPr>
            </w:pPr>
            <w:r>
              <w:rPr>
                <w:color w:val="auto"/>
                <w:kern w:val="0"/>
                <w:szCs w:val="21"/>
              </w:rPr>
              <w:t>生态环境现状</w:t>
            </w:r>
          </w:p>
        </w:tc>
        <w:tc>
          <w:tcPr>
            <w:tcW w:w="4614" w:type="pct"/>
            <w:vAlign w:val="center"/>
          </w:tcPr>
          <w:p w14:paraId="19B7321B">
            <w:pPr>
              <w:pStyle w:val="5"/>
              <w:keepLines w:val="0"/>
              <w:numPr>
                <w:ilvl w:val="1"/>
                <w:numId w:val="0"/>
              </w:numPr>
              <w:adjustRightInd/>
              <w:snapToGrid/>
              <w:rPr>
                <w:color w:val="auto"/>
              </w:rPr>
            </w:pPr>
            <w:bookmarkStart w:id="10" w:name="_Toc12738"/>
            <w:bookmarkStart w:id="11" w:name="_Toc4485"/>
            <w:bookmarkStart w:id="12" w:name="_Toc11891"/>
            <w:r>
              <w:rPr>
                <w:color w:val="auto"/>
              </w:rPr>
              <w:t>1生态环境现状调查与评价</w:t>
            </w:r>
            <w:bookmarkEnd w:id="10"/>
            <w:bookmarkEnd w:id="11"/>
            <w:bookmarkEnd w:id="12"/>
          </w:p>
          <w:p w14:paraId="2409E624">
            <w:pPr>
              <w:adjustRightInd/>
              <w:snapToGrid/>
              <w:spacing w:line="360" w:lineRule="auto"/>
              <w:ind w:firstLine="480"/>
              <w:rPr>
                <w:color w:val="auto"/>
              </w:rPr>
            </w:pPr>
            <w:r>
              <w:rPr>
                <w:color w:val="auto"/>
              </w:rPr>
              <w:t>参照《环境影响评价技术导则生态影响》（HJ19-2022）及《环境影响评价技术导则输变电》（HJ24-2020）</w:t>
            </w:r>
            <w:r>
              <w:rPr>
                <w:rFonts w:hint="eastAsia"/>
                <w:color w:val="auto"/>
              </w:rPr>
              <w:t>本项目为线性工程，</w:t>
            </w:r>
            <w:r>
              <w:rPr>
                <w:color w:val="auto"/>
              </w:rPr>
              <w:t>项目生态评价范围为</w:t>
            </w:r>
            <w:r>
              <w:rPr>
                <w:rFonts w:hint="eastAsia"/>
                <w:color w:val="auto"/>
              </w:rPr>
              <w:t>线路边导线地面投影外两侧各300m内的带状区域</w:t>
            </w:r>
            <w:r>
              <w:rPr>
                <w:color w:val="auto"/>
              </w:rPr>
              <w:t>。</w:t>
            </w:r>
          </w:p>
          <w:p w14:paraId="2ACEACA0">
            <w:pPr>
              <w:pStyle w:val="6"/>
              <w:numPr>
                <w:ilvl w:val="2"/>
                <w:numId w:val="0"/>
              </w:numPr>
              <w:adjustRightInd/>
              <w:snapToGrid/>
              <w:textAlignment w:val="baseline"/>
              <w:rPr>
                <w:color w:val="auto"/>
                <w:szCs w:val="30"/>
              </w:rPr>
            </w:pPr>
            <w:r>
              <w:rPr>
                <w:color w:val="auto"/>
                <w:szCs w:val="30"/>
              </w:rPr>
              <w:t>1.1生态系统调查与评价</w:t>
            </w:r>
          </w:p>
          <w:p w14:paraId="55C13CC8">
            <w:pPr>
              <w:pStyle w:val="8"/>
              <w:spacing w:line="360" w:lineRule="auto"/>
              <w:ind w:firstLine="480"/>
              <w:rPr>
                <w:rFonts w:ascii="Times New Roman" w:hAnsi="Times New Roman"/>
                <w:color w:val="auto"/>
                <w:sz w:val="24"/>
                <w:szCs w:val="21"/>
              </w:rPr>
            </w:pPr>
            <w:r>
              <w:rPr>
                <w:rFonts w:ascii="Times New Roman" w:hAnsi="Times New Roman"/>
                <w:color w:val="auto"/>
                <w:sz w:val="24"/>
                <w:szCs w:val="21"/>
              </w:rPr>
              <w:t>根据《新疆生态功能区划》，本项目所在区域属于准噶尔盆地温带干旱荒漠与绿洲生态功能区（Ⅱ）—Ⅲ4天山南坡吐鲁番—哈密盆地戈壁荒漠、绿洲农业生态亚区—51．吐鲁番盆地绿洲外围防风固沙、油气开发生态功能区，本项目生态功能区主要的特征详见表3-1。生态功能区划见图3-</w:t>
            </w:r>
            <w:r>
              <w:rPr>
                <w:rFonts w:hint="eastAsia" w:ascii="Times New Roman" w:hAnsi="Times New Roman"/>
                <w:color w:val="auto"/>
                <w:sz w:val="24"/>
                <w:szCs w:val="21"/>
              </w:rPr>
              <w:t>1</w:t>
            </w:r>
            <w:r>
              <w:rPr>
                <w:rFonts w:ascii="Times New Roman" w:hAnsi="Times New Roman"/>
                <w:color w:val="auto"/>
                <w:sz w:val="24"/>
                <w:szCs w:val="21"/>
              </w:rPr>
              <w:t>。</w:t>
            </w:r>
          </w:p>
          <w:p w14:paraId="7145A982">
            <w:pPr>
              <w:pStyle w:val="35"/>
              <w:widowControl/>
              <w:jc w:val="center"/>
              <w:rPr>
                <w:rFonts w:ascii="Times New Roman" w:hAnsi="Times New Roman"/>
                <w:color w:val="auto"/>
              </w:rPr>
            </w:pPr>
            <w:r>
              <w:rPr>
                <w:rFonts w:ascii="Times New Roman" w:hAnsi="Times New Roman"/>
                <w:color w:val="auto"/>
              </w:rPr>
              <w:t>表3-1生态功能区主要特征</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87"/>
              <w:gridCol w:w="5211"/>
            </w:tblGrid>
            <w:tr w14:paraId="50F1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restart"/>
                  <w:vAlign w:val="center"/>
                </w:tcPr>
                <w:p w14:paraId="1884CCCD">
                  <w:pPr>
                    <w:pStyle w:val="17"/>
                    <w:ind w:left="0" w:firstLine="0"/>
                    <w:jc w:val="center"/>
                    <w:rPr>
                      <w:color w:val="auto"/>
                      <w:szCs w:val="21"/>
                    </w:rPr>
                  </w:pPr>
                  <w:r>
                    <w:rPr>
                      <w:color w:val="auto"/>
                      <w:szCs w:val="21"/>
                    </w:rPr>
                    <w:t>生态功能分区单元</w:t>
                  </w:r>
                </w:p>
              </w:tc>
              <w:tc>
                <w:tcPr>
                  <w:tcW w:w="1221" w:type="pct"/>
                  <w:vAlign w:val="center"/>
                </w:tcPr>
                <w:p w14:paraId="39B18F97">
                  <w:pPr>
                    <w:pStyle w:val="17"/>
                    <w:ind w:left="0" w:firstLine="0"/>
                    <w:jc w:val="center"/>
                    <w:rPr>
                      <w:color w:val="auto"/>
                      <w:szCs w:val="21"/>
                    </w:rPr>
                  </w:pPr>
                  <w:r>
                    <w:rPr>
                      <w:color w:val="auto"/>
                      <w:szCs w:val="21"/>
                    </w:rPr>
                    <w:t>生态区</w:t>
                  </w:r>
                </w:p>
              </w:tc>
              <w:tc>
                <w:tcPr>
                  <w:tcW w:w="3203" w:type="pct"/>
                  <w:vAlign w:val="center"/>
                </w:tcPr>
                <w:p w14:paraId="6BDE79C1">
                  <w:pPr>
                    <w:pStyle w:val="17"/>
                    <w:ind w:left="0" w:firstLine="0"/>
                    <w:jc w:val="center"/>
                    <w:rPr>
                      <w:color w:val="auto"/>
                      <w:szCs w:val="21"/>
                    </w:rPr>
                  </w:pPr>
                  <w:r>
                    <w:rPr>
                      <w:color w:val="auto"/>
                      <w:szCs w:val="21"/>
                    </w:rPr>
                    <w:t>Ⅱ准噶尔盆地温带干旱荒漠与绿洲生态功能区</w:t>
                  </w:r>
                </w:p>
              </w:tc>
            </w:tr>
            <w:tr w14:paraId="5F6E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vAlign w:val="center"/>
                </w:tcPr>
                <w:p w14:paraId="6A8BB01A">
                  <w:pPr>
                    <w:pStyle w:val="17"/>
                    <w:ind w:left="0" w:firstLine="0"/>
                    <w:jc w:val="center"/>
                    <w:rPr>
                      <w:color w:val="auto"/>
                      <w:szCs w:val="21"/>
                    </w:rPr>
                  </w:pPr>
                </w:p>
              </w:tc>
              <w:tc>
                <w:tcPr>
                  <w:tcW w:w="1221" w:type="pct"/>
                  <w:vAlign w:val="center"/>
                </w:tcPr>
                <w:p w14:paraId="0BEFC099">
                  <w:pPr>
                    <w:pStyle w:val="17"/>
                    <w:ind w:left="0" w:firstLine="0"/>
                    <w:jc w:val="center"/>
                    <w:rPr>
                      <w:color w:val="auto"/>
                      <w:szCs w:val="21"/>
                    </w:rPr>
                  </w:pPr>
                  <w:r>
                    <w:rPr>
                      <w:color w:val="auto"/>
                      <w:szCs w:val="21"/>
                    </w:rPr>
                    <w:t>生态亚区</w:t>
                  </w:r>
                </w:p>
              </w:tc>
              <w:tc>
                <w:tcPr>
                  <w:tcW w:w="3203" w:type="pct"/>
                  <w:vAlign w:val="center"/>
                </w:tcPr>
                <w:p w14:paraId="07BC5752">
                  <w:pPr>
                    <w:pStyle w:val="17"/>
                    <w:ind w:left="0" w:firstLine="0"/>
                    <w:jc w:val="center"/>
                    <w:rPr>
                      <w:color w:val="auto"/>
                      <w:szCs w:val="21"/>
                    </w:rPr>
                  </w:pPr>
                  <w:r>
                    <w:rPr>
                      <w:color w:val="auto"/>
                      <w:szCs w:val="21"/>
                    </w:rPr>
                    <w:t>Ⅲ4天山南坡吐鲁番—哈密盆地戈壁荒漠、绿洲农业生态亚区</w:t>
                  </w:r>
                </w:p>
              </w:tc>
            </w:tr>
            <w:tr w14:paraId="614C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75" w:type="pct"/>
                  <w:vMerge w:val="continue"/>
                  <w:vAlign w:val="center"/>
                </w:tcPr>
                <w:p w14:paraId="31D40EDE">
                  <w:pPr>
                    <w:pStyle w:val="17"/>
                    <w:ind w:left="0" w:firstLine="0"/>
                    <w:jc w:val="center"/>
                    <w:rPr>
                      <w:color w:val="auto"/>
                      <w:szCs w:val="21"/>
                    </w:rPr>
                  </w:pPr>
                </w:p>
              </w:tc>
              <w:tc>
                <w:tcPr>
                  <w:tcW w:w="1221" w:type="pct"/>
                  <w:vAlign w:val="center"/>
                </w:tcPr>
                <w:p w14:paraId="2F4B1E89">
                  <w:pPr>
                    <w:pStyle w:val="17"/>
                    <w:ind w:left="0" w:firstLine="0"/>
                    <w:jc w:val="center"/>
                    <w:rPr>
                      <w:color w:val="auto"/>
                      <w:szCs w:val="21"/>
                    </w:rPr>
                  </w:pPr>
                  <w:r>
                    <w:rPr>
                      <w:color w:val="auto"/>
                      <w:szCs w:val="21"/>
                    </w:rPr>
                    <w:t>生态功能区</w:t>
                  </w:r>
                </w:p>
              </w:tc>
              <w:tc>
                <w:tcPr>
                  <w:tcW w:w="3203" w:type="pct"/>
                  <w:vAlign w:val="center"/>
                </w:tcPr>
                <w:p w14:paraId="6FDF36F9">
                  <w:pPr>
                    <w:pStyle w:val="17"/>
                    <w:ind w:left="0" w:firstLine="0"/>
                    <w:jc w:val="center"/>
                    <w:rPr>
                      <w:color w:val="auto"/>
                      <w:szCs w:val="21"/>
                    </w:rPr>
                  </w:pPr>
                  <w:r>
                    <w:rPr>
                      <w:rFonts w:hint="eastAsia"/>
                      <w:color w:val="auto"/>
                      <w:szCs w:val="21"/>
                      <w:lang w:eastAsia="zh-CN"/>
                    </w:rPr>
                    <w:t>51.</w:t>
                  </w:r>
                  <w:r>
                    <w:rPr>
                      <w:color w:val="auto"/>
                      <w:szCs w:val="21"/>
                    </w:rPr>
                    <w:t>吐鲁番盆地绿洲外围防风固沙、油气勘探开发环境保护生态功能区</w:t>
                  </w:r>
                </w:p>
              </w:tc>
            </w:tr>
            <w:tr w14:paraId="6D72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6" w:type="pct"/>
                  <w:gridSpan w:val="2"/>
                  <w:vAlign w:val="center"/>
                </w:tcPr>
                <w:p w14:paraId="5C561EA1">
                  <w:pPr>
                    <w:pStyle w:val="17"/>
                    <w:ind w:left="0" w:firstLine="0"/>
                    <w:jc w:val="center"/>
                    <w:rPr>
                      <w:color w:val="auto"/>
                      <w:szCs w:val="21"/>
                    </w:rPr>
                  </w:pPr>
                  <w:r>
                    <w:rPr>
                      <w:color w:val="auto"/>
                      <w:szCs w:val="21"/>
                    </w:rPr>
                    <w:t>隶属行政区</w:t>
                  </w:r>
                </w:p>
              </w:tc>
              <w:tc>
                <w:tcPr>
                  <w:tcW w:w="3203" w:type="pct"/>
                  <w:vAlign w:val="center"/>
                </w:tcPr>
                <w:p w14:paraId="6EE1F4A1">
                  <w:pPr>
                    <w:pStyle w:val="17"/>
                    <w:ind w:left="0" w:firstLine="0"/>
                    <w:jc w:val="center"/>
                    <w:rPr>
                      <w:color w:val="auto"/>
                      <w:szCs w:val="21"/>
                    </w:rPr>
                  </w:pPr>
                  <w:r>
                    <w:rPr>
                      <w:color w:val="auto"/>
                      <w:szCs w:val="21"/>
                    </w:rPr>
                    <w:t>托克逊县、吐鲁番市、鄯善县</w:t>
                  </w:r>
                </w:p>
              </w:tc>
            </w:tr>
            <w:tr w14:paraId="0F0B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6" w:type="pct"/>
                  <w:gridSpan w:val="2"/>
                  <w:vAlign w:val="center"/>
                </w:tcPr>
                <w:p w14:paraId="6701CB45">
                  <w:pPr>
                    <w:pStyle w:val="17"/>
                    <w:ind w:left="0" w:firstLine="0"/>
                    <w:jc w:val="center"/>
                    <w:rPr>
                      <w:color w:val="auto"/>
                      <w:szCs w:val="21"/>
                    </w:rPr>
                  </w:pPr>
                  <w:r>
                    <w:rPr>
                      <w:color w:val="auto"/>
                      <w:szCs w:val="21"/>
                    </w:rPr>
                    <w:t>主要生态服务功能</w:t>
                  </w:r>
                </w:p>
              </w:tc>
              <w:tc>
                <w:tcPr>
                  <w:tcW w:w="3203" w:type="pct"/>
                  <w:vAlign w:val="center"/>
                </w:tcPr>
                <w:p w14:paraId="4AE00423">
                  <w:pPr>
                    <w:pStyle w:val="17"/>
                    <w:ind w:left="0" w:firstLine="0"/>
                    <w:jc w:val="center"/>
                    <w:rPr>
                      <w:color w:val="auto"/>
                      <w:szCs w:val="21"/>
                    </w:rPr>
                  </w:pPr>
                  <w:r>
                    <w:rPr>
                      <w:color w:val="auto"/>
                      <w:szCs w:val="21"/>
                    </w:rPr>
                    <w:t>油气资源、荒漠化控制</w:t>
                  </w:r>
                </w:p>
              </w:tc>
            </w:tr>
            <w:tr w14:paraId="0950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6" w:type="pct"/>
                  <w:gridSpan w:val="2"/>
                  <w:vAlign w:val="center"/>
                </w:tcPr>
                <w:p w14:paraId="4821E082">
                  <w:pPr>
                    <w:pStyle w:val="17"/>
                    <w:ind w:left="0" w:firstLine="0"/>
                    <w:jc w:val="center"/>
                    <w:rPr>
                      <w:color w:val="auto"/>
                      <w:szCs w:val="21"/>
                    </w:rPr>
                  </w:pPr>
                  <w:r>
                    <w:rPr>
                      <w:color w:val="auto"/>
                      <w:szCs w:val="21"/>
                    </w:rPr>
                    <w:t>主要生态环境问题</w:t>
                  </w:r>
                </w:p>
              </w:tc>
              <w:tc>
                <w:tcPr>
                  <w:tcW w:w="3203" w:type="pct"/>
                  <w:vAlign w:val="center"/>
                </w:tcPr>
                <w:p w14:paraId="56AEC1E1">
                  <w:pPr>
                    <w:pStyle w:val="17"/>
                    <w:ind w:left="0" w:firstLine="0"/>
                    <w:jc w:val="center"/>
                    <w:rPr>
                      <w:color w:val="auto"/>
                      <w:szCs w:val="21"/>
                    </w:rPr>
                  </w:pPr>
                  <w:r>
                    <w:rPr>
                      <w:color w:val="auto"/>
                      <w:szCs w:val="21"/>
                    </w:rPr>
                    <w:t>油气污染、风沙危害、土壤风蚀</w:t>
                  </w:r>
                </w:p>
              </w:tc>
            </w:tr>
            <w:tr w14:paraId="5FDF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6" w:type="pct"/>
                  <w:gridSpan w:val="2"/>
                  <w:vAlign w:val="center"/>
                </w:tcPr>
                <w:p w14:paraId="7665FF86">
                  <w:pPr>
                    <w:pStyle w:val="17"/>
                    <w:ind w:left="0" w:firstLine="0"/>
                    <w:jc w:val="center"/>
                    <w:rPr>
                      <w:color w:val="auto"/>
                      <w:szCs w:val="21"/>
                    </w:rPr>
                  </w:pPr>
                  <w:r>
                    <w:rPr>
                      <w:color w:val="auto"/>
                      <w:szCs w:val="21"/>
                    </w:rPr>
                    <w:t>主要生态敏感因子敏感程度</w:t>
                  </w:r>
                </w:p>
              </w:tc>
              <w:tc>
                <w:tcPr>
                  <w:tcW w:w="3203" w:type="pct"/>
                  <w:vAlign w:val="center"/>
                </w:tcPr>
                <w:p w14:paraId="42089F9B">
                  <w:pPr>
                    <w:pStyle w:val="17"/>
                    <w:ind w:left="0" w:firstLine="0"/>
                    <w:jc w:val="center"/>
                    <w:rPr>
                      <w:color w:val="auto"/>
                      <w:szCs w:val="21"/>
                    </w:rPr>
                  </w:pPr>
                  <w:r>
                    <w:rPr>
                      <w:color w:val="auto"/>
                      <w:szCs w:val="21"/>
                    </w:rPr>
                    <w:t>生物多样性和生境不敏感，土壤侵蚀极度敏感，土地沙漠化轻度敏感，土壤盐渍化不敏感。</w:t>
                  </w:r>
                </w:p>
              </w:tc>
            </w:tr>
            <w:tr w14:paraId="486A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6" w:type="pct"/>
                  <w:gridSpan w:val="2"/>
                  <w:vAlign w:val="center"/>
                </w:tcPr>
                <w:p w14:paraId="28F1A29E">
                  <w:pPr>
                    <w:pStyle w:val="17"/>
                    <w:ind w:left="0" w:firstLine="0"/>
                    <w:jc w:val="center"/>
                    <w:rPr>
                      <w:color w:val="auto"/>
                      <w:szCs w:val="21"/>
                    </w:rPr>
                  </w:pPr>
                  <w:r>
                    <w:rPr>
                      <w:color w:val="auto"/>
                      <w:szCs w:val="21"/>
                    </w:rPr>
                    <w:t>主要保护目标</w:t>
                  </w:r>
                </w:p>
              </w:tc>
              <w:tc>
                <w:tcPr>
                  <w:tcW w:w="3203" w:type="pct"/>
                  <w:vAlign w:val="center"/>
                </w:tcPr>
                <w:p w14:paraId="58F84B35">
                  <w:pPr>
                    <w:pStyle w:val="17"/>
                    <w:ind w:left="0" w:firstLine="0"/>
                    <w:jc w:val="center"/>
                    <w:rPr>
                      <w:color w:val="auto"/>
                      <w:szCs w:val="21"/>
                    </w:rPr>
                  </w:pPr>
                  <w:r>
                    <w:rPr>
                      <w:color w:val="auto"/>
                      <w:szCs w:val="21"/>
                    </w:rPr>
                    <w:t>保护地下水、保护荒漠植被和砾幕</w:t>
                  </w:r>
                </w:p>
              </w:tc>
            </w:tr>
            <w:tr w14:paraId="13A3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6" w:type="pct"/>
                  <w:gridSpan w:val="2"/>
                  <w:vAlign w:val="center"/>
                </w:tcPr>
                <w:p w14:paraId="294852EA">
                  <w:pPr>
                    <w:pStyle w:val="17"/>
                    <w:ind w:left="0" w:firstLine="0"/>
                    <w:jc w:val="center"/>
                    <w:rPr>
                      <w:color w:val="auto"/>
                      <w:szCs w:val="21"/>
                    </w:rPr>
                  </w:pPr>
                  <w:r>
                    <w:rPr>
                      <w:color w:val="auto"/>
                      <w:szCs w:val="21"/>
                    </w:rPr>
                    <w:t>主要保护措施</w:t>
                  </w:r>
                </w:p>
              </w:tc>
              <w:tc>
                <w:tcPr>
                  <w:tcW w:w="3203" w:type="pct"/>
                  <w:vAlign w:val="center"/>
                </w:tcPr>
                <w:p w14:paraId="56A1AE2D">
                  <w:pPr>
                    <w:pStyle w:val="17"/>
                    <w:ind w:left="0" w:firstLine="0"/>
                    <w:jc w:val="center"/>
                    <w:rPr>
                      <w:color w:val="auto"/>
                      <w:szCs w:val="21"/>
                    </w:rPr>
                  </w:pPr>
                  <w:r>
                    <w:rPr>
                      <w:color w:val="auto"/>
                      <w:szCs w:val="21"/>
                    </w:rPr>
                    <w:t>规范油气勘探开采作业、废弃物无害化处理、铁路公路沿线采用机械和生物措施防风防洪、节约用水</w:t>
                  </w:r>
                </w:p>
              </w:tc>
            </w:tr>
            <w:tr w14:paraId="7BD1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6" w:type="pct"/>
                  <w:gridSpan w:val="2"/>
                  <w:vAlign w:val="center"/>
                </w:tcPr>
                <w:p w14:paraId="11BBEFFD">
                  <w:pPr>
                    <w:pStyle w:val="17"/>
                    <w:ind w:left="0" w:firstLine="0"/>
                    <w:jc w:val="center"/>
                    <w:rPr>
                      <w:color w:val="auto"/>
                      <w:szCs w:val="21"/>
                    </w:rPr>
                  </w:pPr>
                  <w:r>
                    <w:rPr>
                      <w:color w:val="auto"/>
                      <w:szCs w:val="21"/>
                    </w:rPr>
                    <w:t>适宜发展方向</w:t>
                  </w:r>
                </w:p>
              </w:tc>
              <w:tc>
                <w:tcPr>
                  <w:tcW w:w="3203" w:type="pct"/>
                  <w:vAlign w:val="center"/>
                </w:tcPr>
                <w:p w14:paraId="71F269CA">
                  <w:pPr>
                    <w:pStyle w:val="17"/>
                    <w:ind w:left="0" w:firstLine="0"/>
                    <w:jc w:val="center"/>
                    <w:rPr>
                      <w:color w:val="auto"/>
                      <w:szCs w:val="21"/>
                    </w:rPr>
                  </w:pPr>
                  <w:r>
                    <w:rPr>
                      <w:color w:val="auto"/>
                      <w:szCs w:val="21"/>
                    </w:rPr>
                    <w:t>在保护生态、控制污染的前提下，合理开发油气资源</w:t>
                  </w:r>
                </w:p>
              </w:tc>
            </w:tr>
          </w:tbl>
          <w:p w14:paraId="2AD07B61">
            <w:pPr>
              <w:pStyle w:val="6"/>
              <w:numPr>
                <w:ilvl w:val="2"/>
                <w:numId w:val="0"/>
              </w:numPr>
              <w:adjustRightInd/>
              <w:snapToGrid/>
              <w:textAlignment w:val="baseline"/>
              <w:rPr>
                <w:color w:val="auto"/>
                <w:szCs w:val="24"/>
              </w:rPr>
            </w:pPr>
            <w:r>
              <w:rPr>
                <w:color w:val="auto"/>
                <w:szCs w:val="24"/>
              </w:rPr>
              <w:t>1.</w:t>
            </w:r>
            <w:r>
              <w:rPr>
                <w:rFonts w:hint="eastAsia"/>
                <w:color w:val="auto"/>
                <w:szCs w:val="24"/>
              </w:rPr>
              <w:t>2</w:t>
            </w:r>
            <w:r>
              <w:rPr>
                <w:color w:val="auto"/>
                <w:szCs w:val="24"/>
              </w:rPr>
              <w:t>植被现状调查与评价</w:t>
            </w:r>
          </w:p>
          <w:p w14:paraId="0B89CBF0">
            <w:pPr>
              <w:spacing w:line="360" w:lineRule="auto"/>
              <w:ind w:firstLine="480" w:firstLineChars="200"/>
              <w:rPr>
                <w:color w:val="auto"/>
                <w:kern w:val="0"/>
                <w:lang w:bidi="ar"/>
              </w:rPr>
            </w:pPr>
            <w:r>
              <w:rPr>
                <w:color w:val="auto"/>
              </w:rPr>
              <w:t>评价区植被类型包括</w:t>
            </w:r>
            <w:r>
              <w:rPr>
                <w:rFonts w:hint="eastAsia"/>
                <w:color w:val="auto"/>
              </w:rPr>
              <w:t>禾草、杂类草盐生草甸</w:t>
            </w:r>
            <w:r>
              <w:rPr>
                <w:color w:val="auto"/>
              </w:rPr>
              <w:t>、</w:t>
            </w:r>
            <w:r>
              <w:rPr>
                <w:rFonts w:hint="eastAsia"/>
                <w:color w:val="auto"/>
              </w:rPr>
              <w:t>白刺灌丛</w:t>
            </w:r>
            <w:r>
              <w:rPr>
                <w:color w:val="auto"/>
              </w:rPr>
              <w:t>及无植被区。</w:t>
            </w:r>
          </w:p>
          <w:p w14:paraId="40617547">
            <w:pPr>
              <w:pStyle w:val="6"/>
              <w:numPr>
                <w:ilvl w:val="2"/>
                <w:numId w:val="0"/>
              </w:numPr>
              <w:textAlignment w:val="baseline"/>
              <w:rPr>
                <w:color w:val="auto"/>
                <w:szCs w:val="30"/>
              </w:rPr>
            </w:pPr>
            <w:r>
              <w:rPr>
                <w:color w:val="auto"/>
                <w:szCs w:val="30"/>
              </w:rPr>
              <w:t>1.</w:t>
            </w:r>
            <w:r>
              <w:rPr>
                <w:rFonts w:hint="eastAsia"/>
                <w:color w:val="auto"/>
                <w:szCs w:val="30"/>
              </w:rPr>
              <w:t>3</w:t>
            </w:r>
            <w:r>
              <w:rPr>
                <w:color w:val="auto"/>
                <w:szCs w:val="30"/>
              </w:rPr>
              <w:t>野生动物现状调查与评价</w:t>
            </w:r>
          </w:p>
          <w:p w14:paraId="75DCFC62">
            <w:pPr>
              <w:pStyle w:val="38"/>
              <w:jc w:val="both"/>
              <w:rPr>
                <w:rFonts w:ascii="Times New Roman" w:hAnsi="Times New Roman"/>
                <w:color w:val="auto"/>
              </w:rPr>
            </w:pPr>
            <w:bookmarkStart w:id="13" w:name="_Toc12354"/>
            <w:bookmarkStart w:id="14" w:name="_Toc2751"/>
            <w:r>
              <w:rPr>
                <w:color w:val="auto"/>
              </w:rPr>
              <w:t>本项目建设区域大型野生动物少见，只偶见一些小的动物和飞禽，如鼠、蜥蜴、麻雀等动物。</w:t>
            </w:r>
            <w:r>
              <w:rPr>
                <w:rFonts w:hint="eastAsia"/>
                <w:color w:val="auto"/>
              </w:rPr>
              <w:t>项目评价区涉及约7hm</w:t>
            </w:r>
            <w:r>
              <w:rPr>
                <w:rFonts w:hint="eastAsia"/>
                <w:color w:val="auto"/>
                <w:vertAlign w:val="superscript"/>
              </w:rPr>
              <w:t>2</w:t>
            </w:r>
            <w:r>
              <w:rPr>
                <w:rFonts w:hint="eastAsia"/>
                <w:color w:val="auto"/>
                <w:szCs w:val="30"/>
              </w:rPr>
              <w:t>艾丁湖国家湿地公园</w:t>
            </w:r>
            <w:r>
              <w:rPr>
                <w:rFonts w:hint="eastAsia"/>
                <w:color w:val="auto"/>
              </w:rPr>
              <w:t>，</w:t>
            </w:r>
            <w:r>
              <w:rPr>
                <w:rFonts w:ascii="Times New Roman" w:hAnsi="Times New Roman"/>
                <w:color w:val="auto"/>
              </w:rPr>
              <w:t>据统计，湿地公园内脊椎动物有4纲12目23种，其中国家二级保护动物有白尾鹞和鹅喉羚。</w:t>
            </w:r>
          </w:p>
          <w:p w14:paraId="39CB2267">
            <w:pPr>
              <w:adjustRightInd/>
              <w:snapToGrid/>
              <w:spacing w:line="360" w:lineRule="auto"/>
              <w:rPr>
                <w:b/>
                <w:bCs/>
                <w:color w:val="auto"/>
              </w:rPr>
            </w:pPr>
            <w:r>
              <w:rPr>
                <w:b/>
                <w:bCs/>
                <w:color w:val="auto"/>
              </w:rPr>
              <w:t>1.</w:t>
            </w:r>
            <w:r>
              <w:rPr>
                <w:rFonts w:hint="eastAsia"/>
                <w:b/>
                <w:bCs/>
                <w:color w:val="auto"/>
              </w:rPr>
              <w:t>4</w:t>
            </w:r>
            <w:r>
              <w:rPr>
                <w:b/>
                <w:bCs/>
                <w:color w:val="auto"/>
              </w:rPr>
              <w:t>土壤现状调查与评价</w:t>
            </w:r>
          </w:p>
          <w:p w14:paraId="40B15BAC">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textAlignment w:val="auto"/>
              <w:rPr>
                <w:rFonts w:ascii="Times New Roman" w:hAnsi="Times New Roman" w:eastAsia="宋体" w:cs="Times New Roman"/>
                <w:color w:val="auto"/>
                <w:kern w:val="2"/>
                <w:sz w:val="24"/>
                <w:szCs w:val="21"/>
                <w:lang w:val="en-US" w:eastAsia="zh-CN" w:bidi="ar-SA"/>
              </w:rPr>
            </w:pPr>
            <w:r>
              <w:rPr>
                <w:color w:val="auto"/>
              </w:rPr>
              <w:t>本</w:t>
            </w:r>
            <w:r>
              <w:rPr>
                <w:rFonts w:ascii="Times New Roman" w:hAnsi="Times New Roman" w:eastAsia="宋体" w:cs="Times New Roman"/>
                <w:color w:val="auto"/>
                <w:kern w:val="2"/>
                <w:sz w:val="24"/>
                <w:szCs w:val="21"/>
                <w:lang w:val="en-US" w:eastAsia="zh-CN" w:bidi="ar-SA"/>
              </w:rPr>
              <w:t>次通过遥感解译与现场调查相结合的方法，对评价区土壤类型进行调查。评价区土壤类型主要有</w:t>
            </w:r>
            <w:r>
              <w:rPr>
                <w:rFonts w:hint="eastAsia" w:ascii="Times New Roman" w:hAnsi="Times New Roman" w:eastAsia="宋体" w:cs="Times New Roman"/>
                <w:color w:val="auto"/>
                <w:kern w:val="2"/>
                <w:sz w:val="24"/>
                <w:szCs w:val="21"/>
                <w:lang w:val="en-US" w:eastAsia="zh-CN" w:bidi="ar-SA"/>
              </w:rPr>
              <w:t>内陆盐土、棕漠土、灰棕漠土</w:t>
            </w:r>
            <w:r>
              <w:rPr>
                <w:rFonts w:ascii="Times New Roman" w:hAnsi="Times New Roman" w:eastAsia="宋体" w:cs="Times New Roman"/>
                <w:color w:val="auto"/>
                <w:kern w:val="2"/>
                <w:sz w:val="24"/>
                <w:szCs w:val="21"/>
                <w:lang w:val="en-US" w:eastAsia="zh-CN" w:bidi="ar-SA"/>
              </w:rPr>
              <w:t>。</w:t>
            </w:r>
          </w:p>
          <w:p w14:paraId="376BFE54">
            <w:pPr>
              <w:adjustRightInd/>
              <w:snapToGrid/>
              <w:spacing w:before="120" w:beforeLines="50" w:line="360" w:lineRule="auto"/>
              <w:rPr>
                <w:b/>
                <w:bCs/>
                <w:color w:val="auto"/>
              </w:rPr>
            </w:pPr>
            <w:r>
              <w:rPr>
                <w:b/>
                <w:bCs/>
                <w:color w:val="auto"/>
              </w:rPr>
              <w:t>1.</w:t>
            </w:r>
            <w:r>
              <w:rPr>
                <w:rFonts w:hint="eastAsia"/>
                <w:b/>
                <w:bCs/>
                <w:color w:val="auto"/>
              </w:rPr>
              <w:t>5</w:t>
            </w:r>
            <w:r>
              <w:rPr>
                <w:b/>
                <w:bCs/>
                <w:color w:val="auto"/>
              </w:rPr>
              <w:t>土地利用现状调查与评价</w:t>
            </w:r>
          </w:p>
          <w:p w14:paraId="14CB4596">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textAlignment w:val="auto"/>
              <w:rPr>
                <w:rFonts w:ascii="Times New Roman" w:hAnsi="Times New Roman" w:eastAsia="宋体" w:cs="Times New Roman"/>
                <w:color w:val="auto"/>
              </w:rPr>
            </w:pPr>
            <w:r>
              <w:rPr>
                <w:rFonts w:ascii="Times New Roman" w:hAnsi="Times New Roman" w:eastAsia="宋体" w:cs="Times New Roman"/>
                <w:color w:val="auto"/>
              </w:rPr>
              <w:t>评价区土地利用类型主要</w:t>
            </w:r>
            <w:r>
              <w:rPr>
                <w:rFonts w:hint="eastAsia" w:ascii="Times New Roman" w:hAnsi="Times New Roman" w:eastAsia="宋体" w:cs="Times New Roman"/>
                <w:color w:val="auto"/>
              </w:rPr>
              <w:t>包括灌木林地、其他草地、内陆滩涂、盐碱地、裸地、采矿用地</w:t>
            </w:r>
            <w:r>
              <w:rPr>
                <w:rFonts w:ascii="Times New Roman" w:hAnsi="Times New Roman" w:eastAsia="宋体" w:cs="Times New Roman"/>
                <w:color w:val="auto"/>
              </w:rPr>
              <w:t>。</w:t>
            </w:r>
          </w:p>
          <w:p w14:paraId="7F9F6CFF">
            <w:pPr>
              <w:pStyle w:val="6"/>
              <w:numPr>
                <w:ilvl w:val="2"/>
                <w:numId w:val="0"/>
              </w:numPr>
              <w:textAlignment w:val="baseline"/>
              <w:rPr>
                <w:color w:val="auto"/>
                <w:szCs w:val="30"/>
              </w:rPr>
            </w:pPr>
            <w:r>
              <w:rPr>
                <w:color w:val="auto"/>
                <w:szCs w:val="30"/>
              </w:rPr>
              <w:t>1.</w:t>
            </w:r>
            <w:r>
              <w:rPr>
                <w:rFonts w:hint="eastAsia"/>
                <w:color w:val="auto"/>
                <w:szCs w:val="30"/>
              </w:rPr>
              <w:t>6土地沙化现状</w:t>
            </w:r>
          </w:p>
          <w:bookmarkEnd w:id="13"/>
          <w:p w14:paraId="22257A09">
            <w:pPr>
              <w:pStyle w:val="38"/>
              <w:jc w:val="both"/>
              <w:rPr>
                <w:rStyle w:val="30"/>
                <w:rFonts w:ascii="Times New Roman" w:hAnsi="Times New Roman"/>
                <w:color w:val="auto"/>
                <w:kern w:val="0"/>
              </w:rPr>
            </w:pPr>
            <w:bookmarkStart w:id="15" w:name="_Toc17152"/>
            <w:r>
              <w:rPr>
                <w:rFonts w:ascii="Times New Roman" w:hAnsi="Times New Roman"/>
                <w:color w:val="auto"/>
              </w:rPr>
              <w:t>项目在非沙化区，不涉及沙化土地。</w:t>
            </w:r>
          </w:p>
          <w:p w14:paraId="12C76771">
            <w:pPr>
              <w:pStyle w:val="6"/>
              <w:numPr>
                <w:ilvl w:val="2"/>
                <w:numId w:val="0"/>
              </w:numPr>
              <w:textAlignment w:val="baseline"/>
              <w:rPr>
                <w:color w:val="auto"/>
                <w:szCs w:val="30"/>
              </w:rPr>
            </w:pPr>
            <w:r>
              <w:rPr>
                <w:rFonts w:hint="eastAsia"/>
                <w:color w:val="auto"/>
                <w:szCs w:val="30"/>
              </w:rPr>
              <w:t>1.7 水土流失现状</w:t>
            </w:r>
          </w:p>
          <w:p w14:paraId="06D80810">
            <w:pPr>
              <w:pStyle w:val="38"/>
              <w:jc w:val="both"/>
              <w:rPr>
                <w:rFonts w:ascii="Times New Roman" w:hAnsi="Times New Roman"/>
                <w:color w:val="auto"/>
              </w:rPr>
            </w:pPr>
            <w:r>
              <w:rPr>
                <w:rFonts w:hint="eastAsia" w:ascii="Times New Roman" w:hAnsi="Times New Roman"/>
                <w:color w:val="auto"/>
              </w:rPr>
              <w:t>本项目不属于其中的重点预防区和重点治理区。</w:t>
            </w:r>
          </w:p>
          <w:p w14:paraId="0018A4DB">
            <w:pPr>
              <w:pStyle w:val="6"/>
              <w:numPr>
                <w:ilvl w:val="2"/>
                <w:numId w:val="0"/>
              </w:numPr>
              <w:textAlignment w:val="baseline"/>
              <w:rPr>
                <w:color w:val="auto"/>
                <w:szCs w:val="30"/>
              </w:rPr>
            </w:pPr>
            <w:r>
              <w:rPr>
                <w:rFonts w:hint="eastAsia"/>
                <w:color w:val="auto"/>
                <w:szCs w:val="30"/>
              </w:rPr>
              <w:t>1.8艾丁湖国家湿地公园现状</w:t>
            </w:r>
          </w:p>
          <w:p w14:paraId="3F5AEACB">
            <w:pPr>
              <w:pStyle w:val="38"/>
              <w:jc w:val="both"/>
              <w:rPr>
                <w:rFonts w:hint="eastAsia" w:ascii="Times New Roman" w:hAnsi="Times New Roman" w:eastAsia="宋体"/>
                <w:color w:val="auto"/>
                <w:lang w:val="en-US" w:eastAsia="zh-CN"/>
              </w:rPr>
            </w:pPr>
            <w:r>
              <w:rPr>
                <w:rFonts w:hint="eastAsia" w:ascii="Times New Roman" w:hAnsi="Times New Roman"/>
                <w:color w:val="auto"/>
              </w:rPr>
              <w:t>项目</w:t>
            </w:r>
            <w:r>
              <w:rPr>
                <w:rFonts w:hint="eastAsia" w:ascii="Times New Roman" w:hAnsi="Times New Roman"/>
                <w:color w:val="auto"/>
                <w:lang w:val="en-US" w:eastAsia="zh-CN"/>
              </w:rPr>
              <w:t>不占用艾丁湖国家湿地公园，仅</w:t>
            </w:r>
            <w:r>
              <w:rPr>
                <w:rFonts w:hint="eastAsia" w:ascii="Times New Roman" w:hAnsi="Times New Roman"/>
                <w:color w:val="auto"/>
              </w:rPr>
              <w:t>项目</w:t>
            </w:r>
            <w:r>
              <w:rPr>
                <w:rFonts w:ascii="Times New Roman" w:hAnsi="Times New Roman"/>
                <w:color w:val="auto"/>
              </w:rPr>
              <w:t>生态评价范围内涉及艾丁湖国家湿地公园</w:t>
            </w:r>
            <w:r>
              <w:rPr>
                <w:rFonts w:hint="eastAsia" w:ascii="Times New Roman" w:hAnsi="Times New Roman"/>
                <w:color w:val="auto"/>
                <w:lang w:eastAsia="zh-CN"/>
              </w:rPr>
              <w:t>。</w:t>
            </w:r>
          </w:p>
          <w:p w14:paraId="662D679D">
            <w:pPr>
              <w:pStyle w:val="5"/>
              <w:keepLines w:val="0"/>
              <w:numPr>
                <w:ilvl w:val="1"/>
                <w:numId w:val="0"/>
              </w:numPr>
              <w:adjustRightInd/>
              <w:snapToGrid/>
              <w:rPr>
                <w:color w:val="auto"/>
              </w:rPr>
            </w:pPr>
            <w:r>
              <w:rPr>
                <w:color w:val="auto"/>
              </w:rPr>
              <w:t>2区域环境质量现状</w:t>
            </w:r>
            <w:bookmarkEnd w:id="14"/>
            <w:bookmarkEnd w:id="15"/>
          </w:p>
          <w:p w14:paraId="76ECEB31">
            <w:pPr>
              <w:adjustRightInd/>
              <w:snapToGrid/>
              <w:spacing w:line="360" w:lineRule="auto"/>
              <w:outlineLvl w:val="2"/>
              <w:rPr>
                <w:b/>
                <w:snapToGrid w:val="0"/>
                <w:color w:val="auto"/>
                <w:kern w:val="0"/>
              </w:rPr>
            </w:pPr>
            <w:r>
              <w:rPr>
                <w:b/>
                <w:snapToGrid w:val="0"/>
                <w:color w:val="auto"/>
                <w:kern w:val="0"/>
              </w:rPr>
              <w:t>2.1环境空气质量现状调查与评价</w:t>
            </w:r>
          </w:p>
          <w:p w14:paraId="70C829C7">
            <w:pPr>
              <w:pStyle w:val="38"/>
              <w:jc w:val="both"/>
              <w:rPr>
                <w:rFonts w:hint="default" w:ascii="Times New Roman" w:hAnsi="Times New Roman" w:eastAsia="宋体" w:cs="Times New Roman"/>
                <w:color w:val="auto"/>
              </w:rPr>
            </w:pPr>
            <w:r>
              <w:rPr>
                <w:rFonts w:hint="default" w:ascii="Times New Roman" w:hAnsi="Times New Roman" w:eastAsia="宋体" w:cs="Times New Roman"/>
                <w:color w:val="auto"/>
              </w:rPr>
              <w:t>因沙尘天气影响，区域环境空气质量不达标。</w:t>
            </w:r>
          </w:p>
          <w:p w14:paraId="6FBD2E41">
            <w:pPr>
              <w:adjustRightInd/>
              <w:snapToGrid/>
              <w:spacing w:line="360" w:lineRule="auto"/>
              <w:outlineLvl w:val="2"/>
              <w:rPr>
                <w:b/>
                <w:snapToGrid w:val="0"/>
                <w:color w:val="auto"/>
                <w:kern w:val="0"/>
              </w:rPr>
            </w:pPr>
            <w:r>
              <w:rPr>
                <w:b/>
                <w:snapToGrid w:val="0"/>
                <w:color w:val="auto"/>
                <w:kern w:val="0"/>
              </w:rPr>
              <w:t>2.2水环境质量现状</w:t>
            </w:r>
          </w:p>
          <w:p w14:paraId="47A473AA">
            <w:pPr>
              <w:pStyle w:val="61"/>
              <w:adjustRightInd/>
              <w:spacing w:line="360" w:lineRule="auto"/>
              <w:ind w:firstLine="480"/>
              <w:rPr>
                <w:rFonts w:ascii="Times New Roman" w:hAnsi="Times New Roman" w:eastAsia="宋体"/>
                <w:b w:val="0"/>
                <w:bCs/>
                <w:color w:val="auto"/>
              </w:rPr>
            </w:pPr>
            <w:r>
              <w:rPr>
                <w:rFonts w:ascii="Times New Roman" w:hAnsi="Times New Roman" w:eastAsia="宋体"/>
                <w:b w:val="0"/>
                <w:bCs/>
                <w:color w:val="auto"/>
              </w:rPr>
              <w:t>本项目施工期、运营期废水均不外排，项目所在区域无地表水体，本次评价未对水环境进行现状监测。</w:t>
            </w:r>
          </w:p>
          <w:p w14:paraId="0AF62AEF">
            <w:pPr>
              <w:adjustRightInd/>
              <w:snapToGrid/>
              <w:spacing w:line="360" w:lineRule="auto"/>
              <w:outlineLvl w:val="2"/>
              <w:rPr>
                <w:b/>
                <w:snapToGrid w:val="0"/>
                <w:color w:val="auto"/>
                <w:kern w:val="0"/>
              </w:rPr>
            </w:pPr>
            <w:r>
              <w:rPr>
                <w:b/>
                <w:snapToGrid w:val="0"/>
                <w:color w:val="auto"/>
                <w:kern w:val="0"/>
              </w:rPr>
              <w:t>2.3声环境质量现状</w:t>
            </w:r>
          </w:p>
          <w:p w14:paraId="20D9D510">
            <w:pPr>
              <w:adjustRightInd/>
              <w:snapToGrid/>
              <w:spacing w:line="360" w:lineRule="auto"/>
              <w:ind w:firstLine="480" w:firstLineChars="200"/>
              <w:rPr>
                <w:bCs/>
                <w:color w:val="auto"/>
              </w:rPr>
            </w:pPr>
            <w:bookmarkStart w:id="16" w:name="_Toc404843663"/>
            <w:r>
              <w:rPr>
                <w:bCs/>
                <w:color w:val="auto"/>
              </w:rPr>
              <w:t>（1）监测点位及监测时间</w:t>
            </w:r>
          </w:p>
          <w:p w14:paraId="5FCF902A">
            <w:pPr>
              <w:spacing w:line="360" w:lineRule="auto"/>
              <w:ind w:firstLine="480" w:firstLineChars="200"/>
              <w:rPr>
                <w:bCs/>
                <w:color w:val="auto"/>
              </w:rPr>
            </w:pPr>
            <w:r>
              <w:rPr>
                <w:color w:val="auto"/>
              </w:rPr>
              <w:t>监测点位：</w:t>
            </w:r>
            <w:r>
              <w:rPr>
                <w:rFonts w:hint="eastAsia"/>
                <w:color w:val="auto"/>
              </w:rPr>
              <w:t>根据《环境影响评价技术导则声环境》（HJ2.4-2021）的要求，本项目在吐哈油田吐鲁番鄯善100万千瓦风电塔格220kV升压站布设1个监测点，在输电线路沿线布设3个监测点，在中节能221团220kV升压汇集站厂界四周布设4个监测点，合计8个监测点，</w:t>
            </w:r>
            <w:r>
              <w:rPr>
                <w:color w:val="auto"/>
              </w:rPr>
              <w:t>其环境</w:t>
            </w:r>
            <w:r>
              <w:rPr>
                <w:bCs/>
                <w:color w:val="auto"/>
              </w:rPr>
              <w:t>监测点位见图</w:t>
            </w:r>
            <w:r>
              <w:rPr>
                <w:rFonts w:hint="eastAsia"/>
                <w:bCs/>
                <w:color w:val="auto"/>
              </w:rPr>
              <w:t>3</w:t>
            </w:r>
            <w:r>
              <w:rPr>
                <w:bCs/>
                <w:color w:val="auto"/>
              </w:rPr>
              <w:t>-</w:t>
            </w:r>
            <w:r>
              <w:rPr>
                <w:rFonts w:hint="eastAsia"/>
                <w:bCs/>
                <w:color w:val="auto"/>
                <w:lang w:val="en-US" w:eastAsia="zh-CN"/>
              </w:rPr>
              <w:t>8</w:t>
            </w:r>
            <w:r>
              <w:rPr>
                <w:bCs/>
                <w:color w:val="auto"/>
              </w:rPr>
              <w:t>。</w:t>
            </w:r>
          </w:p>
          <w:p w14:paraId="40A092DC">
            <w:pPr>
              <w:adjustRightInd/>
              <w:snapToGrid/>
              <w:spacing w:line="360" w:lineRule="auto"/>
              <w:ind w:firstLine="480" w:firstLineChars="200"/>
              <w:rPr>
                <w:bCs/>
                <w:color w:val="auto"/>
              </w:rPr>
            </w:pPr>
            <w:r>
              <w:rPr>
                <w:bCs/>
                <w:color w:val="auto"/>
              </w:rPr>
              <w:t>（2）监测方法</w:t>
            </w:r>
          </w:p>
          <w:p w14:paraId="6B2ED431">
            <w:pPr>
              <w:adjustRightInd/>
              <w:snapToGrid/>
              <w:spacing w:line="360" w:lineRule="auto"/>
              <w:ind w:firstLine="480" w:firstLineChars="200"/>
              <w:rPr>
                <w:bCs/>
                <w:color w:val="auto"/>
              </w:rPr>
            </w:pPr>
            <w:r>
              <w:rPr>
                <w:bCs/>
                <w:color w:val="auto"/>
              </w:rPr>
              <w:t>测量方法采用《环境监测技术规范》（噪声部分）对项目区背景噪声进行声压级测量（以A声级计）。</w:t>
            </w:r>
          </w:p>
          <w:bookmarkEnd w:id="16"/>
          <w:p w14:paraId="324F470C">
            <w:pPr>
              <w:spacing w:line="360" w:lineRule="auto"/>
              <w:ind w:left="-70" w:leftChars="-29" w:firstLine="480" w:firstLineChars="200"/>
              <w:jc w:val="left"/>
              <w:rPr>
                <w:color w:val="auto"/>
              </w:rPr>
            </w:pPr>
            <w:r>
              <w:rPr>
                <w:color w:val="auto"/>
              </w:rPr>
              <w:t>根据现场监测情况，</w:t>
            </w:r>
            <w:r>
              <w:rPr>
                <w:rFonts w:hint="eastAsia"/>
                <w:color w:val="auto"/>
                <w:lang w:val="en-US" w:eastAsia="zh-CN"/>
              </w:rPr>
              <w:t>拟建项目</w:t>
            </w:r>
            <w:r>
              <w:rPr>
                <w:color w:val="auto"/>
              </w:rPr>
              <w:t>所在区域监测点昼间、夜间噪声值满足《声环境质量标准》（GB3096-2008）</w:t>
            </w:r>
            <w:r>
              <w:rPr>
                <w:rFonts w:hint="eastAsia"/>
                <w:color w:val="auto"/>
                <w:lang w:val="en-US" w:eastAsia="zh-CN"/>
              </w:rPr>
              <w:t>4a类、2类</w:t>
            </w:r>
            <w:r>
              <w:rPr>
                <w:color w:val="auto"/>
              </w:rPr>
              <w:t>标准</w:t>
            </w:r>
            <w:r>
              <w:rPr>
                <w:rFonts w:hint="eastAsia"/>
                <w:color w:val="auto"/>
                <w:lang w:val="en-US" w:eastAsia="zh-CN"/>
              </w:rPr>
              <w:t>以及</w:t>
            </w:r>
            <w:r>
              <w:rPr>
                <w:color w:val="auto"/>
              </w:rPr>
              <w:t>《工业企业厂界环境噪声排放标准》（GB12348-2008）</w:t>
            </w:r>
            <w:r>
              <w:rPr>
                <w:rFonts w:hint="eastAsia"/>
                <w:color w:val="auto"/>
              </w:rPr>
              <w:t>2类标准。</w:t>
            </w:r>
          </w:p>
          <w:p w14:paraId="26657253">
            <w:pPr>
              <w:adjustRightInd/>
              <w:snapToGrid/>
              <w:spacing w:line="360" w:lineRule="auto"/>
              <w:outlineLvl w:val="2"/>
              <w:rPr>
                <w:b/>
                <w:snapToGrid w:val="0"/>
                <w:color w:val="auto"/>
                <w:kern w:val="0"/>
              </w:rPr>
            </w:pPr>
            <w:r>
              <w:rPr>
                <w:b/>
                <w:snapToGrid w:val="0"/>
                <w:color w:val="auto"/>
                <w:kern w:val="0"/>
              </w:rPr>
              <w:t>2.4电磁环境现状监测与评价</w:t>
            </w:r>
          </w:p>
          <w:p w14:paraId="1CDFA143">
            <w:pPr>
              <w:adjustRightInd/>
              <w:snapToGrid/>
              <w:spacing w:line="360" w:lineRule="auto"/>
              <w:ind w:firstLine="480" w:firstLineChars="200"/>
              <w:outlineLvl w:val="2"/>
              <w:rPr>
                <w:color w:val="auto"/>
              </w:rPr>
            </w:pPr>
            <w:r>
              <w:rPr>
                <w:color w:val="auto"/>
              </w:rPr>
              <w:t>新建</w:t>
            </w:r>
            <w:r>
              <w:rPr>
                <w:snapToGrid w:val="0"/>
                <w:color w:val="auto"/>
                <w:kern w:val="10"/>
              </w:rPr>
              <w:t>220kV输变电工程</w:t>
            </w:r>
            <w:r>
              <w:rPr>
                <w:color w:val="auto"/>
              </w:rPr>
              <w:t>监测点工频电场强度为</w:t>
            </w:r>
            <w:r>
              <w:rPr>
                <w:rFonts w:hint="eastAsia"/>
                <w:color w:val="auto"/>
              </w:rPr>
              <w:t>0.538</w:t>
            </w:r>
            <w:r>
              <w:rPr>
                <w:color w:val="auto"/>
              </w:rPr>
              <w:t>V/m～</w:t>
            </w:r>
            <w:r>
              <w:rPr>
                <w:rFonts w:hint="eastAsia"/>
                <w:color w:val="auto"/>
              </w:rPr>
              <w:t>10.906</w:t>
            </w:r>
            <w:r>
              <w:rPr>
                <w:color w:val="auto"/>
              </w:rPr>
              <w:t>V/m，工频磁感应强度</w:t>
            </w:r>
            <w:r>
              <w:rPr>
                <w:rFonts w:hint="eastAsia"/>
                <w:color w:val="auto"/>
              </w:rPr>
              <w:t>0.0038</w:t>
            </w:r>
            <w:r>
              <w:rPr>
                <w:color w:val="auto"/>
              </w:rPr>
              <w:t>μT～</w:t>
            </w:r>
            <w:r>
              <w:rPr>
                <w:rFonts w:hint="eastAsia"/>
                <w:color w:val="auto"/>
              </w:rPr>
              <w:t>0.0156</w:t>
            </w:r>
            <w:r>
              <w:rPr>
                <w:color w:val="auto"/>
              </w:rPr>
              <w:t>μT，均满足《电磁环境控制限值》（GB8702-2014）中4000V/m和100μT公众曝露控制限值的要求。电磁环境质量现状详见电磁环境影响专题评价。</w:t>
            </w:r>
          </w:p>
        </w:tc>
      </w:tr>
      <w:tr w14:paraId="053F5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85" w:type="pct"/>
            <w:vAlign w:val="center"/>
          </w:tcPr>
          <w:p w14:paraId="3919FCA3">
            <w:pPr>
              <w:jc w:val="center"/>
              <w:rPr>
                <w:color w:val="auto"/>
                <w:kern w:val="0"/>
                <w:szCs w:val="21"/>
              </w:rPr>
            </w:pPr>
            <w:r>
              <w:rPr>
                <w:bCs/>
                <w:color w:val="auto"/>
                <w:szCs w:val="21"/>
              </w:rPr>
              <w:t>与项目有关的原有环境污染和生态破坏问题</w:t>
            </w:r>
          </w:p>
        </w:tc>
        <w:tc>
          <w:tcPr>
            <w:tcW w:w="4614" w:type="pct"/>
          </w:tcPr>
          <w:p w14:paraId="772FF10C">
            <w:pPr>
              <w:adjustRightInd/>
              <w:snapToGrid/>
              <w:spacing w:line="360" w:lineRule="auto"/>
              <w:ind w:firstLine="480" w:firstLineChars="200"/>
              <w:outlineLvl w:val="2"/>
              <w:rPr>
                <w:color w:val="auto"/>
                <w:kern w:val="0"/>
                <w:lang w:bidi="ar"/>
              </w:rPr>
            </w:pPr>
            <w:r>
              <w:rPr>
                <w:rFonts w:hint="eastAsia"/>
                <w:color w:val="auto"/>
                <w:lang w:val="en-US" w:eastAsia="zh-CN"/>
              </w:rPr>
              <w:t>原有项目</w:t>
            </w:r>
            <w:r>
              <w:rPr>
                <w:rFonts w:hint="eastAsia"/>
                <w:color w:val="auto"/>
              </w:rPr>
              <w:t>各环保措施具有依托性，不存在环境问题，不涉及“以新带老”环境问题。</w:t>
            </w:r>
          </w:p>
        </w:tc>
      </w:tr>
      <w:tr w14:paraId="57202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385" w:type="pct"/>
            <w:vAlign w:val="center"/>
          </w:tcPr>
          <w:p w14:paraId="69506729">
            <w:pPr>
              <w:jc w:val="center"/>
              <w:rPr>
                <w:color w:val="auto"/>
                <w:kern w:val="0"/>
                <w:szCs w:val="21"/>
              </w:rPr>
            </w:pPr>
            <w:r>
              <w:rPr>
                <w:color w:val="auto"/>
                <w:kern w:val="0"/>
                <w:szCs w:val="21"/>
              </w:rPr>
              <w:t>生态环境保护目标</w:t>
            </w:r>
          </w:p>
        </w:tc>
        <w:tc>
          <w:tcPr>
            <w:tcW w:w="4614" w:type="pct"/>
            <w:vAlign w:val="center"/>
          </w:tcPr>
          <w:p w14:paraId="4C9276D8">
            <w:pPr>
              <w:pStyle w:val="5"/>
              <w:keepLines w:val="0"/>
              <w:numPr>
                <w:ilvl w:val="1"/>
                <w:numId w:val="0"/>
              </w:numPr>
              <w:adjustRightInd/>
              <w:snapToGrid/>
              <w:rPr>
                <w:color w:val="auto"/>
              </w:rPr>
            </w:pPr>
            <w:bookmarkStart w:id="17" w:name="OLE_LINK5"/>
            <w:r>
              <w:rPr>
                <w:rFonts w:hint="eastAsia"/>
                <w:color w:val="auto"/>
              </w:rPr>
              <w:t>1</w:t>
            </w:r>
            <w:r>
              <w:rPr>
                <w:color w:val="auto"/>
              </w:rPr>
              <w:t>生态环境敏感目标</w:t>
            </w:r>
          </w:p>
          <w:bookmarkEnd w:id="17"/>
          <w:p w14:paraId="29E62C57">
            <w:pPr>
              <w:adjustRightInd/>
              <w:snapToGrid/>
              <w:spacing w:line="360" w:lineRule="auto"/>
              <w:ind w:firstLine="480" w:firstLineChars="200"/>
              <w:rPr>
                <w:color w:val="auto"/>
              </w:rPr>
            </w:pPr>
            <w:r>
              <w:rPr>
                <w:rFonts w:hint="eastAsia"/>
                <w:color w:val="auto"/>
              </w:rPr>
              <w:t>生态影响评价范围：生态影响评价范围为项目输电线路占地区和线路边导线地面投影外两侧各</w:t>
            </w:r>
            <w:r>
              <w:rPr>
                <w:color w:val="auto"/>
              </w:rPr>
              <w:t>300m</w:t>
            </w:r>
            <w:r>
              <w:rPr>
                <w:rFonts w:hint="eastAsia"/>
                <w:color w:val="auto"/>
              </w:rPr>
              <w:t xml:space="preserve">的范围内。 </w:t>
            </w:r>
          </w:p>
          <w:p w14:paraId="7E3FC059">
            <w:pPr>
              <w:adjustRightInd/>
              <w:snapToGrid/>
              <w:spacing w:line="360" w:lineRule="auto"/>
              <w:ind w:firstLine="480" w:firstLineChars="200"/>
              <w:rPr>
                <w:color w:val="auto"/>
              </w:rPr>
            </w:pPr>
            <w:r>
              <w:rPr>
                <w:rFonts w:hint="eastAsia"/>
                <w:color w:val="auto"/>
              </w:rPr>
              <w:t>经现场踏勘及实地调查，本项目评价范围内不涉及国家及地方重点保护野生植物名录所列的物种、重要物种，国家和地方政府列入拯救保护的极小种群物种，特有种以及古树名木等重要物种，评价区</w:t>
            </w:r>
            <w:r>
              <w:rPr>
                <w:color w:val="auto"/>
              </w:rPr>
              <w:t>范围</w:t>
            </w:r>
            <w:r>
              <w:rPr>
                <w:rFonts w:hint="eastAsia"/>
                <w:color w:val="auto"/>
              </w:rPr>
              <w:t>内涉及艾丁湖保护区面积约7hm</w:t>
            </w:r>
            <w:r>
              <w:rPr>
                <w:rFonts w:hint="eastAsia"/>
                <w:color w:val="auto"/>
                <w:vertAlign w:val="superscript"/>
              </w:rPr>
              <w:t>2</w:t>
            </w:r>
            <w:r>
              <w:rPr>
                <w:rFonts w:hint="eastAsia"/>
                <w:color w:val="auto"/>
              </w:rPr>
              <w:t>，线路距离艾丁湖保护区最近距离为</w:t>
            </w:r>
            <w:r>
              <w:rPr>
                <w:rFonts w:hint="eastAsia"/>
                <w:color w:val="auto"/>
                <w:lang w:val="en-US" w:eastAsia="zh-CN"/>
              </w:rPr>
              <w:t>332</w:t>
            </w:r>
            <w:r>
              <w:rPr>
                <w:rFonts w:hint="eastAsia"/>
                <w:color w:val="auto"/>
              </w:rPr>
              <w:t>m（在线路N74~N76评价范围内）。</w:t>
            </w:r>
          </w:p>
          <w:p w14:paraId="6EC2FFC1">
            <w:pPr>
              <w:adjustRightInd/>
              <w:snapToGrid/>
              <w:spacing w:line="360" w:lineRule="auto"/>
              <w:ind w:firstLine="480" w:firstLineChars="200"/>
              <w:rPr>
                <w:rFonts w:hint="eastAsia"/>
                <w:color w:val="auto"/>
              </w:rPr>
            </w:pPr>
            <w:r>
              <w:rPr>
                <w:rFonts w:hint="eastAsia"/>
                <w:color w:val="auto"/>
              </w:rPr>
              <w:t>因此本项目生态环境保护目标主要为：评价范围内艾丁湖国家湿地公园。本项目生态环境保护目标详见表3-</w:t>
            </w:r>
            <w:r>
              <w:rPr>
                <w:rFonts w:hint="eastAsia"/>
                <w:color w:val="auto"/>
                <w:lang w:val="en-US" w:eastAsia="zh-CN"/>
              </w:rPr>
              <w:t>8</w:t>
            </w:r>
            <w:r>
              <w:rPr>
                <w:rFonts w:hint="eastAsia"/>
                <w:color w:val="auto"/>
              </w:rPr>
              <w:t>。</w:t>
            </w:r>
          </w:p>
          <w:p w14:paraId="112D88EA">
            <w:pPr>
              <w:spacing w:line="320" w:lineRule="exact"/>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表3-</w:t>
            </w:r>
            <w:r>
              <w:rPr>
                <w:rFonts w:hint="eastAsia" w:ascii="Times New Roman" w:hAnsi="Times New Roman" w:eastAsia="宋体" w:cs="Times New Roman"/>
                <w:b/>
                <w:color w:val="auto"/>
                <w:sz w:val="21"/>
                <w:szCs w:val="21"/>
                <w:lang w:val="en-US" w:eastAsia="zh-CN"/>
              </w:rPr>
              <w:t>8</w:t>
            </w:r>
            <w:r>
              <w:rPr>
                <w:rFonts w:hint="eastAsia" w:ascii="Times New Roman" w:hAnsi="Times New Roman" w:eastAsia="宋体" w:cs="Times New Roman"/>
                <w:b/>
                <w:color w:val="auto"/>
                <w:sz w:val="21"/>
                <w:szCs w:val="21"/>
              </w:rPr>
              <w:t xml:space="preserve"> 沿线主要生态环境保护目标</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9"/>
              <w:gridCol w:w="3218"/>
              <w:gridCol w:w="3529"/>
            </w:tblGrid>
            <w:tr w14:paraId="7C99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54" w:type="pct"/>
                  <w:tcBorders>
                    <w:left w:val="single" w:color="auto" w:sz="4" w:space="0"/>
                  </w:tcBorders>
                  <w:shd w:val="clear" w:color="auto" w:fill="auto"/>
                  <w:vAlign w:val="center"/>
                </w:tcPr>
                <w:p w14:paraId="1AEA24EB">
                  <w:pPr>
                    <w:pStyle w:val="40"/>
                    <w:adjustRightInd/>
                    <w:snapToGrid/>
                    <w:rPr>
                      <w:rFonts w:ascii="Times New Roman" w:hAnsi="Times New Roman" w:eastAsia="宋体" w:cs="Times New Roman"/>
                      <w:b/>
                      <w:bCs/>
                      <w:color w:val="auto"/>
                      <w:szCs w:val="20"/>
                    </w:rPr>
                  </w:pPr>
                  <w:r>
                    <w:rPr>
                      <w:rFonts w:ascii="Times New Roman" w:hAnsi="Times New Roman" w:eastAsia="宋体" w:cs="Times New Roman"/>
                      <w:b/>
                      <w:bCs/>
                      <w:color w:val="auto"/>
                      <w:szCs w:val="20"/>
                    </w:rPr>
                    <w:t>敏感目标</w:t>
                  </w:r>
                </w:p>
              </w:tc>
              <w:tc>
                <w:tcPr>
                  <w:tcW w:w="1977" w:type="pct"/>
                  <w:shd w:val="clear" w:color="auto" w:fill="auto"/>
                  <w:vAlign w:val="center"/>
                </w:tcPr>
                <w:p w14:paraId="23970FC8">
                  <w:pPr>
                    <w:pStyle w:val="40"/>
                    <w:adjustRightInd/>
                    <w:snapToGrid/>
                    <w:rPr>
                      <w:rFonts w:ascii="Times New Roman" w:hAnsi="Times New Roman" w:eastAsia="宋体" w:cs="Times New Roman"/>
                      <w:b/>
                      <w:bCs/>
                      <w:color w:val="auto"/>
                      <w:szCs w:val="20"/>
                    </w:rPr>
                  </w:pPr>
                  <w:r>
                    <w:rPr>
                      <w:rFonts w:ascii="Times New Roman" w:hAnsi="Times New Roman" w:eastAsia="宋体" w:cs="Times New Roman"/>
                      <w:b/>
                      <w:bCs/>
                      <w:color w:val="auto"/>
                      <w:szCs w:val="20"/>
                    </w:rPr>
                    <w:t>主要保护对象</w:t>
                  </w:r>
                </w:p>
              </w:tc>
              <w:tc>
                <w:tcPr>
                  <w:tcW w:w="2168" w:type="pct"/>
                  <w:shd w:val="clear" w:color="auto" w:fill="auto"/>
                  <w:vAlign w:val="center"/>
                </w:tcPr>
                <w:p w14:paraId="75453F46">
                  <w:pPr>
                    <w:pStyle w:val="40"/>
                    <w:adjustRightInd/>
                    <w:snapToGrid/>
                    <w:rPr>
                      <w:rFonts w:ascii="Times New Roman" w:hAnsi="Times New Roman" w:eastAsia="宋体" w:cs="Times New Roman"/>
                      <w:b/>
                      <w:bCs/>
                      <w:color w:val="auto"/>
                      <w:szCs w:val="20"/>
                    </w:rPr>
                  </w:pPr>
                  <w:r>
                    <w:rPr>
                      <w:rFonts w:ascii="Times New Roman" w:hAnsi="Times New Roman" w:eastAsia="宋体" w:cs="Times New Roman"/>
                      <w:b/>
                      <w:bCs/>
                      <w:color w:val="auto"/>
                      <w:szCs w:val="20"/>
                    </w:rPr>
                    <w:t>位置关系</w:t>
                  </w:r>
                </w:p>
              </w:tc>
            </w:tr>
            <w:tr w14:paraId="41439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pct"/>
                  <w:tcBorders>
                    <w:left w:val="single" w:color="auto" w:sz="4" w:space="0"/>
                  </w:tcBorders>
                  <w:shd w:val="clear" w:color="auto" w:fill="auto"/>
                  <w:vAlign w:val="center"/>
                </w:tcPr>
                <w:p w14:paraId="21738BBE">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艾丁湖国家湿地公园</w:t>
                  </w:r>
                </w:p>
              </w:tc>
              <w:tc>
                <w:tcPr>
                  <w:tcW w:w="1977" w:type="pct"/>
                  <w:shd w:val="clear" w:color="auto" w:fill="auto"/>
                  <w:vAlign w:val="center"/>
                </w:tcPr>
                <w:p w14:paraId="68C4AE32">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生物多样性</w:t>
                  </w:r>
                  <w:r>
                    <w:rPr>
                      <w:rFonts w:hint="eastAsia" w:ascii="Times New Roman" w:hAnsi="Times New Roman" w:eastAsia="宋体" w:cs="Times New Roman"/>
                      <w:color w:val="auto"/>
                      <w:kern w:val="0"/>
                      <w:sz w:val="21"/>
                      <w:szCs w:val="21"/>
                      <w:lang w:eastAsia="zh-CN" w:bidi="ar"/>
                    </w:rPr>
                    <w:t>、</w:t>
                  </w:r>
                  <w:r>
                    <w:rPr>
                      <w:rFonts w:hint="eastAsia" w:ascii="Times New Roman" w:hAnsi="Times New Roman" w:eastAsia="宋体" w:cs="Times New Roman"/>
                      <w:color w:val="auto"/>
                      <w:kern w:val="0"/>
                      <w:sz w:val="21"/>
                      <w:szCs w:val="21"/>
                      <w:lang w:bidi="ar"/>
                    </w:rPr>
                    <w:t>野生动植物资源</w:t>
                  </w:r>
                  <w:r>
                    <w:rPr>
                      <w:rFonts w:hint="eastAsia" w:ascii="Times New Roman" w:hAnsi="Times New Roman" w:eastAsia="宋体" w:cs="Times New Roman"/>
                      <w:color w:val="auto"/>
                      <w:kern w:val="0"/>
                      <w:sz w:val="21"/>
                      <w:szCs w:val="21"/>
                      <w:lang w:eastAsia="zh-CN" w:bidi="ar"/>
                    </w:rPr>
                    <w:t>、</w:t>
                  </w:r>
                  <w:r>
                    <w:rPr>
                      <w:rFonts w:hint="eastAsia" w:ascii="Times New Roman" w:hAnsi="Times New Roman" w:eastAsia="宋体" w:cs="Times New Roman"/>
                      <w:color w:val="auto"/>
                      <w:kern w:val="0"/>
                      <w:sz w:val="21"/>
                      <w:szCs w:val="21"/>
                      <w:lang w:bidi="ar"/>
                    </w:rPr>
                    <w:t>湿地资源</w:t>
                  </w:r>
                </w:p>
              </w:tc>
              <w:tc>
                <w:tcPr>
                  <w:tcW w:w="2168" w:type="pct"/>
                  <w:shd w:val="clear" w:color="auto" w:fill="auto"/>
                  <w:vAlign w:val="center"/>
                </w:tcPr>
                <w:p w14:paraId="5C5B9A84">
                  <w:pPr>
                    <w:widowControl/>
                    <w:adjustRightInd/>
                    <w:snapToGrid/>
                    <w:jc w:val="center"/>
                    <w:rPr>
                      <w:rFonts w:hint="eastAsia" w:ascii="Times New Roman" w:hAnsi="Times New Roman" w:eastAsia="宋体" w:cs="Times New Roman"/>
                      <w:color w:val="auto"/>
                      <w:kern w:val="0"/>
                      <w:sz w:val="21"/>
                      <w:szCs w:val="21"/>
                      <w:lang w:eastAsia="zh-CN" w:bidi="ar"/>
                    </w:rPr>
                  </w:pPr>
                  <w:r>
                    <w:rPr>
                      <w:rFonts w:hint="eastAsia" w:ascii="Times New Roman" w:hAnsi="Times New Roman" w:eastAsia="宋体" w:cs="Times New Roman"/>
                      <w:color w:val="auto"/>
                      <w:kern w:val="0"/>
                      <w:sz w:val="21"/>
                      <w:szCs w:val="21"/>
                      <w:lang w:eastAsia="zh-CN" w:bidi="ar"/>
                    </w:rPr>
                    <w:t>评价区范围内涉及艾丁湖保护区面积约7hm</w:t>
                  </w:r>
                  <w:r>
                    <w:rPr>
                      <w:rFonts w:hint="eastAsia" w:ascii="Times New Roman" w:hAnsi="Times New Roman" w:eastAsia="宋体" w:cs="Times New Roman"/>
                      <w:color w:val="auto"/>
                      <w:kern w:val="0"/>
                      <w:sz w:val="21"/>
                      <w:szCs w:val="21"/>
                      <w:vertAlign w:val="superscript"/>
                      <w:lang w:eastAsia="zh-CN" w:bidi="ar"/>
                    </w:rPr>
                    <w:t>2</w:t>
                  </w:r>
                  <w:r>
                    <w:rPr>
                      <w:rFonts w:hint="eastAsia" w:ascii="Times New Roman" w:hAnsi="Times New Roman" w:eastAsia="宋体" w:cs="Times New Roman"/>
                      <w:color w:val="auto"/>
                      <w:kern w:val="0"/>
                      <w:sz w:val="21"/>
                      <w:szCs w:val="21"/>
                      <w:lang w:eastAsia="zh-CN" w:bidi="ar"/>
                    </w:rPr>
                    <w:t>，线路距离艾丁湖保护区最近距离为32m（在线路N74~N76评价范围内）。</w:t>
                  </w:r>
                </w:p>
              </w:tc>
            </w:tr>
            <w:tr w14:paraId="5B538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54" w:type="pct"/>
                  <w:tcBorders>
                    <w:left w:val="single" w:color="auto" w:sz="4" w:space="0"/>
                  </w:tcBorders>
                  <w:shd w:val="clear" w:color="auto" w:fill="auto"/>
                  <w:vAlign w:val="center"/>
                </w:tcPr>
                <w:p w14:paraId="71331023">
                  <w:pPr>
                    <w:widowControl/>
                    <w:adjustRightInd/>
                    <w:snapToGrid/>
                    <w:jc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动物</w:t>
                  </w:r>
                </w:p>
              </w:tc>
              <w:tc>
                <w:tcPr>
                  <w:tcW w:w="1977" w:type="pct"/>
                  <w:shd w:val="clear" w:color="auto" w:fill="auto"/>
                  <w:vAlign w:val="center"/>
                </w:tcPr>
                <w:p w14:paraId="4EFEF0A5">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目前湿地公园内脊椎动物有4纲12目23种，其中国家二级保护动物有白尾鹞和鹅喉羚</w:t>
                  </w:r>
                </w:p>
              </w:tc>
              <w:tc>
                <w:tcPr>
                  <w:tcW w:w="2168" w:type="pct"/>
                  <w:shd w:val="clear" w:color="auto" w:fill="auto"/>
                  <w:vAlign w:val="center"/>
                </w:tcPr>
                <w:p w14:paraId="2562D35E">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艾丁湖国家湿地公园</w:t>
                  </w:r>
                </w:p>
              </w:tc>
            </w:tr>
            <w:tr w14:paraId="2E987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pct"/>
                  <w:tcBorders>
                    <w:left w:val="single" w:color="auto" w:sz="4" w:space="0"/>
                  </w:tcBorders>
                  <w:shd w:val="clear" w:color="auto" w:fill="auto"/>
                  <w:vAlign w:val="center"/>
                </w:tcPr>
                <w:p w14:paraId="2E58F62A">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植物</w:t>
                  </w:r>
                </w:p>
              </w:tc>
              <w:tc>
                <w:tcPr>
                  <w:tcW w:w="1977" w:type="pct"/>
                  <w:shd w:val="clear" w:color="auto" w:fill="auto"/>
                  <w:vAlign w:val="center"/>
                </w:tcPr>
                <w:p w14:paraId="25E878AF">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项目区沿线植被，尤其是保护内的野生植被</w:t>
                  </w:r>
                </w:p>
              </w:tc>
              <w:tc>
                <w:tcPr>
                  <w:tcW w:w="2168" w:type="pct"/>
                  <w:shd w:val="clear" w:color="auto" w:fill="auto"/>
                  <w:vAlign w:val="center"/>
                </w:tcPr>
                <w:p w14:paraId="626A99BA">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项目区评价范围内</w:t>
                  </w:r>
                </w:p>
              </w:tc>
            </w:tr>
            <w:tr w14:paraId="0F3E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pct"/>
                  <w:tcBorders>
                    <w:left w:val="single" w:color="auto" w:sz="4" w:space="0"/>
                  </w:tcBorders>
                  <w:shd w:val="clear" w:color="auto" w:fill="auto"/>
                  <w:vAlign w:val="center"/>
                </w:tcPr>
                <w:p w14:paraId="6B71F25C">
                  <w:pPr>
                    <w:widowControl/>
                    <w:adjustRightInd/>
                    <w:snapToGrid/>
                    <w:jc w:val="center"/>
                    <w:rPr>
                      <w:rFonts w:hint="eastAsia" w:ascii="Times New Roman" w:hAnsi="Times New Roman" w:eastAsia="宋体" w:cs="Times New Roman"/>
                      <w:color w:val="auto"/>
                      <w:kern w:val="0"/>
                      <w:sz w:val="21"/>
                      <w:szCs w:val="21"/>
                      <w:lang w:eastAsia="zh-CN" w:bidi="ar"/>
                    </w:rPr>
                  </w:pPr>
                  <w:r>
                    <w:rPr>
                      <w:rFonts w:hint="eastAsia" w:ascii="Times New Roman" w:hAnsi="Times New Roman" w:eastAsia="宋体" w:cs="Times New Roman"/>
                      <w:color w:val="auto"/>
                      <w:kern w:val="0"/>
                      <w:sz w:val="21"/>
                      <w:szCs w:val="21"/>
                      <w:lang w:val="en-US" w:eastAsia="zh-CN" w:bidi="ar"/>
                    </w:rPr>
                    <w:t>坎儿井</w:t>
                  </w:r>
                </w:p>
              </w:tc>
              <w:tc>
                <w:tcPr>
                  <w:tcW w:w="1977" w:type="pct"/>
                  <w:shd w:val="clear" w:color="auto" w:fill="auto"/>
                  <w:vAlign w:val="center"/>
                </w:tcPr>
                <w:p w14:paraId="0D6BB4AD">
                  <w:pPr>
                    <w:widowControl/>
                    <w:adjustRightInd/>
                    <w:snapToGrid/>
                    <w:jc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输电线路周边的</w:t>
                  </w:r>
                  <w:r>
                    <w:rPr>
                      <w:rFonts w:hint="eastAsia" w:ascii="Times New Roman" w:hAnsi="Times New Roman" w:eastAsia="宋体" w:cs="Times New Roman"/>
                      <w:color w:val="auto"/>
                      <w:kern w:val="0"/>
                      <w:sz w:val="21"/>
                      <w:szCs w:val="21"/>
                      <w:lang w:bidi="ar"/>
                    </w:rPr>
                    <w:t>坎儿井</w:t>
                  </w:r>
                </w:p>
              </w:tc>
              <w:tc>
                <w:tcPr>
                  <w:tcW w:w="2168" w:type="pct"/>
                  <w:shd w:val="clear" w:color="auto" w:fill="auto"/>
                  <w:vAlign w:val="center"/>
                </w:tcPr>
                <w:p w14:paraId="77FF110F">
                  <w:pPr>
                    <w:widowControl/>
                    <w:adjustRightInd/>
                    <w:snapToGrid/>
                    <w:jc w:val="center"/>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项目距离最近的坎儿井约5.6km，项目区不涉及穿越、跨越坎儿井</w:t>
                  </w:r>
                </w:p>
              </w:tc>
            </w:tr>
          </w:tbl>
          <w:p w14:paraId="49DA7ED5">
            <w:pPr>
              <w:pStyle w:val="5"/>
              <w:keepLines w:val="0"/>
              <w:numPr>
                <w:ilvl w:val="1"/>
                <w:numId w:val="0"/>
              </w:numPr>
              <w:adjustRightInd/>
              <w:snapToGrid/>
              <w:rPr>
                <w:color w:val="auto"/>
              </w:rPr>
            </w:pPr>
            <w:r>
              <w:rPr>
                <w:rFonts w:hint="eastAsia"/>
                <w:color w:val="auto"/>
              </w:rPr>
              <w:t>2</w:t>
            </w:r>
            <w:r>
              <w:rPr>
                <w:color w:val="auto"/>
              </w:rPr>
              <w:t>电磁环境敏感目标</w:t>
            </w:r>
          </w:p>
          <w:p w14:paraId="5E40849F">
            <w:pPr>
              <w:adjustRightInd/>
              <w:snapToGrid/>
              <w:spacing w:line="360" w:lineRule="auto"/>
              <w:ind w:firstLine="480" w:firstLineChars="200"/>
              <w:rPr>
                <w:color w:val="auto"/>
              </w:rPr>
            </w:pPr>
            <w:r>
              <w:rPr>
                <w:color w:val="auto"/>
              </w:rPr>
              <w:t>根据《环境影响评价技术导则输变电》（HJ24-2020），电磁环境敏感目标为电磁环境影响评价需重点关注的对象，包括住宅、学校、医院、办公楼、工厂等有公众居住，工作或学习的建筑物。架空线路电磁环境评价范围为边导线地面投影外两侧各40m范围内</w:t>
            </w:r>
            <w:r>
              <w:rPr>
                <w:rFonts w:hint="eastAsia"/>
                <w:color w:val="auto"/>
              </w:rPr>
              <w:t>、</w:t>
            </w:r>
            <w:r>
              <w:rPr>
                <w:color w:val="auto"/>
              </w:rPr>
              <w:t>220kV变电站评价范围为站界外40m范围的区域，根据现场勘查，本项目输变电线路沿线电磁环境评价范围内无电磁环境保护目标。</w:t>
            </w:r>
          </w:p>
          <w:p w14:paraId="6C2CC065">
            <w:pPr>
              <w:adjustRightInd/>
              <w:snapToGrid/>
              <w:spacing w:line="360" w:lineRule="auto"/>
              <w:rPr>
                <w:b/>
                <w:bCs/>
                <w:color w:val="auto"/>
                <w:sz w:val="28"/>
                <w:szCs w:val="32"/>
              </w:rPr>
            </w:pPr>
            <w:r>
              <w:rPr>
                <w:rFonts w:hint="eastAsia"/>
                <w:b/>
                <w:bCs/>
                <w:color w:val="auto"/>
                <w:sz w:val="28"/>
                <w:szCs w:val="32"/>
              </w:rPr>
              <w:t>3声环境保护目标</w:t>
            </w:r>
          </w:p>
          <w:p w14:paraId="0BDDCD78">
            <w:pPr>
              <w:widowControl/>
              <w:spacing w:line="360" w:lineRule="auto"/>
              <w:ind w:firstLine="480" w:firstLineChars="200"/>
              <w:jc w:val="left"/>
              <w:rPr>
                <w:rFonts w:hint="default" w:eastAsia="宋体"/>
                <w:color w:val="auto"/>
                <w:lang w:val="en-US" w:eastAsia="zh-CN"/>
              </w:rPr>
            </w:pPr>
            <w:r>
              <w:rPr>
                <w:color w:val="auto"/>
              </w:rPr>
              <w:t>根据《环境影响评价技术导则声环境》（HJ2.4-2021），</w:t>
            </w:r>
            <w:r>
              <w:rPr>
                <w:rFonts w:hint="eastAsia"/>
                <w:color w:val="auto"/>
              </w:rPr>
              <w:t>声环境保护目标</w:t>
            </w:r>
            <w:r>
              <w:rPr>
                <w:color w:val="auto"/>
              </w:rPr>
              <w:t>指医院、学校、机关、科研单位、住宅、自然保护区等对噪声敏感的建筑物或区域。根据现场勘查，本项目输电线路边导线地面投影外两侧各40m</w:t>
            </w:r>
            <w:r>
              <w:rPr>
                <w:color w:val="auto"/>
                <w:lang w:val="zh-CN"/>
              </w:rPr>
              <w:t>评价范围内</w:t>
            </w:r>
            <w:r>
              <w:rPr>
                <w:color w:val="auto"/>
              </w:rPr>
              <w:t>无声环境保护目标。</w:t>
            </w:r>
            <w:r>
              <w:rPr>
                <w:rFonts w:hint="eastAsia"/>
                <w:color w:val="auto"/>
                <w:lang w:val="en-US" w:eastAsia="zh-CN"/>
              </w:rPr>
              <w:t>本次需要在中节能221团升压汇集站扩建1回220kV出线间隔，扩建场界外50m范围内无声环境保护目标。</w:t>
            </w:r>
          </w:p>
        </w:tc>
      </w:tr>
      <w:tr w14:paraId="72F83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85" w:type="pct"/>
            <w:vAlign w:val="center"/>
          </w:tcPr>
          <w:p w14:paraId="06C256D2">
            <w:pPr>
              <w:jc w:val="center"/>
              <w:rPr>
                <w:color w:val="auto"/>
                <w:kern w:val="0"/>
                <w:szCs w:val="21"/>
              </w:rPr>
            </w:pPr>
            <w:r>
              <w:rPr>
                <w:color w:val="auto"/>
                <w:kern w:val="0"/>
                <w:szCs w:val="21"/>
              </w:rPr>
              <w:t>评价</w:t>
            </w:r>
          </w:p>
          <w:p w14:paraId="688961F8">
            <w:pPr>
              <w:jc w:val="center"/>
              <w:rPr>
                <w:color w:val="auto"/>
                <w:kern w:val="0"/>
                <w:szCs w:val="21"/>
              </w:rPr>
            </w:pPr>
            <w:r>
              <w:rPr>
                <w:color w:val="auto"/>
                <w:kern w:val="0"/>
                <w:szCs w:val="21"/>
              </w:rPr>
              <w:t>标准</w:t>
            </w:r>
          </w:p>
        </w:tc>
        <w:tc>
          <w:tcPr>
            <w:tcW w:w="4614" w:type="pct"/>
            <w:vAlign w:val="center"/>
          </w:tcPr>
          <w:p w14:paraId="79806352">
            <w:pPr>
              <w:adjustRightInd/>
              <w:snapToGrid/>
              <w:spacing w:line="360" w:lineRule="auto"/>
              <w:rPr>
                <w:b/>
                <w:bCs/>
                <w:color w:val="auto"/>
                <w:sz w:val="28"/>
                <w:szCs w:val="32"/>
              </w:rPr>
            </w:pPr>
            <w:r>
              <w:rPr>
                <w:b/>
                <w:bCs/>
                <w:color w:val="auto"/>
                <w:sz w:val="28"/>
                <w:szCs w:val="32"/>
              </w:rPr>
              <w:t>1环境质量标准</w:t>
            </w:r>
          </w:p>
          <w:p w14:paraId="4D6F4723">
            <w:pPr>
              <w:adjustRightInd/>
              <w:snapToGrid/>
              <w:spacing w:line="360" w:lineRule="auto"/>
              <w:ind w:firstLine="480" w:firstLineChars="200"/>
              <w:rPr>
                <w:color w:val="auto"/>
              </w:rPr>
            </w:pPr>
            <w:r>
              <w:rPr>
                <w:color w:val="auto"/>
              </w:rPr>
              <w:t>（1）大气环境：基本污染物执行《环境空气质量标准》（GB3095-</w:t>
            </w:r>
            <w:r>
              <w:rPr>
                <w:rFonts w:hint="eastAsia"/>
                <w:color w:val="auto"/>
                <w:lang w:val="en-US" w:eastAsia="zh-CN"/>
              </w:rPr>
              <w:t>2026</w:t>
            </w:r>
            <w:r>
              <w:rPr>
                <w:color w:val="auto"/>
              </w:rPr>
              <w:t>）</w:t>
            </w:r>
            <w:r>
              <w:rPr>
                <w:rFonts w:hint="eastAsia"/>
                <w:color w:val="auto"/>
                <w:lang w:eastAsia="zh-CN"/>
              </w:rPr>
              <w:t>过渡浓度限值</w:t>
            </w:r>
            <w:r>
              <w:rPr>
                <w:color w:val="auto"/>
              </w:rPr>
              <w:t>二级标准。</w:t>
            </w:r>
          </w:p>
          <w:p w14:paraId="4108D76A">
            <w:pPr>
              <w:adjustRightInd/>
              <w:snapToGrid/>
              <w:spacing w:line="360" w:lineRule="auto"/>
              <w:ind w:firstLine="480" w:firstLineChars="200"/>
              <w:rPr>
                <w:rFonts w:hint="eastAsia" w:eastAsia="宋体"/>
                <w:color w:val="auto"/>
                <w:lang w:eastAsia="zh-CN"/>
              </w:rPr>
            </w:pPr>
            <w:r>
              <w:rPr>
                <w:color w:val="auto"/>
              </w:rPr>
              <w:t>（2）</w:t>
            </w:r>
            <w:r>
              <w:rPr>
                <w:rFonts w:hint="eastAsia"/>
                <w:color w:val="auto"/>
              </w:rPr>
              <w:t>拟建吐哈油田塔格220kV升压汇集站</w:t>
            </w:r>
            <w:r>
              <w:rPr>
                <w:color w:val="auto"/>
              </w:rPr>
              <w:t>声环境质量执行《声环境质量标准》（GB3096-2008）中2类标准（昼间60dB（A）、夜间50dB（A））；拟建线路沿线声环境质量执行《声环境质量标准》（GB3096-2008）中的2类标准（昼间：</w:t>
            </w:r>
            <w:r>
              <w:rPr>
                <w:rFonts w:hint="eastAsia"/>
                <w:color w:val="auto"/>
              </w:rPr>
              <w:t>60</w:t>
            </w:r>
            <w:r>
              <w:rPr>
                <w:color w:val="auto"/>
              </w:rPr>
              <w:t>dB（A）、夜间5</w:t>
            </w:r>
            <w:r>
              <w:rPr>
                <w:rFonts w:hint="eastAsia"/>
                <w:color w:val="auto"/>
              </w:rPr>
              <w:t>0</w:t>
            </w:r>
            <w:r>
              <w:rPr>
                <w:color w:val="auto"/>
              </w:rPr>
              <w:t>dB（A））</w:t>
            </w:r>
            <w:r>
              <w:rPr>
                <w:rFonts w:hint="eastAsia"/>
                <w:color w:val="auto"/>
                <w:lang w:eastAsia="zh-CN"/>
              </w:rPr>
              <w:t>。</w:t>
            </w:r>
          </w:p>
          <w:p w14:paraId="0B3CE536">
            <w:pPr>
              <w:adjustRightInd/>
              <w:snapToGrid/>
              <w:spacing w:line="360" w:lineRule="auto"/>
              <w:ind w:firstLine="480" w:firstLineChars="200"/>
              <w:rPr>
                <w:color w:val="auto"/>
              </w:rPr>
            </w:pPr>
            <w:r>
              <w:rPr>
                <w:color w:val="auto"/>
              </w:rPr>
              <w:t>（3）《电磁环境控制限值》（GB8702-2014）中的（电场强度≤4000V/m；磁感应强度≤100μT）。依据《电磁环境控制限值》（GB8702-2014）表1“公众</w:t>
            </w:r>
            <w:r>
              <w:rPr>
                <w:rFonts w:hint="eastAsia"/>
                <w:color w:val="auto"/>
              </w:rPr>
              <w:t>暴露</w:t>
            </w:r>
            <w:r>
              <w:rPr>
                <w:color w:val="auto"/>
              </w:rPr>
              <w:t>控制限值”规定，电磁环境敏感目标（</w:t>
            </w:r>
            <w:r>
              <w:rPr>
                <w:rFonts w:hint="eastAsia"/>
                <w:color w:val="auto"/>
                <w:lang w:eastAsia="zh-CN"/>
              </w:rPr>
              <w:t>即</w:t>
            </w:r>
            <w:r>
              <w:rPr>
                <w:color w:val="auto"/>
              </w:rPr>
              <w:t>住宅、学校、医院、办公楼、工厂等有公众居住、工作或学习的建筑物）工频50Hz的电场强度控制限值为4000V/m、磁感应强度控制限值为100μT。</w:t>
            </w:r>
          </w:p>
          <w:p w14:paraId="3A320B14">
            <w:pPr>
              <w:spacing w:line="360" w:lineRule="auto"/>
              <w:ind w:firstLine="480" w:firstLineChars="200"/>
              <w:rPr>
                <w:bCs/>
                <w:color w:val="auto"/>
              </w:rPr>
            </w:pPr>
            <w:r>
              <w:rPr>
                <w:color w:val="auto"/>
              </w:rPr>
              <w:t>架空输电线</w:t>
            </w:r>
            <w:r>
              <w:rPr>
                <w:rFonts w:hint="eastAsia"/>
                <w:color w:val="auto"/>
              </w:rPr>
              <w:t>路</w:t>
            </w:r>
            <w:r>
              <w:rPr>
                <w:color w:val="auto"/>
              </w:rPr>
              <w:t>下的耕地、园地、牧草地、畜禽饲养地、养殖水面、道路等场所，其频率50Hz的电场强度控制限值为10kV/m，且应给出警示和防护指示标志</w:t>
            </w:r>
            <w:r>
              <w:rPr>
                <w:bCs/>
                <w:color w:val="auto"/>
              </w:rPr>
              <w:t>。</w:t>
            </w:r>
          </w:p>
          <w:p w14:paraId="2CDFDC87">
            <w:pPr>
              <w:adjustRightInd/>
              <w:snapToGrid/>
              <w:spacing w:line="360" w:lineRule="auto"/>
              <w:rPr>
                <w:b/>
                <w:bCs/>
                <w:color w:val="auto"/>
                <w:sz w:val="28"/>
                <w:szCs w:val="32"/>
              </w:rPr>
            </w:pPr>
            <w:r>
              <w:rPr>
                <w:b/>
                <w:bCs/>
                <w:color w:val="auto"/>
                <w:sz w:val="28"/>
                <w:szCs w:val="32"/>
              </w:rPr>
              <w:t>2污染物排放标准</w:t>
            </w:r>
          </w:p>
          <w:p w14:paraId="231BEDDA">
            <w:pPr>
              <w:adjustRightInd/>
              <w:snapToGrid/>
              <w:spacing w:line="360" w:lineRule="auto"/>
              <w:ind w:firstLine="480" w:firstLineChars="200"/>
              <w:rPr>
                <w:color w:val="auto"/>
              </w:rPr>
            </w:pPr>
            <w:r>
              <w:rPr>
                <w:color w:val="auto"/>
              </w:rPr>
              <w:t>（1）施工期《</w:t>
            </w:r>
            <w:r>
              <w:rPr>
                <w:rFonts w:hint="eastAsia"/>
                <w:color w:val="auto"/>
              </w:rPr>
              <w:t>建筑施工噪声排放标准</w:t>
            </w:r>
            <w:r>
              <w:rPr>
                <w:color w:val="auto"/>
              </w:rPr>
              <w:t>》（GB12523-20</w:t>
            </w:r>
            <w:r>
              <w:rPr>
                <w:rFonts w:hint="eastAsia"/>
                <w:color w:val="auto"/>
              </w:rPr>
              <w:t>25</w:t>
            </w:r>
            <w:r>
              <w:rPr>
                <w:color w:val="auto"/>
              </w:rPr>
              <w:t>），昼间70dB（A），夜间55dB（A）；</w:t>
            </w:r>
          </w:p>
          <w:p w14:paraId="018090A0">
            <w:pPr>
              <w:spacing w:line="360" w:lineRule="auto"/>
              <w:ind w:firstLine="480" w:firstLineChars="200"/>
              <w:rPr>
                <w:bCs/>
                <w:color w:val="auto"/>
              </w:rPr>
            </w:pPr>
            <w:r>
              <w:rPr>
                <w:color w:val="auto"/>
              </w:rPr>
              <w:t>（2）拟建线路沿线</w:t>
            </w:r>
            <w:r>
              <w:rPr>
                <w:bCs/>
                <w:color w:val="auto"/>
              </w:rPr>
              <w:t>声环境执行</w:t>
            </w:r>
            <w:r>
              <w:rPr>
                <w:color w:val="auto"/>
              </w:rPr>
              <w:t>《声环境质量标准》（GB3096-2008）</w:t>
            </w:r>
            <w:r>
              <w:rPr>
                <w:bCs/>
                <w:color w:val="auto"/>
              </w:rPr>
              <w:t>中的2类标准（昼间60dB（A），夜间50dB（A））</w:t>
            </w:r>
            <w:r>
              <w:rPr>
                <w:rFonts w:hint="eastAsia"/>
                <w:bCs/>
                <w:color w:val="auto"/>
                <w:lang w:eastAsia="zh-CN"/>
              </w:rPr>
              <w:t>；</w:t>
            </w:r>
            <w:r>
              <w:rPr>
                <w:rFonts w:hint="eastAsia"/>
                <w:color w:val="auto"/>
              </w:rPr>
              <w:t>涉及间隔扩建中节能221团220kV升压汇集站</w:t>
            </w:r>
            <w:r>
              <w:rPr>
                <w:color w:val="auto"/>
              </w:rPr>
              <w:t>运营期厂界噪声执行《工业企业厂界环境噪声排放标准》（GB12348-2008）中的2类标准（昼间60dB（A），夜间50dB（A））</w:t>
            </w:r>
            <w:r>
              <w:rPr>
                <w:bCs/>
                <w:color w:val="auto"/>
              </w:rPr>
              <w:t>。</w:t>
            </w:r>
          </w:p>
          <w:p w14:paraId="3C390817">
            <w:pPr>
              <w:spacing w:line="360" w:lineRule="auto"/>
              <w:ind w:firstLine="480" w:firstLineChars="200"/>
              <w:rPr>
                <w:bCs/>
                <w:color w:val="auto"/>
              </w:rPr>
            </w:pPr>
            <w:r>
              <w:rPr>
                <w:rFonts w:hint="eastAsia"/>
                <w:color w:val="auto"/>
              </w:rPr>
              <w:t>（3）</w:t>
            </w:r>
            <w:r>
              <w:rPr>
                <w:color w:val="auto"/>
              </w:rPr>
              <w:t>一般固体废物执行《一般工业固体废物贮存和填埋污染控制标准》（GB18599-2020）标准要求</w:t>
            </w:r>
            <w:r>
              <w:rPr>
                <w:rFonts w:hint="eastAsia"/>
                <w:color w:val="auto"/>
              </w:rPr>
              <w:t>；危险废物执行《危险废物贮存污染控制标准》（GB18597-2023）。</w:t>
            </w:r>
          </w:p>
        </w:tc>
      </w:tr>
      <w:tr w14:paraId="31352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5" w:type="pct"/>
            <w:vAlign w:val="center"/>
          </w:tcPr>
          <w:p w14:paraId="383650F2">
            <w:pPr>
              <w:jc w:val="center"/>
              <w:rPr>
                <w:color w:val="auto"/>
                <w:kern w:val="0"/>
                <w:szCs w:val="21"/>
              </w:rPr>
            </w:pPr>
            <w:r>
              <w:rPr>
                <w:color w:val="auto"/>
                <w:kern w:val="0"/>
                <w:szCs w:val="21"/>
              </w:rPr>
              <w:t>其他</w:t>
            </w:r>
          </w:p>
        </w:tc>
        <w:tc>
          <w:tcPr>
            <w:tcW w:w="4614" w:type="pct"/>
            <w:vAlign w:val="center"/>
          </w:tcPr>
          <w:p w14:paraId="16CC285C">
            <w:pPr>
              <w:jc w:val="center"/>
              <w:rPr>
                <w:color w:val="auto"/>
                <w:kern w:val="0"/>
                <w:szCs w:val="21"/>
              </w:rPr>
            </w:pPr>
            <w:r>
              <w:rPr>
                <w:color w:val="auto"/>
                <w:kern w:val="0"/>
                <w:szCs w:val="21"/>
              </w:rPr>
              <w:t>本次不设总量控制指标。</w:t>
            </w:r>
          </w:p>
        </w:tc>
      </w:tr>
    </w:tbl>
    <w:p w14:paraId="5E1D2E48">
      <w:pPr>
        <w:pStyle w:val="20"/>
        <w:spacing w:before="0" w:beforeAutospacing="0" w:after="0" w:afterAutospacing="0" w:line="14" w:lineRule="auto"/>
        <w:jc w:val="center"/>
        <w:rPr>
          <w:rFonts w:ascii="Times New Roman" w:hAnsi="Times New Roman" w:eastAsia="黑体"/>
          <w:snapToGrid w:val="0"/>
          <w:color w:val="auto"/>
          <w:kern w:val="2"/>
          <w:sz w:val="36"/>
          <w:szCs w:val="36"/>
        </w:rPr>
      </w:pPr>
    </w:p>
    <w:p w14:paraId="208559C6">
      <w:pPr>
        <w:pStyle w:val="2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kern w:val="2"/>
          <w:sz w:val="36"/>
          <w:szCs w:val="36"/>
        </w:rPr>
        <w:br w:type="page"/>
      </w:r>
      <w:bookmarkStart w:id="18" w:name="_Toc26933"/>
      <w:r>
        <w:rPr>
          <w:rFonts w:ascii="Times New Roman" w:hAnsi="Times New Roman" w:eastAsia="黑体"/>
          <w:snapToGrid w:val="0"/>
          <w:color w:val="auto"/>
          <w:sz w:val="30"/>
          <w:szCs w:val="30"/>
        </w:rPr>
        <w:t>四、生态环境影响分析</w:t>
      </w:r>
      <w:bookmarkEnd w:id="18"/>
    </w:p>
    <w:tbl>
      <w:tblPr>
        <w:tblStyle w:val="25"/>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25"/>
      </w:tblGrid>
      <w:tr w14:paraId="23916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79" w:type="dxa"/>
            <w:tcMar>
              <w:left w:w="28" w:type="dxa"/>
              <w:right w:w="28" w:type="dxa"/>
            </w:tcMar>
            <w:vAlign w:val="center"/>
          </w:tcPr>
          <w:p w14:paraId="36D1BDB3">
            <w:pPr>
              <w:pStyle w:val="20"/>
              <w:spacing w:before="0" w:beforeAutospacing="0" w:after="0" w:afterAutospacing="0"/>
              <w:jc w:val="center"/>
              <w:rPr>
                <w:rFonts w:ascii="Times New Roman" w:hAnsi="Times New Roman"/>
                <w:bCs/>
                <w:color w:val="auto"/>
                <w:kern w:val="2"/>
                <w:sz w:val="21"/>
                <w:szCs w:val="21"/>
              </w:rPr>
            </w:pPr>
            <w:bookmarkStart w:id="19" w:name="_Hlk49796138"/>
            <w:r>
              <w:rPr>
                <w:rFonts w:ascii="Times New Roman" w:hAnsi="Times New Roman"/>
                <w:bCs/>
                <w:color w:val="auto"/>
                <w:spacing w:val="10"/>
                <w:kern w:val="2"/>
                <w:sz w:val="21"/>
                <w:szCs w:val="21"/>
              </w:rPr>
              <w:t>施工期生态环境影响分析</w:t>
            </w:r>
            <w:bookmarkEnd w:id="19"/>
          </w:p>
        </w:tc>
        <w:tc>
          <w:tcPr>
            <w:tcW w:w="8325" w:type="dxa"/>
          </w:tcPr>
          <w:p w14:paraId="27673B6B">
            <w:pPr>
              <w:adjustRightInd/>
              <w:snapToGrid/>
              <w:spacing w:line="360" w:lineRule="auto"/>
              <w:rPr>
                <w:b/>
                <w:bCs/>
                <w:color w:val="auto"/>
                <w:sz w:val="28"/>
                <w:szCs w:val="32"/>
              </w:rPr>
            </w:pPr>
            <w:bookmarkStart w:id="20" w:name="_Toc20040"/>
            <w:r>
              <w:rPr>
                <w:b/>
                <w:bCs/>
                <w:color w:val="auto"/>
                <w:sz w:val="28"/>
                <w:szCs w:val="32"/>
              </w:rPr>
              <w:t>1施工期生态环境影响分析</w:t>
            </w:r>
          </w:p>
          <w:p w14:paraId="3E5F44F9">
            <w:pPr>
              <w:adjustRightInd/>
              <w:snapToGrid/>
              <w:spacing w:line="360" w:lineRule="auto"/>
              <w:ind w:firstLine="480"/>
              <w:rPr>
                <w:color w:val="auto"/>
              </w:rPr>
            </w:pPr>
            <w:r>
              <w:rPr>
                <w:color w:val="auto"/>
              </w:rPr>
              <w:t>根据工程建设和运行特点，结合工程地区各环境影响因子的重要性和可能受影响的程度，施工期对生态的影响主要表现在以下几个方面：</w:t>
            </w:r>
          </w:p>
          <w:p w14:paraId="67E5DAC6">
            <w:pPr>
              <w:adjustRightInd/>
              <w:snapToGrid/>
              <w:spacing w:line="360" w:lineRule="auto"/>
              <w:ind w:firstLine="480"/>
              <w:rPr>
                <w:color w:val="auto"/>
              </w:rPr>
            </w:pPr>
            <w:r>
              <w:rPr>
                <w:color w:val="auto"/>
              </w:rPr>
              <w:t>（1）新建</w:t>
            </w:r>
            <w:r>
              <w:rPr>
                <w:rFonts w:hint="eastAsia"/>
                <w:color w:val="auto"/>
              </w:rPr>
              <w:t>线路工程等</w:t>
            </w:r>
            <w:r>
              <w:rPr>
                <w:color w:val="auto"/>
              </w:rPr>
              <w:t>永久占地占用的土地资源将改变其原有的地貌和生态功能。</w:t>
            </w:r>
          </w:p>
          <w:p w14:paraId="7806C15B">
            <w:pPr>
              <w:adjustRightInd/>
              <w:snapToGrid/>
              <w:spacing w:line="360" w:lineRule="auto"/>
              <w:ind w:firstLine="480"/>
              <w:rPr>
                <w:color w:val="auto"/>
              </w:rPr>
            </w:pPr>
            <w:r>
              <w:rPr>
                <w:color w:val="auto"/>
              </w:rPr>
              <w:t>（2）线路架设过程建设过程中破坏了原有的地表植被，增大了地表裸露面积，导致风蚀影响。</w:t>
            </w:r>
          </w:p>
          <w:p w14:paraId="21CEF757">
            <w:pPr>
              <w:adjustRightInd/>
              <w:snapToGrid/>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rPr>
              <w:t>（3）施工期铁塔架设、导线安装过程、</w:t>
            </w:r>
            <w:r>
              <w:rPr>
                <w:rFonts w:hint="eastAsia" w:ascii="Times New Roman" w:hAnsi="Times New Roman" w:eastAsia="宋体" w:cs="Times New Roman"/>
                <w:color w:val="auto"/>
              </w:rPr>
              <w:t>中节能221团220kV升压汇集站间隔扩建</w:t>
            </w:r>
            <w:r>
              <w:rPr>
                <w:rFonts w:ascii="Times New Roman" w:hAnsi="Times New Roman" w:eastAsia="宋体" w:cs="Times New Roman"/>
                <w:color w:val="auto"/>
              </w:rPr>
              <w:t>建设过程中工程车辆进出，土建工程中产生的噪声、扬尘以及固体废弃物等都将对评价区范围内的野生生物产生一定的负面影响。</w:t>
            </w:r>
          </w:p>
          <w:p w14:paraId="6D314D07">
            <w:pPr>
              <w:adjustRightInd/>
              <w:snapToGrid/>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lang w:val="en-US" w:eastAsia="zh-CN"/>
              </w:rPr>
              <w:t>（4）中节能221团220kV升压汇集站间隔扩建不新增永久占地，施工活动集中在现有厂区内，生态影响范围局限、程度可控。</w:t>
            </w:r>
          </w:p>
          <w:p w14:paraId="6BAA0771">
            <w:pPr>
              <w:adjustRightInd/>
              <w:snapToGrid/>
              <w:spacing w:line="360" w:lineRule="auto"/>
              <w:ind w:firstLine="480"/>
              <w:rPr>
                <w:rFonts w:hint="eastAsia"/>
                <w:color w:val="auto"/>
                <w:lang w:eastAsia="zh-CN"/>
              </w:rPr>
            </w:pPr>
            <w:r>
              <w:rPr>
                <w:rFonts w:ascii="Times New Roman" w:hAnsi="Times New Roman" w:eastAsia="宋体" w:cs="Times New Roman"/>
                <w:color w:val="auto"/>
                <w:lang w:val="en-US" w:eastAsia="zh-CN"/>
              </w:rPr>
              <w:t>（5）施工期局部土建作业可能破坏厂区内少量植被、短暂增大地表裸露面积，存在轻微风蚀潜在风险。</w:t>
            </w:r>
          </w:p>
          <w:p w14:paraId="20F739B5">
            <w:pPr>
              <w:pStyle w:val="36"/>
              <w:adjustRightInd/>
              <w:snapToGrid/>
              <w:rPr>
                <w:color w:val="auto"/>
              </w:rPr>
            </w:pPr>
            <w:r>
              <w:rPr>
                <w:color w:val="auto"/>
              </w:rPr>
              <w:t>1.1施工期对土地利用的影响</w:t>
            </w:r>
          </w:p>
          <w:p w14:paraId="476D9425">
            <w:pPr>
              <w:adjustRightInd/>
              <w:snapToGrid/>
              <w:spacing w:line="360" w:lineRule="auto"/>
              <w:ind w:firstLine="480"/>
              <w:rPr>
                <w:color w:val="auto"/>
              </w:rPr>
            </w:pPr>
            <w:r>
              <w:rPr>
                <w:rFonts w:hint="eastAsia"/>
                <w:color w:val="auto"/>
              </w:rPr>
              <w:t>项目共占地26.675</w:t>
            </w:r>
            <w:r>
              <w:rPr>
                <w:color w:val="auto"/>
              </w:rPr>
              <w:t>hm</w:t>
            </w:r>
            <w:r>
              <w:rPr>
                <w:color w:val="auto"/>
                <w:vertAlign w:val="superscript"/>
              </w:rPr>
              <w:t>2</w:t>
            </w:r>
            <w:r>
              <w:rPr>
                <w:rFonts w:hint="eastAsia"/>
                <w:color w:val="auto"/>
              </w:rPr>
              <w:t>，永久占地1.65</w:t>
            </w:r>
            <w:r>
              <w:rPr>
                <w:color w:val="auto"/>
              </w:rPr>
              <w:t>hm</w:t>
            </w:r>
            <w:r>
              <w:rPr>
                <w:color w:val="auto"/>
                <w:vertAlign w:val="superscript"/>
              </w:rPr>
              <w:t>2</w:t>
            </w:r>
            <w:r>
              <w:rPr>
                <w:rFonts w:hint="eastAsia"/>
                <w:color w:val="auto"/>
              </w:rPr>
              <w:t>，本项目对土地资源的影响主要是工程永久及临时占地，本项目拟新建输电线路永久占地为塔基占地，临时占地主要包括临时施工营地、材料站、塔基施工场地、牵张场及跨越架施工场地等。线路工程占地性质以临时占地为主，较为分散，输电线路不存在集中大量占用土地的情况，对生态环境的影响较小，对当地土地利用几乎无影响。</w:t>
            </w:r>
          </w:p>
          <w:p w14:paraId="51D91C8B">
            <w:pPr>
              <w:adjustRightInd/>
              <w:snapToGrid/>
              <w:spacing w:line="360" w:lineRule="auto"/>
              <w:ind w:firstLine="480"/>
              <w:rPr>
                <w:color w:val="auto"/>
              </w:rPr>
            </w:pPr>
            <w:r>
              <w:rPr>
                <w:rFonts w:hint="eastAsia"/>
                <w:color w:val="auto"/>
              </w:rPr>
              <w:t>线路在施工时，应根据当地地形合理选择塔基位置。塔基选择时，应充分利用现有道路，尽量减少修建临时施工便道，将塔基设置在地表植被较少地区。</w:t>
            </w:r>
          </w:p>
          <w:p w14:paraId="1128D6D1">
            <w:pPr>
              <w:adjustRightInd/>
              <w:snapToGrid/>
              <w:spacing w:line="360" w:lineRule="auto"/>
              <w:ind w:firstLine="480"/>
              <w:rPr>
                <w:color w:val="auto"/>
              </w:rPr>
            </w:pPr>
            <w:r>
              <w:rPr>
                <w:rFonts w:hint="eastAsia"/>
                <w:color w:val="auto"/>
              </w:rPr>
              <w:t>线路塔基建设需临时征用土地，被占用的土地植被暂时被清除，根据塔基占用土地类型及周围生态环境和输电线路</w:t>
            </w:r>
            <w:r>
              <w:rPr>
                <w:rFonts w:hint="eastAsia"/>
                <w:color w:val="auto"/>
                <w:lang w:eastAsia="zh-CN"/>
              </w:rPr>
              <w:t>路经</w:t>
            </w:r>
            <w:r>
              <w:rPr>
                <w:rFonts w:hint="eastAsia"/>
                <w:color w:val="auto"/>
              </w:rPr>
              <w:t>地区的具体情况，选取适当的恢复措施，对临时征用的土地进行恢复，以减少对土地占用的影响。被永久占用的土地原有植被受到破坏，临时占用土地的植被部分会受到影响，但施工结束后及时给予恢复。</w:t>
            </w:r>
          </w:p>
          <w:p w14:paraId="66C5CCFE">
            <w:pPr>
              <w:adjustRightInd/>
              <w:snapToGrid/>
              <w:spacing w:line="360" w:lineRule="auto"/>
              <w:ind w:firstLine="480"/>
              <w:rPr>
                <w:color w:val="auto"/>
              </w:rPr>
            </w:pPr>
            <w:r>
              <w:rPr>
                <w:rFonts w:hint="eastAsia"/>
                <w:color w:val="auto"/>
              </w:rPr>
              <w:t>永久占地会造成占地范围内的植被永久性消失，减少植被的覆盖面积，引起植被生物量、净生产量损失，本项目永久占地包括新建变电站和输电线路塔基占地，其中塔基仅限于四个支撑脚，每处塔基占地较小，数量有限；总体，永久占地相对生物损失量较小。</w:t>
            </w:r>
          </w:p>
          <w:p w14:paraId="4D560789">
            <w:pPr>
              <w:adjustRightInd/>
              <w:snapToGrid/>
              <w:spacing w:line="360" w:lineRule="auto"/>
              <w:ind w:firstLine="480"/>
              <w:rPr>
                <w:rFonts w:hint="eastAsia"/>
                <w:color w:val="auto"/>
              </w:rPr>
            </w:pPr>
            <w:r>
              <w:rPr>
                <w:rFonts w:hint="eastAsia"/>
                <w:color w:val="auto"/>
              </w:rPr>
              <w:t>输电线路塔基施工为点状小面积占地，总体占地面积较小；施工营地、牵张场、塔基施工区域等临时占地会在占地范围内造成少量植被损失，随着施工活动结束，可得到自然恢复。</w:t>
            </w:r>
          </w:p>
          <w:p w14:paraId="640ED721">
            <w:pPr>
              <w:adjustRightInd/>
              <w:snapToGrid/>
              <w:spacing w:line="360" w:lineRule="auto"/>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本期在中节能221团220kV升压汇集站扩建1回220kV出线间隔，不新增占地，施工活动全部在现有变电站厂区内进行，不新增永久及临时土地占用，对区域土地利用格局无改变，不新增土地占用影响。</w:t>
            </w:r>
          </w:p>
          <w:p w14:paraId="786BF5BF">
            <w:pPr>
              <w:adjustRightInd/>
              <w:snapToGrid/>
              <w:spacing w:line="360" w:lineRule="auto"/>
              <w:ind w:firstLine="480"/>
              <w:rPr>
                <w:color w:val="auto"/>
              </w:rPr>
            </w:pPr>
            <w:r>
              <w:rPr>
                <w:rFonts w:hint="eastAsia" w:ascii="Times New Roman" w:hAnsi="Times New Roman" w:eastAsia="宋体" w:cs="Times New Roman"/>
                <w:color w:val="auto"/>
              </w:rPr>
              <w:t>总体，本项目占地涉及范围及区域大，但占地面积相对较小</w:t>
            </w:r>
            <w:r>
              <w:rPr>
                <w:rFonts w:hint="eastAsia"/>
                <w:color w:val="auto"/>
              </w:rPr>
              <w:t>，线路工程涉及的占地均属于小面积点状或线状占地；且施工完毕后，可对临时占地区域进行生态恢复，对生态环境的影响较小。</w:t>
            </w:r>
          </w:p>
          <w:p w14:paraId="60BF9E90">
            <w:pPr>
              <w:pStyle w:val="36"/>
              <w:adjustRightInd/>
              <w:snapToGrid/>
              <w:rPr>
                <w:color w:val="auto"/>
              </w:rPr>
            </w:pPr>
            <w:r>
              <w:rPr>
                <w:color w:val="auto"/>
              </w:rPr>
              <w:t>1.2施工期对植物的影响</w:t>
            </w:r>
          </w:p>
          <w:p w14:paraId="3232F605">
            <w:pPr>
              <w:adjustRightInd/>
              <w:snapToGrid/>
              <w:spacing w:line="360" w:lineRule="auto"/>
              <w:ind w:firstLine="480"/>
              <w:rPr>
                <w:color w:val="auto"/>
                <w:kern w:val="0"/>
              </w:rPr>
            </w:pPr>
            <w:r>
              <w:rPr>
                <w:color w:val="auto"/>
              </w:rPr>
              <w:t>本项目输电线路共立杆塔</w:t>
            </w:r>
            <w:r>
              <w:rPr>
                <w:rFonts w:hint="eastAsia"/>
                <w:color w:val="auto"/>
              </w:rPr>
              <w:t>165</w:t>
            </w:r>
            <w:r>
              <w:rPr>
                <w:color w:val="auto"/>
              </w:rPr>
              <w:t>基，杆塔基座永久占地面积约</w:t>
            </w:r>
            <w:r>
              <w:rPr>
                <w:rFonts w:hint="eastAsia"/>
                <w:color w:val="auto"/>
              </w:rPr>
              <w:t>1.65</w:t>
            </w:r>
            <w:r>
              <w:rPr>
                <w:color w:val="auto"/>
              </w:rPr>
              <w:t>hm</w:t>
            </w:r>
            <w:r>
              <w:rPr>
                <w:color w:val="auto"/>
                <w:vertAlign w:val="superscript"/>
              </w:rPr>
              <w:t>2</w:t>
            </w:r>
            <w:r>
              <w:rPr>
                <w:color w:val="auto"/>
              </w:rPr>
              <w:t>。</w:t>
            </w:r>
            <w:r>
              <w:rPr>
                <w:color w:val="auto"/>
                <w:kern w:val="0"/>
              </w:rPr>
              <w:t>永久占地面积相对较小，相对生物损失量较小，临时占地生物损失量施工完毕后可自然恢复。</w:t>
            </w:r>
            <w:r>
              <w:rPr>
                <w:color w:val="auto"/>
              </w:rPr>
              <w:t>项目临时占地面积约</w:t>
            </w:r>
            <w:r>
              <w:rPr>
                <w:rFonts w:hint="eastAsia"/>
                <w:color w:val="auto"/>
              </w:rPr>
              <w:t>25.025</w:t>
            </w:r>
            <w:r>
              <w:rPr>
                <w:color w:val="auto"/>
              </w:rPr>
              <w:t>hm</w:t>
            </w:r>
            <w:r>
              <w:rPr>
                <w:color w:val="auto"/>
                <w:vertAlign w:val="superscript"/>
              </w:rPr>
              <w:t>2</w:t>
            </w:r>
            <w:r>
              <w:rPr>
                <w:color w:val="auto"/>
              </w:rPr>
              <w:t>，</w:t>
            </w:r>
            <w:r>
              <w:rPr>
                <w:rFonts w:hint="eastAsia"/>
                <w:color w:val="auto"/>
              </w:rPr>
              <w:t>主要为禾草、杂类草盐生草甸</w:t>
            </w:r>
            <w:r>
              <w:rPr>
                <w:color w:val="auto"/>
              </w:rPr>
              <w:t>，临时占地结合当地条件，进行砾石覆盖、自然恢复等措施，尽量减少生物量损失，当临时性占地的植被得到初步恢复后，这种损失将会逐渐减少。</w:t>
            </w:r>
          </w:p>
          <w:p w14:paraId="6814F362">
            <w:pPr>
              <w:adjustRightInd/>
              <w:snapToGrid/>
              <w:spacing w:line="360" w:lineRule="auto"/>
              <w:ind w:firstLine="480"/>
              <w:rPr>
                <w:color w:val="auto"/>
              </w:rPr>
            </w:pPr>
            <w:r>
              <w:rPr>
                <w:color w:val="auto"/>
              </w:rPr>
              <w:t>（1）输电线路工程对植被的影响</w:t>
            </w:r>
          </w:p>
          <w:p w14:paraId="06C9E114">
            <w:pPr>
              <w:adjustRightInd/>
              <w:snapToGrid/>
              <w:spacing w:line="360" w:lineRule="auto"/>
              <w:ind w:firstLine="480"/>
              <w:rPr>
                <w:color w:val="auto"/>
              </w:rPr>
            </w:pPr>
            <w:r>
              <w:rPr>
                <w:color w:val="auto"/>
              </w:rPr>
              <w:t>输电线路塔基施工为点状小面积占地，塔基占地仅限于四个支撑脚，每处塔基占地较小，数量有限，总体占地面积较小，临时占地会在占地范围内造成少量植被损失，随着施工活动结束，可得到自然恢复。</w:t>
            </w:r>
          </w:p>
          <w:p w14:paraId="09CC7404">
            <w:pPr>
              <w:adjustRightInd/>
              <w:snapToGrid/>
              <w:spacing w:line="360" w:lineRule="auto"/>
              <w:ind w:firstLine="480"/>
              <w:rPr>
                <w:color w:val="auto"/>
              </w:rPr>
            </w:pPr>
            <w:r>
              <w:rPr>
                <w:color w:val="auto"/>
              </w:rPr>
              <w:t>由于线路塔基间距较远，建设分段进行，工程建设会造成植被数量减少，丧失的植被不会影响到植被群落整体的结构和功能，也不会影响沿线生态系统的稳定性，对于植物群落的多样性影响极其有限；植被连续性、生态系统空间结构完整性及生物多样性不会受到明显破坏，在严格按照环保措施进行施工建设的情况下，不会对当地自然生态产生明显影响。</w:t>
            </w:r>
          </w:p>
          <w:p w14:paraId="038B7654">
            <w:pPr>
              <w:spacing w:line="360" w:lineRule="auto"/>
              <w:ind w:firstLine="480" w:firstLineChars="200"/>
              <w:rPr>
                <w:color w:val="auto"/>
              </w:rPr>
            </w:pPr>
            <w:r>
              <w:rPr>
                <w:rFonts w:hint="eastAsia"/>
                <w:color w:val="auto"/>
              </w:rPr>
              <w:t>（2）道路、电缆施工对植被的影响</w:t>
            </w:r>
          </w:p>
          <w:p w14:paraId="184722D3">
            <w:pPr>
              <w:spacing w:line="360" w:lineRule="auto"/>
              <w:ind w:firstLine="480" w:firstLineChars="200"/>
              <w:rPr>
                <w:color w:val="auto"/>
              </w:rPr>
            </w:pPr>
            <w:r>
              <w:rPr>
                <w:color w:val="auto"/>
              </w:rPr>
              <w:t>运营期道路，在施工过程中对道路占地范围内的植被进行永久破坏，改变土地使用功能，对两侧植被和土壤产生不利影响。道路工程建设选线时应优化场内道路的布设，场内道路应尽量利用已有简易道路进行建设，避开植被覆盖度高的区域。通过采取以上措施后，对项目场区植被影响较小。</w:t>
            </w:r>
          </w:p>
          <w:p w14:paraId="7C0FB5DE">
            <w:pPr>
              <w:widowControl/>
              <w:spacing w:line="360" w:lineRule="auto"/>
              <w:ind w:firstLine="480" w:firstLineChars="200"/>
              <w:jc w:val="left"/>
              <w:rPr>
                <w:color w:val="auto"/>
              </w:rPr>
            </w:pPr>
            <w:r>
              <w:rPr>
                <w:color w:val="auto"/>
              </w:rPr>
              <w:t>电缆沟开挖将破坏地表植被，本项目所在区域植被主要为泡泡刺荒漠，植被覆盖度较低，地表有少量零星植被覆盖，生物损失量较小。</w:t>
            </w:r>
          </w:p>
          <w:p w14:paraId="01C0EEDA">
            <w:pPr>
              <w:adjustRightInd/>
              <w:snapToGrid/>
              <w:spacing w:line="360" w:lineRule="auto"/>
              <w:ind w:firstLine="480"/>
              <w:rPr>
                <w:color w:val="auto"/>
              </w:rPr>
            </w:pPr>
            <w:r>
              <w:rPr>
                <w:rFonts w:hint="eastAsia"/>
                <w:color w:val="auto"/>
              </w:rPr>
              <w:t>（3）</w:t>
            </w:r>
            <w:r>
              <w:rPr>
                <w:color w:val="auto"/>
              </w:rPr>
              <w:t>对其他草地</w:t>
            </w:r>
            <w:r>
              <w:rPr>
                <w:rFonts w:hint="eastAsia"/>
                <w:color w:val="auto"/>
              </w:rPr>
              <w:t>、灌木林地</w:t>
            </w:r>
            <w:r>
              <w:rPr>
                <w:color w:val="auto"/>
              </w:rPr>
              <w:t>的影响</w:t>
            </w:r>
          </w:p>
          <w:p w14:paraId="6197D592">
            <w:pPr>
              <w:adjustRightInd/>
              <w:snapToGrid/>
              <w:spacing w:line="360" w:lineRule="auto"/>
              <w:ind w:firstLine="480"/>
              <w:rPr>
                <w:color w:val="auto"/>
              </w:rPr>
            </w:pPr>
            <w:r>
              <w:rPr>
                <w:color w:val="auto"/>
              </w:rPr>
              <w:t>本项目输电线路占用其他草地</w:t>
            </w:r>
            <w:r>
              <w:rPr>
                <w:rFonts w:hint="eastAsia"/>
                <w:color w:val="auto"/>
              </w:rPr>
              <w:t>、灌木林地</w:t>
            </w:r>
            <w:r>
              <w:rPr>
                <w:color w:val="auto"/>
              </w:rPr>
              <w:t>，估算草地永久占地</w:t>
            </w:r>
            <w:r>
              <w:rPr>
                <w:rFonts w:hint="eastAsia"/>
                <w:color w:val="auto"/>
              </w:rPr>
              <w:t>0.41</w:t>
            </w:r>
            <w:r>
              <w:rPr>
                <w:color w:val="auto"/>
              </w:rPr>
              <w:t>hm</w:t>
            </w:r>
            <w:r>
              <w:rPr>
                <w:color w:val="auto"/>
                <w:vertAlign w:val="superscript"/>
              </w:rPr>
              <w:t>2</w:t>
            </w:r>
            <w:r>
              <w:rPr>
                <w:color w:val="auto"/>
              </w:rPr>
              <w:t>，临时占地</w:t>
            </w:r>
            <w:r>
              <w:rPr>
                <w:rFonts w:hint="eastAsia"/>
                <w:color w:val="auto"/>
              </w:rPr>
              <w:t>2.925h</w:t>
            </w:r>
            <w:r>
              <w:rPr>
                <w:color w:val="auto"/>
              </w:rPr>
              <w:t>m</w:t>
            </w:r>
            <w:r>
              <w:rPr>
                <w:color w:val="auto"/>
                <w:vertAlign w:val="superscript"/>
              </w:rPr>
              <w:t>2</w:t>
            </w:r>
            <w:r>
              <w:rPr>
                <w:color w:val="auto"/>
              </w:rPr>
              <w:t>，</w:t>
            </w:r>
            <w:r>
              <w:rPr>
                <w:rFonts w:hint="eastAsia"/>
                <w:color w:val="auto"/>
              </w:rPr>
              <w:t>灌木林地</w:t>
            </w:r>
            <w:r>
              <w:rPr>
                <w:color w:val="auto"/>
              </w:rPr>
              <w:t>永久占地</w:t>
            </w:r>
            <w:r>
              <w:rPr>
                <w:rFonts w:hint="eastAsia"/>
                <w:color w:val="auto"/>
              </w:rPr>
              <w:t>0.08</w:t>
            </w:r>
            <w:r>
              <w:rPr>
                <w:color w:val="auto"/>
              </w:rPr>
              <w:t>hm</w:t>
            </w:r>
            <w:r>
              <w:rPr>
                <w:color w:val="auto"/>
                <w:vertAlign w:val="superscript"/>
              </w:rPr>
              <w:t>2</w:t>
            </w:r>
            <w:r>
              <w:rPr>
                <w:color w:val="auto"/>
              </w:rPr>
              <w:t>，临时占地</w:t>
            </w:r>
            <w:r>
              <w:rPr>
                <w:rFonts w:hint="eastAsia"/>
                <w:color w:val="auto"/>
              </w:rPr>
              <w:t>0.5h</w:t>
            </w:r>
            <w:r>
              <w:rPr>
                <w:color w:val="auto"/>
              </w:rPr>
              <w:t>m</w:t>
            </w:r>
            <w:r>
              <w:rPr>
                <w:color w:val="auto"/>
                <w:vertAlign w:val="superscript"/>
              </w:rPr>
              <w:t>2</w:t>
            </w:r>
            <w:r>
              <w:rPr>
                <w:rFonts w:hint="eastAsia"/>
                <w:color w:val="auto"/>
              </w:rPr>
              <w:t>。</w:t>
            </w:r>
            <w:r>
              <w:rPr>
                <w:color w:val="auto"/>
              </w:rPr>
              <w:t>草地</w:t>
            </w:r>
            <w:r>
              <w:rPr>
                <w:rFonts w:hint="eastAsia"/>
                <w:color w:val="auto"/>
              </w:rPr>
              <w:t>、灌木林地</w:t>
            </w:r>
            <w:r>
              <w:rPr>
                <w:color w:val="auto"/>
              </w:rPr>
              <w:t>植被破坏后不易恢复。当临时性占地的植被得到初步恢复后，这种损失将会逐渐减少。</w:t>
            </w:r>
          </w:p>
          <w:p w14:paraId="18E91A9C">
            <w:pPr>
              <w:adjustRightInd/>
              <w:snapToGrid/>
              <w:spacing w:line="360" w:lineRule="auto"/>
              <w:ind w:firstLine="480"/>
              <w:rPr>
                <w:color w:val="auto"/>
              </w:rPr>
            </w:pPr>
            <w:r>
              <w:rPr>
                <w:color w:val="auto"/>
              </w:rPr>
              <w:t>项目开发建设过程中大量人员、机械进入草地</w:t>
            </w:r>
            <w:r>
              <w:rPr>
                <w:rFonts w:hint="eastAsia"/>
                <w:color w:val="auto"/>
              </w:rPr>
              <w:t>、林地</w:t>
            </w:r>
            <w:r>
              <w:rPr>
                <w:color w:val="auto"/>
              </w:rPr>
              <w:t>，使草地</w:t>
            </w:r>
            <w:r>
              <w:rPr>
                <w:rFonts w:hint="eastAsia"/>
                <w:color w:val="auto"/>
              </w:rPr>
              <w:t>、林地</w:t>
            </w:r>
            <w:r>
              <w:rPr>
                <w:color w:val="auto"/>
              </w:rPr>
              <w:t>环境中人类活动频率大幅度增加。对植被的影响主要表现在人类和机械对植物的践踏、碾压和砍伐，使原生植被生境发生较大变化。</w:t>
            </w:r>
            <w:r>
              <w:rPr>
                <w:rFonts w:hint="eastAsia"/>
                <w:color w:val="auto"/>
              </w:rPr>
              <w:t>施工期在《吐哈油田吐鲁番鄯善100万千瓦风电项目220千伏升压汇集站送出工程可行性报告》确定的范围、面积进行作业，严禁超范围、超数量采伐植被林草，并缴纳森林资源补偿费，在临时占用的</w:t>
            </w:r>
            <w:r>
              <w:rPr>
                <w:color w:val="auto"/>
              </w:rPr>
              <w:t>草地</w:t>
            </w:r>
            <w:r>
              <w:rPr>
                <w:rFonts w:hint="eastAsia"/>
                <w:color w:val="auto"/>
              </w:rPr>
              <w:t>、林地区域内采取植物恢复等措施后，项目建设方案对</w:t>
            </w:r>
            <w:r>
              <w:rPr>
                <w:color w:val="auto"/>
              </w:rPr>
              <w:t>其他草地</w:t>
            </w:r>
            <w:r>
              <w:rPr>
                <w:rFonts w:hint="eastAsia"/>
                <w:color w:val="auto"/>
              </w:rPr>
              <w:t>、灌木林地影响较小。</w:t>
            </w:r>
          </w:p>
          <w:p w14:paraId="41AE919D">
            <w:pPr>
              <w:adjustRightInd/>
              <w:snapToGrid/>
              <w:spacing w:line="360" w:lineRule="auto"/>
              <w:rPr>
                <w:b/>
                <w:bCs/>
                <w:color w:val="auto"/>
              </w:rPr>
            </w:pPr>
            <w:r>
              <w:rPr>
                <w:b/>
                <w:bCs/>
                <w:color w:val="auto"/>
              </w:rPr>
              <w:t>1.3施工期对动物影响</w:t>
            </w:r>
          </w:p>
          <w:p w14:paraId="6114FDB0">
            <w:pPr>
              <w:adjustRightInd/>
              <w:snapToGrid/>
              <w:spacing w:line="360" w:lineRule="auto"/>
              <w:ind w:firstLine="480"/>
              <w:rPr>
                <w:color w:val="auto"/>
              </w:rPr>
            </w:pPr>
            <w:r>
              <w:rPr>
                <w:color w:val="auto"/>
              </w:rPr>
              <w:t>建设项目对野生动物的影响主要表现为：施工人员的施工活动、生活活动对动物栖息地生境的干扰和破坏，施工机械噪声对动物的干扰等。</w:t>
            </w:r>
          </w:p>
          <w:p w14:paraId="7D5537FA">
            <w:pPr>
              <w:adjustRightInd/>
              <w:snapToGrid/>
              <w:spacing w:line="360" w:lineRule="auto"/>
              <w:ind w:firstLine="480"/>
              <w:rPr>
                <w:color w:val="auto"/>
              </w:rPr>
            </w:pPr>
            <w:r>
              <w:rPr>
                <w:color w:val="auto"/>
              </w:rPr>
              <w:t>（1）对野生动物栖息地的影响</w:t>
            </w:r>
          </w:p>
          <w:p w14:paraId="4951795E">
            <w:pPr>
              <w:adjustRightInd/>
              <w:snapToGrid/>
              <w:spacing w:line="360" w:lineRule="auto"/>
              <w:ind w:firstLine="480"/>
              <w:rPr>
                <w:color w:val="auto"/>
              </w:rPr>
            </w:pPr>
            <w:r>
              <w:rPr>
                <w:color w:val="auto"/>
              </w:rPr>
              <w:t>建设项目杆塔为点状占地，对生物生境不进行分割隔离，施工结束后大部分小型动物如啮齿类等均能够返回原有生境。</w:t>
            </w:r>
          </w:p>
          <w:p w14:paraId="55A9D540">
            <w:pPr>
              <w:adjustRightInd/>
              <w:snapToGrid/>
              <w:spacing w:line="360" w:lineRule="auto"/>
              <w:ind w:firstLine="480"/>
              <w:rPr>
                <w:color w:val="auto"/>
              </w:rPr>
            </w:pPr>
            <w:r>
              <w:rPr>
                <w:color w:val="auto"/>
              </w:rPr>
              <w:t>（2）对兽类的影响</w:t>
            </w:r>
          </w:p>
          <w:p w14:paraId="6F66EABD">
            <w:pPr>
              <w:adjustRightInd/>
              <w:snapToGrid/>
              <w:spacing w:line="360" w:lineRule="auto"/>
              <w:ind w:firstLine="480"/>
              <w:rPr>
                <w:color w:val="auto"/>
              </w:rPr>
            </w:pPr>
            <w:r>
              <w:rPr>
                <w:color w:val="auto"/>
              </w:rPr>
              <w:t>施工期对兽类的影响主要体现在对动物栖息、觅食所在地生态环境的破坏，包括对施工区植被的破坏和灌木的砍伐，施工产生的噪声，取土等作业，各种施工人员以及施工机械的干扰等，使评价区及其周边环境发生改变。一些迁徙和活动能力较强的动物如啮齿类等将迁移至附近受干扰小的区域。</w:t>
            </w:r>
          </w:p>
          <w:p w14:paraId="5A48437A">
            <w:pPr>
              <w:adjustRightInd/>
              <w:snapToGrid/>
              <w:spacing w:line="360" w:lineRule="auto"/>
              <w:ind w:firstLine="480"/>
              <w:rPr>
                <w:color w:val="auto"/>
              </w:rPr>
            </w:pPr>
            <w:r>
              <w:rPr>
                <w:color w:val="auto"/>
              </w:rPr>
              <w:t>施工期间，施工区域动物将</w:t>
            </w:r>
            <w:r>
              <w:rPr>
                <w:rFonts w:hint="eastAsia"/>
                <w:color w:val="auto"/>
              </w:rPr>
              <w:t>迁往他处</w:t>
            </w:r>
            <w:r>
              <w:rPr>
                <w:color w:val="auto"/>
              </w:rPr>
              <w:t>，且附近与施工区域相类似的生存环境易于找寻，受到惊扰的动物可在邻近区域重新找到适合生存的环境，迁徙路径畅通，只要注意保护，严禁乱捕滥猎，物种在数量上不会有减少的现象，野生动物资源不会受到破坏。</w:t>
            </w:r>
          </w:p>
          <w:p w14:paraId="2151920A">
            <w:pPr>
              <w:adjustRightInd/>
              <w:snapToGrid/>
              <w:spacing w:line="360" w:lineRule="auto"/>
              <w:ind w:firstLine="480"/>
              <w:rPr>
                <w:color w:val="auto"/>
              </w:rPr>
            </w:pPr>
            <w:r>
              <w:rPr>
                <w:color w:val="auto"/>
              </w:rPr>
              <w:t>（3）对爬行类的影响</w:t>
            </w:r>
          </w:p>
          <w:p w14:paraId="515C40A1">
            <w:pPr>
              <w:adjustRightInd/>
              <w:snapToGrid/>
              <w:spacing w:line="360" w:lineRule="auto"/>
              <w:ind w:firstLine="480"/>
              <w:rPr>
                <w:color w:val="auto"/>
              </w:rPr>
            </w:pPr>
            <w:r>
              <w:rPr>
                <w:color w:val="auto"/>
              </w:rPr>
              <w:t>施工期由于人类活动范围及频繁度增大，加之各类占地使施工区植被覆盖率降低，进而使得施工影响区爬行动物栖息适宜度降低。评价区内爬行类动物主要是蜥蜴目动物。施工过程中大型机械作业、车辆运输均可能伤害部分爬行动物，并迫使它们逃离施工区。由于该区域人类活动已经较为频繁，野生爬行类动物种群分布比较少；而且工程施工是逐步开展的过程，区域内适于大多数爬行动物生存的分布面积较广，在建设过程中，原有区域内的爬行动物将迁往区外类似的生境，不会造成区域爬行动物种群数量的大幅减少。</w:t>
            </w:r>
          </w:p>
          <w:p w14:paraId="5B2846C4">
            <w:pPr>
              <w:adjustRightInd/>
              <w:snapToGrid/>
              <w:spacing w:line="360" w:lineRule="auto"/>
              <w:ind w:firstLine="480"/>
              <w:rPr>
                <w:color w:val="auto"/>
              </w:rPr>
            </w:pPr>
            <w:r>
              <w:rPr>
                <w:color w:val="auto"/>
              </w:rPr>
              <w:t>（4）对鸟类的影响</w:t>
            </w:r>
          </w:p>
          <w:p w14:paraId="332FA4B8">
            <w:pPr>
              <w:adjustRightInd/>
              <w:snapToGrid/>
              <w:spacing w:line="360" w:lineRule="auto"/>
              <w:ind w:firstLine="480"/>
              <w:rPr>
                <w:color w:val="auto"/>
              </w:rPr>
            </w:pPr>
            <w:r>
              <w:rPr>
                <w:color w:val="auto"/>
              </w:rPr>
              <w:t>工程施工期对鸟类的影响主要表现为：施工人员的施工活动对鸟类栖息地生境</w:t>
            </w:r>
            <w:r>
              <w:rPr>
                <w:rFonts w:hint="eastAsia"/>
                <w:color w:val="auto"/>
              </w:rPr>
              <w:t>的干</w:t>
            </w:r>
            <w:r>
              <w:rPr>
                <w:color w:val="auto"/>
              </w:rPr>
              <w:t>扰和破坏（如施工中砍伐部分树木，破坏鸟类巢穴等）；施工机械噪声对鸟类的驱赶；施工人员捕捉鸟类或捡拾鸟蛋等。上述施工活动对鸟类影响，将使得大部分鸟类</w:t>
            </w:r>
            <w:r>
              <w:rPr>
                <w:rFonts w:hint="eastAsia"/>
                <w:color w:val="auto"/>
              </w:rPr>
              <w:t>迁移他处</w:t>
            </w:r>
            <w:r>
              <w:rPr>
                <w:color w:val="auto"/>
              </w:rPr>
              <w:t>，远离施工区范围。但鸟类具有飞翔能力，对周边噪声干扰</w:t>
            </w:r>
            <w:r>
              <w:rPr>
                <w:rFonts w:hint="eastAsia"/>
                <w:color w:val="auto"/>
              </w:rPr>
              <w:t>警觉</w:t>
            </w:r>
            <w:r>
              <w:rPr>
                <w:color w:val="auto"/>
              </w:rPr>
              <w:t>，可以通过短距离的迁移来避免工程施工对其造成伤害，施工结束后，大部分鸟类仍可重新迁回。因此输电线路施工对鸟类的长期影响较小。</w:t>
            </w:r>
          </w:p>
          <w:p w14:paraId="45CF06AD">
            <w:pPr>
              <w:pStyle w:val="36"/>
              <w:adjustRightInd/>
              <w:snapToGrid/>
              <w:rPr>
                <w:color w:val="auto"/>
              </w:rPr>
            </w:pPr>
            <w:r>
              <w:rPr>
                <w:color w:val="auto"/>
              </w:rPr>
              <w:t>1.</w:t>
            </w:r>
            <w:r>
              <w:rPr>
                <w:rFonts w:hint="eastAsia"/>
                <w:color w:val="auto"/>
              </w:rPr>
              <w:t>4</w:t>
            </w:r>
            <w:r>
              <w:rPr>
                <w:color w:val="auto"/>
              </w:rPr>
              <w:t>施工期对景观的影响</w:t>
            </w:r>
          </w:p>
          <w:p w14:paraId="324000E7">
            <w:pPr>
              <w:adjustRightInd/>
              <w:snapToGrid/>
              <w:spacing w:line="360" w:lineRule="auto"/>
              <w:ind w:firstLine="480"/>
              <w:rPr>
                <w:snapToGrid w:val="0"/>
                <w:color w:val="auto"/>
                <w:kern w:val="0"/>
              </w:rPr>
            </w:pPr>
            <w:r>
              <w:rPr>
                <w:snapToGrid w:val="0"/>
                <w:color w:val="auto"/>
                <w:kern w:val="0"/>
              </w:rPr>
              <w:t>塔基施工将破坏征地范围内的地表植被，形成与施工场地周围环境反差较大，不相容的裸地景观，从而对视觉产生较大冲击。由于对地表植被的完全破坏和工程区土壤的扰动，在松散裸露的坡面易形成水土流失，导致区域土壤侵蚀模数增大，从而对区域景观产生影响。施工结束后对开挖面覆土恢复植被，对区域景观的影响将会降到最小。</w:t>
            </w:r>
          </w:p>
          <w:p w14:paraId="5C6F6087">
            <w:pPr>
              <w:pStyle w:val="36"/>
              <w:adjustRightInd/>
              <w:snapToGrid/>
              <w:rPr>
                <w:color w:val="auto"/>
              </w:rPr>
            </w:pPr>
            <w:r>
              <w:rPr>
                <w:color w:val="auto"/>
              </w:rPr>
              <w:t>1.</w:t>
            </w:r>
            <w:r>
              <w:rPr>
                <w:rFonts w:hint="eastAsia"/>
                <w:color w:val="auto"/>
              </w:rPr>
              <w:t>5</w:t>
            </w:r>
            <w:r>
              <w:rPr>
                <w:color w:val="auto"/>
              </w:rPr>
              <w:t>施工期水土流失影响分析</w:t>
            </w:r>
          </w:p>
          <w:p w14:paraId="37D7073E">
            <w:pPr>
              <w:keepNext/>
              <w:keepLines/>
              <w:adjustRightInd/>
              <w:snapToGrid/>
              <w:spacing w:line="360" w:lineRule="auto"/>
              <w:ind w:firstLine="480" w:firstLineChars="200"/>
              <w:outlineLvl w:val="2"/>
              <w:rPr>
                <w:color w:val="auto"/>
              </w:rPr>
            </w:pPr>
            <w:r>
              <w:rPr>
                <w:color w:val="auto"/>
              </w:rPr>
              <w:t>项目区塔基等工程实施中，会使施工带范围内的土体结构遭到破坏，其范围内的植被也会受到严重破坏甚至被彻底清除，导致风沙作用加剧，主要表现为：</w:t>
            </w:r>
          </w:p>
          <w:p w14:paraId="4F3D9417">
            <w:pPr>
              <w:keepNext/>
              <w:keepLines/>
              <w:adjustRightInd/>
              <w:snapToGrid/>
              <w:spacing w:line="360" w:lineRule="auto"/>
              <w:ind w:firstLine="480" w:firstLineChars="200"/>
              <w:jc w:val="left"/>
              <w:outlineLvl w:val="2"/>
              <w:rPr>
                <w:color w:val="auto"/>
              </w:rPr>
            </w:pPr>
            <w:r>
              <w:rPr>
                <w:color w:val="auto"/>
              </w:rPr>
              <w:t>（1）土壤粗粒化</w:t>
            </w:r>
          </w:p>
          <w:p w14:paraId="08670389">
            <w:pPr>
              <w:keepNext/>
              <w:keepLines/>
              <w:adjustRightInd/>
              <w:snapToGrid/>
              <w:spacing w:line="360" w:lineRule="auto"/>
              <w:ind w:firstLine="480" w:firstLineChars="200"/>
              <w:jc w:val="left"/>
              <w:outlineLvl w:val="2"/>
              <w:rPr>
                <w:color w:val="auto"/>
              </w:rPr>
            </w:pPr>
            <w:r>
              <w:rPr>
                <w:color w:val="auto"/>
              </w:rPr>
              <w:t>在土壤沙化过程中，当风力作用地表产生风蚀时，便产生</w:t>
            </w:r>
            <w:r>
              <w:rPr>
                <w:rFonts w:hint="eastAsia"/>
                <w:color w:val="auto"/>
              </w:rPr>
              <w:t>风蚀</w:t>
            </w:r>
            <w:r>
              <w:rPr>
                <w:color w:val="auto"/>
              </w:rPr>
              <w:t>作用，细粒物质被带走，粗粒物质大部分原地保留下来，从而使土壤颗粒变粗，将未沙化的原始土壤和“就地起沙”形成的风沙土颗粒粒级加以比较，沙化后的风沙土较之原始土壤粗砂和细砂粒显著增加，而粉砂和粘粒粒级减少。</w:t>
            </w:r>
          </w:p>
          <w:p w14:paraId="72FF55B0">
            <w:pPr>
              <w:keepNext/>
              <w:keepLines/>
              <w:adjustRightInd/>
              <w:snapToGrid/>
              <w:spacing w:line="360" w:lineRule="auto"/>
              <w:ind w:firstLine="480" w:firstLineChars="200"/>
              <w:jc w:val="left"/>
              <w:outlineLvl w:val="2"/>
              <w:rPr>
                <w:color w:val="auto"/>
              </w:rPr>
            </w:pPr>
            <w:r>
              <w:rPr>
                <w:color w:val="auto"/>
              </w:rPr>
              <w:t>（2）土壤贫瘠及含盐量变化</w:t>
            </w:r>
          </w:p>
          <w:p w14:paraId="4887469C">
            <w:pPr>
              <w:keepNext/>
              <w:keepLines/>
              <w:adjustRightInd/>
              <w:snapToGrid/>
              <w:spacing w:line="360" w:lineRule="auto"/>
              <w:ind w:firstLine="480" w:firstLineChars="200"/>
              <w:jc w:val="left"/>
              <w:outlineLvl w:val="2"/>
              <w:rPr>
                <w:color w:val="auto"/>
              </w:rPr>
            </w:pPr>
            <w:r>
              <w:rPr>
                <w:color w:val="auto"/>
              </w:rPr>
              <w:t>沙化引起土壤贫瘠化的原因，一是积累土壤有机质的表层被风吹蚀；二是在风沙化发展过程中，土壤干旱并在高温影响下，有机物质矿化加强，使原来积累的有机物大量分解；三是土壤粗粒化结果。从未沙化原始土壤与沙化地段土壤肥力对比看，土壤有机质和全氮含量随沙漠化增加有所降低，特别是土壤有机质随沙化强度的变化十分明显。磷素和钾素随沙化程度增加，含量无明显差异。土壤中的易溶性盐分是随土壤水分发生移动的，并随着土壤水分蒸发而在地表聚积。由于沙土毛管上升高度低，因此，通过毛管上升水流到达地表而产生的积盐很微弱，另外在土壤受到风蚀</w:t>
            </w:r>
            <w:r>
              <w:rPr>
                <w:rFonts w:hint="eastAsia"/>
                <w:color w:val="auto"/>
              </w:rPr>
              <w:t>沙化</w:t>
            </w:r>
            <w:r>
              <w:rPr>
                <w:color w:val="auto"/>
              </w:rPr>
              <w:t>时，表土层的盐分有的被吹蚀，有的和含盐轻的底土层发生混合，因而也降低了风沙土壤的盐分含量。</w:t>
            </w:r>
          </w:p>
          <w:p w14:paraId="08ACAA50">
            <w:pPr>
              <w:keepNext/>
              <w:keepLines/>
              <w:adjustRightInd/>
              <w:snapToGrid/>
              <w:spacing w:line="360" w:lineRule="auto"/>
              <w:ind w:firstLine="480" w:firstLineChars="200"/>
              <w:outlineLvl w:val="2"/>
              <w:rPr>
                <w:color w:val="auto"/>
              </w:rPr>
            </w:pPr>
            <w:r>
              <w:rPr>
                <w:color w:val="auto"/>
              </w:rPr>
              <w:t>施工过程中有部分地表土地被各种构筑物覆盖，工程结束后土地逐渐恢复到相对自然的状态，但地表植被及地表结构却发生了较大的变化。地表保护层被破坏后，其稳定性下降，防止水土流失的能力也随之下降。评价区域内干旱多风，地表砾幕的生态保护作用很大。这种砾幕的形成是由于长期的风蚀作用，地表原有的细砂及细粉砂物质被吹蚀，在地表形成了带有砾石的保护层，它稳定地保护着地下的细土物质，对区域由于风蚀引起的水土流失起着很好的抑制作用。</w:t>
            </w:r>
          </w:p>
          <w:p w14:paraId="630E7828">
            <w:pPr>
              <w:adjustRightInd/>
              <w:snapToGrid/>
              <w:spacing w:line="360" w:lineRule="auto"/>
              <w:ind w:firstLine="480" w:firstLineChars="200"/>
              <w:rPr>
                <w:color w:val="auto"/>
              </w:rPr>
            </w:pPr>
            <w:r>
              <w:rPr>
                <w:color w:val="auto"/>
              </w:rPr>
              <w:t>拟建工程区域地表植被分布较少，施工过程造成土壤地表扰动，易造成水土流失，该项目区土壤侵蚀强度以风蚀为主，生态环境质量较差，应加强水土保持综合治理工作，</w:t>
            </w:r>
            <w:r>
              <w:rPr>
                <w:rFonts w:hint="eastAsia"/>
                <w:color w:val="auto"/>
              </w:rPr>
              <w:t>减少</w:t>
            </w:r>
            <w:r>
              <w:rPr>
                <w:color w:val="auto"/>
              </w:rPr>
              <w:t>因拟建工程的建设而产生的水土流失。</w:t>
            </w:r>
          </w:p>
          <w:p w14:paraId="3D24801B">
            <w:pPr>
              <w:pStyle w:val="36"/>
              <w:adjustRightInd/>
              <w:snapToGrid/>
              <w:rPr>
                <w:color w:val="auto"/>
              </w:rPr>
            </w:pPr>
            <w:r>
              <w:rPr>
                <w:color w:val="auto"/>
              </w:rPr>
              <w:t>1.</w:t>
            </w:r>
            <w:r>
              <w:rPr>
                <w:rFonts w:hint="eastAsia"/>
                <w:color w:val="auto"/>
              </w:rPr>
              <w:t>6</w:t>
            </w:r>
            <w:r>
              <w:rPr>
                <w:color w:val="auto"/>
              </w:rPr>
              <w:t>施工期</w:t>
            </w:r>
            <w:r>
              <w:rPr>
                <w:rFonts w:hint="eastAsia"/>
                <w:color w:val="auto"/>
              </w:rPr>
              <w:t>土地沙化</w:t>
            </w:r>
            <w:r>
              <w:rPr>
                <w:color w:val="auto"/>
              </w:rPr>
              <w:t>影响分析</w:t>
            </w:r>
          </w:p>
          <w:p w14:paraId="3C536307">
            <w:pPr>
              <w:spacing w:line="360" w:lineRule="auto"/>
              <w:ind w:firstLine="480" w:firstLineChars="200"/>
              <w:rPr>
                <w:rFonts w:hint="eastAsia" w:ascii="宋体" w:hAnsi="宋体" w:cs="宋体"/>
                <w:color w:val="auto"/>
              </w:rPr>
            </w:pPr>
            <w:r>
              <w:rPr>
                <w:rFonts w:hint="eastAsia" w:ascii="宋体" w:hAnsi="宋体"/>
                <w:color w:val="auto"/>
              </w:rPr>
              <w:t>本</w:t>
            </w:r>
            <w:r>
              <w:rPr>
                <w:rFonts w:hint="eastAsia" w:ascii="宋体" w:hAnsi="宋体"/>
                <w:color w:val="auto"/>
                <w:lang w:val="zh-CN"/>
              </w:rPr>
              <w:t>项目</w:t>
            </w:r>
            <w:r>
              <w:rPr>
                <w:rFonts w:hint="eastAsia" w:ascii="宋体" w:hAnsi="宋体"/>
                <w:color w:val="auto"/>
              </w:rPr>
              <w:t>位于吐鲁番市高昌区、鄯善县境内，项目在非沙化区</w:t>
            </w:r>
            <w:r>
              <w:rPr>
                <w:rFonts w:hint="eastAsia" w:ascii="宋体" w:hAnsi="宋体"/>
                <w:color w:val="auto"/>
                <w:lang w:val="zh-CN"/>
              </w:rPr>
              <w:t>。</w:t>
            </w:r>
            <w:r>
              <w:rPr>
                <w:rFonts w:hint="eastAsia" w:ascii="宋体" w:hAnsi="宋体" w:cs="宋体"/>
                <w:color w:val="auto"/>
              </w:rPr>
              <w:t>项目建设过程中对原地貌的扰动将降低项目占地范围内的土壤抗侵蚀能力，可能造成土地沙化。此外，由于地处内陆地区，风沙较大，空气干燥，部分地区地表植被覆盖度不高，若项目土石方堆存过程中未采取防尘网苫盖、洒水抑尘等措施，地表沙化的土壤及废土、废渣遇大风天气易产生严重的扬尘，形成沙尘天气。</w:t>
            </w:r>
          </w:p>
          <w:p w14:paraId="660AC780">
            <w:pPr>
              <w:spacing w:line="360" w:lineRule="auto"/>
              <w:ind w:firstLine="480" w:firstLineChars="200"/>
              <w:rPr>
                <w:rFonts w:hint="eastAsia" w:ascii="宋体" w:hAnsi="宋体" w:cs="宋体"/>
                <w:color w:val="auto"/>
              </w:rPr>
            </w:pPr>
            <w:r>
              <w:rPr>
                <w:rFonts w:hint="eastAsia" w:ascii="宋体" w:hAnsi="宋体" w:cs="宋体"/>
                <w:color w:val="auto"/>
              </w:rPr>
              <w:t>项目施工期基础开挖、场地平整等过程中，对原有地表土壤造成扰动，造成地表原有结构的破坏。此外，在施工过程中，各种车辆</w:t>
            </w:r>
            <w:r>
              <w:rPr>
                <w:rFonts w:hint="eastAsia" w:ascii="宋体" w:hAnsi="宋体" w:cs="宋体"/>
                <w:color w:val="auto"/>
                <w:lang w:eastAsia="zh-CN"/>
              </w:rPr>
              <w:t>（</w:t>
            </w:r>
            <w:r>
              <w:rPr>
                <w:rFonts w:hint="eastAsia" w:ascii="宋体" w:hAnsi="宋体" w:cs="宋体"/>
                <w:color w:val="auto"/>
              </w:rPr>
              <w:t>尤其是重型卡车)在土地上行驶将使经过的土壤变紧实，严重的经过多次碾压后植物很难再生长。</w:t>
            </w:r>
          </w:p>
          <w:p w14:paraId="46947009">
            <w:pPr>
              <w:spacing w:line="360" w:lineRule="auto"/>
              <w:ind w:firstLine="480" w:firstLineChars="200"/>
              <w:rPr>
                <w:rFonts w:hint="eastAsia" w:ascii="宋体" w:hAnsi="宋体" w:cs="宋体"/>
                <w:color w:val="auto"/>
              </w:rPr>
            </w:pPr>
            <w:r>
              <w:rPr>
                <w:rFonts w:hint="eastAsia" w:ascii="宋体" w:hAnsi="宋体" w:cs="宋体"/>
                <w:color w:val="auto"/>
              </w:rPr>
              <w:t>上述施工作业过程中，对原地貌的扰动大大降低了项目占地范围内的土壤抗侵蚀能力，若未采取相应的防护措施，遇大风天气，极易加重区域沙尘天气。</w:t>
            </w:r>
          </w:p>
          <w:p w14:paraId="479AF0BF">
            <w:pPr>
              <w:spacing w:line="360" w:lineRule="auto"/>
              <w:ind w:firstLine="480" w:firstLineChars="200"/>
              <w:rPr>
                <w:rFonts w:hint="eastAsia" w:ascii="宋体" w:hAnsi="宋体" w:cs="宋体"/>
                <w:color w:val="auto"/>
              </w:rPr>
            </w:pPr>
            <w:r>
              <w:rPr>
                <w:rFonts w:hint="eastAsia" w:ascii="宋体" w:hAnsi="宋体" w:cs="宋体"/>
                <w:color w:val="auto"/>
              </w:rPr>
              <w:t>综上所述，施工期对周围环境有一定影响，采取相应防治措施后对周围环境的影响较小，同时施工期较短，施工结束后，影响即随之消除。</w:t>
            </w:r>
          </w:p>
          <w:p w14:paraId="1E12A34F">
            <w:pPr>
              <w:pStyle w:val="36"/>
              <w:adjustRightInd/>
              <w:snapToGrid/>
              <w:rPr>
                <w:rFonts w:hint="eastAsia" w:ascii="宋体" w:hAnsi="宋体" w:cs="宋体"/>
                <w:color w:val="auto"/>
              </w:rPr>
            </w:pPr>
            <w:r>
              <w:rPr>
                <w:rFonts w:hint="eastAsia"/>
                <w:color w:val="auto"/>
              </w:rPr>
              <w:t>1.7.对评价范围内艾丁湖国家湿地公园的影响分析</w:t>
            </w:r>
          </w:p>
          <w:p w14:paraId="488BBE5D">
            <w:pPr>
              <w:spacing w:line="360" w:lineRule="auto"/>
              <w:ind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snapToGrid/>
                <w:color w:val="auto"/>
                <w:kern w:val="2"/>
                <w:sz w:val="24"/>
                <w:szCs w:val="24"/>
                <w:lang w:val="en-US" w:eastAsia="zh-CN" w:bidi="ar"/>
              </w:rPr>
              <w:t>项目永久和临时用地不占用艾丁湖国家湿地公园，仅项目生态评价范围内涉及艾丁湖国家湿地公园湿地面积约7hm²。其中，线路工程距离艾丁湖国家湿地公园最近距离为32m</w:t>
            </w:r>
            <w:r>
              <w:rPr>
                <w:rFonts w:hint="eastAsia" w:ascii="Times New Roman" w:hAnsi="Times New Roman" w:eastAsia="宋体" w:cs="Times New Roman"/>
                <w:snapToGrid/>
                <w:color w:val="auto"/>
                <w:kern w:val="2"/>
                <w:sz w:val="24"/>
                <w:szCs w:val="24"/>
                <w:lang w:val="en-US" w:eastAsia="zh-CN" w:bidi="ar"/>
              </w:rPr>
              <w:t>；</w:t>
            </w:r>
            <w:r>
              <w:rPr>
                <w:rFonts w:hint="default" w:ascii="Times New Roman" w:hAnsi="Times New Roman" w:eastAsia="宋体" w:cs="Times New Roman"/>
                <w:snapToGrid/>
                <w:color w:val="auto"/>
                <w:kern w:val="2"/>
                <w:sz w:val="24"/>
                <w:szCs w:val="24"/>
                <w:lang w:val="en-US" w:eastAsia="zh-CN" w:bidi="ar"/>
              </w:rPr>
              <w:t>最近的塔基施工区距离艾丁湖国家湿地公园边界约</w:t>
            </w:r>
            <w:r>
              <w:rPr>
                <w:rFonts w:hint="eastAsia" w:ascii="Times New Roman" w:hAnsi="Times New Roman" w:eastAsia="宋体" w:cs="Times New Roman"/>
                <w:snapToGrid/>
                <w:color w:val="auto"/>
                <w:kern w:val="2"/>
                <w:sz w:val="24"/>
                <w:szCs w:val="24"/>
                <w:lang w:val="en-US" w:eastAsia="zh-CN" w:bidi="ar"/>
              </w:rPr>
              <w:t>130</w:t>
            </w:r>
            <w:r>
              <w:rPr>
                <w:rFonts w:hint="default" w:ascii="Times New Roman" w:hAnsi="Times New Roman" w:eastAsia="宋体" w:cs="Times New Roman"/>
                <w:snapToGrid/>
                <w:color w:val="auto"/>
                <w:kern w:val="2"/>
                <w:sz w:val="24"/>
                <w:szCs w:val="24"/>
                <w:lang w:val="en-US" w:eastAsia="zh-CN" w:bidi="ar"/>
              </w:rPr>
              <w:t>m，临时道路（施工便道）最近段距离湿地公园边界约</w:t>
            </w:r>
            <w:r>
              <w:rPr>
                <w:rFonts w:hint="eastAsia" w:ascii="Times New Roman" w:hAnsi="Times New Roman" w:eastAsia="宋体" w:cs="Times New Roman"/>
                <w:snapToGrid/>
                <w:color w:val="auto"/>
                <w:kern w:val="2"/>
                <w:sz w:val="24"/>
                <w:szCs w:val="24"/>
                <w:lang w:val="en-US" w:eastAsia="zh-CN" w:bidi="ar"/>
              </w:rPr>
              <w:t>110</w:t>
            </w:r>
            <w:r>
              <w:rPr>
                <w:rFonts w:hint="default" w:ascii="Times New Roman" w:hAnsi="Times New Roman" w:eastAsia="宋体" w:cs="Times New Roman"/>
                <w:snapToGrid/>
                <w:color w:val="auto"/>
                <w:kern w:val="2"/>
                <w:sz w:val="24"/>
                <w:szCs w:val="24"/>
                <w:lang w:val="en-US" w:eastAsia="zh-CN" w:bidi="ar"/>
              </w:rPr>
              <w:t>m，施工营地及材料场设置在距离湿地公园边界500m以外的区域，均未进入湿地公园范围，且与湿地公园保持合理安全距离，避免施工活动直接影响湿地。</w:t>
            </w:r>
          </w:p>
          <w:p w14:paraId="205557D9">
            <w:pPr>
              <w:spacing w:line="360" w:lineRule="auto"/>
              <w:ind w:firstLine="480" w:firstLineChars="200"/>
              <w:rPr>
                <w:rFonts w:hint="eastAsia" w:ascii="宋体" w:hAnsi="宋体" w:eastAsia="宋体" w:cs="宋体"/>
                <w:color w:val="auto"/>
              </w:rPr>
            </w:pPr>
            <w:r>
              <w:rPr>
                <w:rFonts w:hint="default" w:ascii="Times New Roman" w:hAnsi="Times New Roman" w:eastAsia="宋体" w:cs="Times New Roman"/>
                <w:color w:val="auto"/>
                <w:lang w:val="en-US" w:eastAsia="zh-CN"/>
              </w:rPr>
              <w:t>项目施工不进入艾丁湖国家湿地公园内，不会造成艾丁湖国家湿地公园内植被面积的下降，不会导致植物种群数量减少，不会对艾丁湖国家湿地公园的主导功能水土保持造成影响。其中，塔基施工为点状小面积作业，距离湿地公园边界约</w:t>
            </w:r>
            <w:r>
              <w:rPr>
                <w:rFonts w:hint="default" w:ascii="Times New Roman" w:hAnsi="Times New Roman" w:cs="Times New Roman"/>
                <w:color w:val="auto"/>
                <w:lang w:val="en-US" w:eastAsia="zh-CN"/>
              </w:rPr>
              <w:t>110</w:t>
            </w:r>
            <w:r>
              <w:rPr>
                <w:rFonts w:hint="default" w:ascii="Times New Roman" w:hAnsi="Times New Roman" w:eastAsia="宋体" w:cs="Times New Roman"/>
                <w:color w:val="auto"/>
                <w:lang w:val="en-US" w:eastAsia="zh-CN"/>
              </w:rPr>
              <w:t>m，施工过程</w:t>
            </w:r>
            <w:r>
              <w:rPr>
                <w:rFonts w:hint="eastAsia" w:ascii="宋体" w:hAnsi="宋体" w:eastAsia="宋体" w:cs="宋体"/>
                <w:color w:val="auto"/>
                <w:lang w:val="en-US" w:eastAsia="zh-CN"/>
              </w:rPr>
              <w:t>中的土方开挖、植被清理等活动均在公园外进行，不会对湿地植被、土壤及水文环境造成直接扰动；临时道路、施工营地、材料场均远离湿地公园，施工过程中产生的扬尘、废弃物等经防控后，不会扩散至湿地范围内，不会对湿地生态环境造成间接污染；各类临时工程施工结束后，及时进行生态恢复，进一步降低对湿地周边环境的潜在影响。</w:t>
            </w:r>
          </w:p>
          <w:p w14:paraId="0BA1CC6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间接影响主要为施工噪声将会使周边艾丁湖国家湿地公园内栖息的动物趋避到远离项目的区域，造成周边艾丁湖国家湿地公园内受影响区域内陆栖脊椎动物数量暂时少量减少，但由于项目工程量较小，且施工期为短期行为，施工结束后趋避的脊椎动物将回到原来的生境。同时，评价区分布有白尾鹞、鹅喉羚2种国家二级保护动物，施工期对其的影响主要表现为：施工噪声、扬尘及施工人员活动会对两种保护动物产生惊扰，导致其暂时远离施工区域，白尾鹞作为猛禽，可能会因施工扰动改变觅食、栖息及筑巢区域，鹅喉羚作为陆栖兽类，可能会暂时迁移至距离施工区更远的湿地周边区域；但由于施工活动不进入湿地公园核心栖息区域，且施工为短期行为，施工结束后，周边环境恢复稳定，两种保护动物的栖息、觅食行为将逐步恢复正常，不会对其种群数量、生存繁衍造成长期不利影响，也不会破坏其栖息地的完整性。</w:t>
            </w:r>
          </w:p>
          <w:p w14:paraId="58F50C5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项目施工过程中设置施工控制带，对塔基施工区、临时道路出入口、施工营地、材料场等所有临时施工区域四周进行拦挡围护，采用彩钢板或防护网进行封闭围挡，严格控制施工红线，限制施工机械和施工人员的活动范围，明确禁止施工人员、机械进入艾丁湖国家湿地公园内，有效阻断施工活动对湿地的间接干扰，不会破坏项目评价范围内的艾丁湖国家湿地公园的生态功能。</w:t>
            </w:r>
          </w:p>
          <w:p w14:paraId="18690DE6">
            <w:pPr>
              <w:spacing w:line="360" w:lineRule="auto"/>
              <w:ind w:firstLine="480" w:firstLineChars="200"/>
              <w:rPr>
                <w:rFonts w:hint="eastAsia"/>
                <w:color w:val="auto"/>
              </w:rPr>
            </w:pPr>
            <w:r>
              <w:rPr>
                <w:rFonts w:hint="eastAsia" w:ascii="宋体" w:hAnsi="宋体" w:eastAsia="宋体" w:cs="宋体"/>
                <w:color w:val="auto"/>
                <w:lang w:val="en-US" w:eastAsia="zh-CN"/>
              </w:rPr>
              <w:t>综上，本项目建设不会导致评价范围内艾丁湖国家湿地公园生态破坏，对艾丁湖国家湿地公园的影响甚微。</w:t>
            </w:r>
          </w:p>
          <w:p w14:paraId="50C69217">
            <w:pPr>
              <w:adjustRightInd/>
              <w:snapToGrid/>
              <w:spacing w:line="360" w:lineRule="auto"/>
              <w:rPr>
                <w:b/>
                <w:bCs/>
                <w:color w:val="auto"/>
                <w:sz w:val="28"/>
                <w:szCs w:val="32"/>
              </w:rPr>
            </w:pPr>
            <w:r>
              <w:rPr>
                <w:b/>
                <w:bCs/>
                <w:color w:val="auto"/>
                <w:sz w:val="28"/>
                <w:szCs w:val="32"/>
              </w:rPr>
              <w:t>2施工期扬尘环境影响分析</w:t>
            </w:r>
          </w:p>
          <w:p w14:paraId="6CDF62B5">
            <w:pPr>
              <w:adjustRightInd/>
              <w:snapToGrid/>
              <w:spacing w:line="360" w:lineRule="auto"/>
              <w:ind w:firstLine="555"/>
              <w:rPr>
                <w:color w:val="auto"/>
              </w:rPr>
            </w:pPr>
            <w:r>
              <w:rPr>
                <w:color w:val="auto"/>
              </w:rPr>
              <w:t>土建施工中基础开挖、土石方堆放、回填、清运及建筑材料运输、装卸、堆放等过程，可能造成扬尘影响，污染物主要为TSP；另外，各种施工车辆排放的废气可能对环境造成影响。</w:t>
            </w:r>
          </w:p>
          <w:p w14:paraId="50DA983D">
            <w:pPr>
              <w:spacing w:line="360" w:lineRule="auto"/>
              <w:ind w:firstLine="480" w:firstLineChars="200"/>
              <w:rPr>
                <w:snapToGrid w:val="0"/>
                <w:color w:val="auto"/>
                <w:kern w:val="0"/>
              </w:rPr>
            </w:pPr>
            <w:r>
              <w:rPr>
                <w:color w:val="auto"/>
              </w:rPr>
              <w:t>①</w:t>
            </w:r>
            <w:r>
              <w:rPr>
                <w:snapToGrid w:val="0"/>
                <w:color w:val="auto"/>
                <w:kern w:val="0"/>
              </w:rPr>
              <w:t>环境空气影响源</w:t>
            </w:r>
          </w:p>
          <w:p w14:paraId="6D0F37F2">
            <w:pPr>
              <w:spacing w:line="360" w:lineRule="auto"/>
              <w:ind w:firstLine="480" w:firstLineChars="200"/>
              <w:rPr>
                <w:snapToGrid w:val="0"/>
                <w:color w:val="auto"/>
                <w:kern w:val="0"/>
              </w:rPr>
            </w:pPr>
            <w:r>
              <w:rPr>
                <w:snapToGrid w:val="0"/>
                <w:color w:val="auto"/>
                <w:kern w:val="0"/>
              </w:rPr>
              <w:t>施工扬尘主要来自塔基和</w:t>
            </w:r>
            <w:r>
              <w:rPr>
                <w:rFonts w:hint="eastAsia"/>
                <w:color w:val="auto"/>
              </w:rPr>
              <w:t>中节能221团220kV升压汇集站间隔扩建工程的</w:t>
            </w:r>
            <w:r>
              <w:rPr>
                <w:snapToGrid w:val="0"/>
                <w:color w:val="auto"/>
                <w:kern w:val="0"/>
              </w:rPr>
              <w:t>土石方开挖、土方运输装卸、施工现场内车辆行驶时道路扬尘以及架空线路的塔基挖掘、</w:t>
            </w:r>
            <w:r>
              <w:rPr>
                <w:color w:val="auto"/>
                <w:kern w:val="0"/>
                <w:lang w:bidi="ar"/>
              </w:rPr>
              <w:t>原有杆塔拆除和坑回填时产生扬尘</w:t>
            </w:r>
            <w:r>
              <w:rPr>
                <w:snapToGrid w:val="0"/>
                <w:color w:val="auto"/>
                <w:kern w:val="0"/>
              </w:rPr>
              <w:t>等。由于扬尘源多且分散，源高一般在15m以下，属无组织排放。受施工方式、设备、气候等因素制约，产生的随机性和波动性较大。</w:t>
            </w:r>
          </w:p>
          <w:p w14:paraId="7BE22C4E">
            <w:pPr>
              <w:spacing w:line="360" w:lineRule="auto"/>
              <w:ind w:firstLine="480" w:firstLineChars="200"/>
              <w:rPr>
                <w:snapToGrid w:val="0"/>
                <w:color w:val="auto"/>
                <w:kern w:val="0"/>
              </w:rPr>
            </w:pPr>
            <w:r>
              <w:rPr>
                <w:snapToGrid w:val="0"/>
                <w:color w:val="auto"/>
                <w:kern w:val="0"/>
              </w:rPr>
              <w:t>施工阶段，尤其是施工初期，地基开挖会产生扬尘影响，特别是雨水较少、风大，扬尘影响将更为突出。施工开挖、车辆运输等产生的粉尘短期内将使局部区域内空气中的TSP明显增加。对裸露地面进行覆盖，施工现场禁止将包装物、可燃垃圾等固体废弃物就地焚烧。</w:t>
            </w:r>
          </w:p>
          <w:p w14:paraId="2ECAB408">
            <w:pPr>
              <w:spacing w:line="360" w:lineRule="auto"/>
              <w:ind w:firstLine="480" w:firstLineChars="200"/>
              <w:rPr>
                <w:snapToGrid w:val="0"/>
                <w:color w:val="auto"/>
                <w:kern w:val="0"/>
              </w:rPr>
            </w:pPr>
            <w:r>
              <w:rPr>
                <w:color w:val="auto"/>
              </w:rPr>
              <w:t>②</w:t>
            </w:r>
            <w:r>
              <w:rPr>
                <w:snapToGrid w:val="0"/>
                <w:color w:val="auto"/>
                <w:kern w:val="0"/>
              </w:rPr>
              <w:t>施工扬尘环境影响分析</w:t>
            </w:r>
          </w:p>
          <w:p w14:paraId="31696EF3">
            <w:pPr>
              <w:spacing w:line="360" w:lineRule="auto"/>
              <w:ind w:firstLine="480" w:firstLineChars="200"/>
              <w:rPr>
                <w:color w:val="auto"/>
              </w:rPr>
            </w:pPr>
            <w:r>
              <w:rPr>
                <w:color w:val="auto"/>
              </w:rPr>
              <w:t>线路塔基、</w:t>
            </w:r>
            <w:r>
              <w:rPr>
                <w:rFonts w:hint="eastAsia"/>
                <w:color w:val="auto"/>
              </w:rPr>
              <w:t>中节能221团220kV升压汇集站间隔扩建工程</w:t>
            </w:r>
            <w:r>
              <w:rPr>
                <w:color w:val="auto"/>
              </w:rPr>
              <w:t>基础开挖时，将产生施工扬尘，但施工时间短，开挖面积不大，因此，受本工程施工扬尘影响的区域较小、影响的时间有限，随着施工期的结束，其对环境的影响也将随之消失。</w:t>
            </w:r>
          </w:p>
          <w:p w14:paraId="34D2242A">
            <w:pPr>
              <w:spacing w:line="360" w:lineRule="auto"/>
              <w:ind w:firstLine="480" w:firstLineChars="200"/>
              <w:rPr>
                <w:color w:val="auto"/>
              </w:rPr>
            </w:pPr>
            <w:r>
              <w:rPr>
                <w:color w:val="auto"/>
              </w:rPr>
              <w:t>输电线路</w:t>
            </w:r>
            <w:r>
              <w:rPr>
                <w:rFonts w:hint="eastAsia"/>
                <w:color w:val="auto"/>
              </w:rPr>
              <w:t>及中节能221团220kV升压汇集站间隔扩建工程</w:t>
            </w:r>
            <w:r>
              <w:rPr>
                <w:color w:val="auto"/>
              </w:rPr>
              <w:t>施工时，加强对施工现场和物料运输的管理，保持道路清洁，管控料堆和渣土堆放，防治扬尘污染，运输采用带篷布的汽车运输，防止运输过程中物料散落造成扬尘。</w:t>
            </w:r>
          </w:p>
          <w:p w14:paraId="7CC22876">
            <w:pPr>
              <w:widowControl/>
              <w:spacing w:line="360" w:lineRule="auto"/>
              <w:ind w:firstLine="480" w:firstLineChars="200"/>
              <w:jc w:val="left"/>
              <w:rPr>
                <w:color w:val="auto"/>
              </w:rPr>
            </w:pPr>
            <w:r>
              <w:rPr>
                <w:color w:val="auto"/>
                <w:kern w:val="0"/>
                <w:lang w:bidi="ar"/>
              </w:rPr>
              <w:t>原有杆塔拆除和坑回填时产生扬尘，其扬尘为间断性扬尘，时间短，在施工前应做好施工规划，合理安排工期，选择环境影响相对小的施工工艺，尽量减小施工作业面，采取洒水抑尘措施，有效减小扬尘对环境的影响。施工车辆限速、按规定路线行驶，以免过快行驶产生较大的扬尘，道路扬尘主要通过洒水的方式控制。</w:t>
            </w:r>
          </w:p>
          <w:p w14:paraId="3F972277">
            <w:pPr>
              <w:spacing w:line="360" w:lineRule="auto"/>
              <w:ind w:firstLine="480" w:firstLineChars="200"/>
              <w:rPr>
                <w:color w:val="auto"/>
              </w:rPr>
            </w:pPr>
            <w:r>
              <w:rPr>
                <w:color w:val="auto"/>
              </w:rPr>
              <w:t>对易起尘的临时堆土、运输过程中的土石方等采取密闭式防尘布（网）进行苫盖，道路及施工面集中且有条件的地方宜采取洒水抑尘等有效措施，减少易造成大气污染的施工作业。</w:t>
            </w:r>
          </w:p>
          <w:p w14:paraId="241202C7">
            <w:pPr>
              <w:adjustRightInd/>
              <w:snapToGrid/>
              <w:spacing w:line="360" w:lineRule="auto"/>
              <w:rPr>
                <w:b/>
                <w:bCs/>
                <w:color w:val="auto"/>
                <w:sz w:val="28"/>
                <w:szCs w:val="32"/>
              </w:rPr>
            </w:pPr>
            <w:r>
              <w:rPr>
                <w:b/>
                <w:bCs/>
                <w:color w:val="auto"/>
                <w:sz w:val="28"/>
                <w:szCs w:val="32"/>
              </w:rPr>
              <w:t>3施工期地表水环境影响分析</w:t>
            </w:r>
          </w:p>
          <w:p w14:paraId="62015413">
            <w:pPr>
              <w:adjustRightInd/>
              <w:snapToGrid/>
              <w:spacing w:line="360" w:lineRule="auto"/>
              <w:ind w:firstLine="480" w:firstLineChars="200"/>
              <w:rPr>
                <w:snapToGrid w:val="0"/>
                <w:color w:val="auto"/>
                <w:kern w:val="0"/>
              </w:rPr>
            </w:pPr>
            <w:r>
              <w:rPr>
                <w:snapToGrid w:val="0"/>
                <w:color w:val="auto"/>
                <w:kern w:val="0"/>
              </w:rPr>
              <w:t>输变电工程的施工具有局地占地面积小、跨距长、点分散等特点，每个施工点上的施工人员很少，施工人员主要集中在施工营地内，在各施工点无生活污水的产生。施工营地生活污水集中收集至施工营地内设置的防渗移动环保公厕，由施工单位自行清运或委托有清运能力的单位清运至当地污水处理厂。由于输电线路属线性工程，单塔开挖工程量小，作业点分散，施工时间较短，施工废水主要是塔基基础养护废水，产生量较少，排水为少量的无组织排放，受干燥气候影响很快自然蒸发。</w:t>
            </w:r>
          </w:p>
          <w:p w14:paraId="5D4B30E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color w:val="auto"/>
                <w:kern w:val="2"/>
                <w:sz w:val="24"/>
                <w:szCs w:val="24"/>
                <w:lang w:val="en-US" w:eastAsia="zh-CN" w:bidi="ar"/>
              </w:rPr>
            </w:pPr>
            <w:r>
              <w:rPr>
                <w:rFonts w:hint="eastAsia" w:ascii="宋体" w:hAnsi="宋体" w:eastAsia="宋体" w:cs="宋体"/>
                <w:snapToGrid/>
                <w:color w:val="auto"/>
                <w:kern w:val="2"/>
                <w:sz w:val="24"/>
                <w:szCs w:val="24"/>
                <w:lang w:val="en-US" w:eastAsia="zh-CN" w:bidi="ar"/>
              </w:rPr>
              <w:t>本项目距离最近坎儿井的直线距离为5.6km，距离较远且施工区域与坎儿井区域无直接水力联系。施工期产生的生活污水均经防渗移动环保公厕收集后统一清运处置，无生活污水外排现象；产生的少量施工废水经防渗污水收集池收集沉淀后用于施工场地及运输道路洒水降尘，未形成集中径流，不会通过地表径流或地下渗透途径影响坎儿井的水源补给及输水通道。同时，施工过程中严格控制施工范围，严禁在坎儿井保护范围内开展任何施工活动，加强施工区域水土保持措施，进一步防范施工扰动对周边地下水环境的间接影响，综上，施工期各类水污染物均得到有效管控，对周边坎儿井无明显不利影响。</w:t>
            </w:r>
          </w:p>
          <w:p w14:paraId="68033730">
            <w:pPr>
              <w:adjustRightInd/>
              <w:snapToGrid/>
              <w:spacing w:line="360" w:lineRule="auto"/>
              <w:rPr>
                <w:b/>
                <w:bCs/>
                <w:color w:val="auto"/>
                <w:sz w:val="28"/>
                <w:szCs w:val="32"/>
              </w:rPr>
            </w:pPr>
            <w:r>
              <w:rPr>
                <w:b/>
                <w:bCs/>
                <w:color w:val="auto"/>
                <w:sz w:val="28"/>
                <w:szCs w:val="32"/>
              </w:rPr>
              <w:t>3施工期声环境影响分析</w:t>
            </w:r>
          </w:p>
          <w:p w14:paraId="5E6927EB">
            <w:pPr>
              <w:spacing w:line="360" w:lineRule="auto"/>
              <w:ind w:firstLine="480"/>
              <w:rPr>
                <w:color w:val="auto"/>
              </w:rPr>
            </w:pPr>
            <w:r>
              <w:rPr>
                <w:color w:val="auto"/>
              </w:rPr>
              <w:t>施工噪声是施工过程中对环境的主要污染源。变电站施工期需动用大量的车辆及施工机具，其噪声强度较大，声源较多，在一定范围内会对周围声环境产生影响。工程施工噪声对环境的影响主要来自挖掘机、起重机、切割机等施工机械，噪声污染主要集中在基础开挖和设备安装期间，这些设备运行产生的</w:t>
            </w:r>
            <w:r>
              <w:rPr>
                <w:rFonts w:hint="eastAsia"/>
                <w:color w:val="auto"/>
                <w:lang w:eastAsia="zh-CN"/>
              </w:rPr>
              <w:t>噪声</w:t>
            </w:r>
            <w:r>
              <w:rPr>
                <w:color w:val="auto"/>
              </w:rPr>
              <w:t>都比较高，主要施工机械如挖掘机、切割机等，峰值噪声可达95dB（A）左右，在多台机械设备同时作业时，它们的噪声将产生叠加。根据类比调查，产生较大噪声的切割机、起重机，其噪声在100m外可衰减至60dB（A）以下。本项目变电站厂界外无声环境保护目标分布，故其建设对周围声环境影响很小。</w:t>
            </w:r>
          </w:p>
          <w:p w14:paraId="032D4967">
            <w:pPr>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rPr>
              <w:t>输电线路施工中的主要噪声源有车辆运输、基础开挖、架线施工中各种机具的设备噪声等。本项目工地运输采用汽车的运输方案，运输线路选择时尽量避开居民区，做好车辆保养，同时要求驾驶人员在运输过程中遵守交通规则，施工运输对沿途居民工作及生活没有明显影响。在架线施工过程中，各牵张场内的牵张机、绞磨机等设备产生一定的机械噪声，其噪声级一般小于70dB（A）。本项目线路途经区域周边人员及房屋稀少，线路各段施工时间相对较短，当施工完毕后，施工噪声随之结束，施工产生噪声对周边环境影响相对较小。</w:t>
            </w:r>
          </w:p>
          <w:p w14:paraId="7B659E86">
            <w:pPr>
              <w:adjustRightInd/>
              <w:snapToGrid/>
              <w:spacing w:line="360" w:lineRule="auto"/>
              <w:rPr>
                <w:b/>
                <w:bCs/>
                <w:color w:val="auto"/>
                <w:sz w:val="28"/>
                <w:szCs w:val="32"/>
              </w:rPr>
            </w:pPr>
            <w:r>
              <w:rPr>
                <w:b/>
                <w:bCs/>
                <w:color w:val="auto"/>
                <w:sz w:val="28"/>
                <w:szCs w:val="32"/>
              </w:rPr>
              <w:t>4施工期固体废物环境影响分析</w:t>
            </w:r>
          </w:p>
          <w:p w14:paraId="047F7E09">
            <w:pPr>
              <w:numPr>
                <w:ilvl w:val="0"/>
                <w:numId w:val="2"/>
              </w:numPr>
              <w:adjustRightInd/>
              <w:snapToGrid/>
              <w:spacing w:line="360" w:lineRule="auto"/>
              <w:ind w:firstLine="480" w:firstLineChars="200"/>
              <w:rPr>
                <w:color w:val="auto"/>
              </w:rPr>
            </w:pPr>
            <w:r>
              <w:rPr>
                <w:color w:val="auto"/>
              </w:rPr>
              <w:t>施工期</w:t>
            </w:r>
            <w:r>
              <w:rPr>
                <w:rFonts w:hint="eastAsia"/>
                <w:color w:val="auto"/>
              </w:rPr>
              <w:t>土石方</w:t>
            </w:r>
          </w:p>
          <w:p w14:paraId="2A12D359">
            <w:pPr>
              <w:widowControl/>
              <w:spacing w:line="360" w:lineRule="auto"/>
              <w:ind w:firstLine="480" w:firstLineChars="200"/>
              <w:rPr>
                <w:color w:val="auto"/>
              </w:rPr>
            </w:pPr>
            <w:r>
              <w:rPr>
                <w:rFonts w:hint="eastAsia"/>
                <w:color w:val="auto"/>
              </w:rPr>
              <w:t>中节能221团220kV升压汇集站间隔扩建工程</w:t>
            </w:r>
            <w:r>
              <w:rPr>
                <w:color w:val="auto"/>
                <w:kern w:val="0"/>
                <w:lang w:bidi="ar"/>
              </w:rPr>
              <w:t>挖方</w:t>
            </w:r>
            <w:r>
              <w:rPr>
                <w:rFonts w:hint="eastAsia"/>
                <w:color w:val="auto"/>
                <w:kern w:val="0"/>
                <w:lang w:bidi="ar"/>
              </w:rPr>
              <w:t>125.6</w:t>
            </w:r>
            <w:r>
              <w:rPr>
                <w:color w:val="auto"/>
                <w:kern w:val="0"/>
                <w:lang w:bidi="ar"/>
              </w:rPr>
              <w:t>m</w:t>
            </w:r>
            <w:r>
              <w:rPr>
                <w:color w:val="auto"/>
                <w:kern w:val="0"/>
                <w:vertAlign w:val="superscript"/>
                <w:lang w:bidi="ar"/>
              </w:rPr>
              <w:t>3</w:t>
            </w:r>
            <w:r>
              <w:rPr>
                <w:color w:val="auto"/>
                <w:kern w:val="0"/>
                <w:lang w:bidi="ar"/>
              </w:rPr>
              <w:t>，填方</w:t>
            </w:r>
            <w:r>
              <w:rPr>
                <w:rFonts w:hint="eastAsia"/>
                <w:color w:val="auto"/>
                <w:kern w:val="0"/>
                <w:lang w:bidi="ar"/>
              </w:rPr>
              <w:t>200.43</w:t>
            </w:r>
            <w:r>
              <w:rPr>
                <w:color w:val="auto"/>
                <w:kern w:val="0"/>
                <w:lang w:bidi="ar"/>
              </w:rPr>
              <w:t>m</w:t>
            </w:r>
            <w:r>
              <w:rPr>
                <w:color w:val="auto"/>
                <w:kern w:val="0"/>
                <w:vertAlign w:val="superscript"/>
                <w:lang w:bidi="ar"/>
              </w:rPr>
              <w:t>3</w:t>
            </w:r>
            <w:r>
              <w:rPr>
                <w:rFonts w:hint="eastAsia"/>
                <w:color w:val="auto"/>
                <w:kern w:val="0"/>
                <w:lang w:bidi="ar"/>
              </w:rPr>
              <w:t>，借方74.83</w:t>
            </w:r>
            <w:r>
              <w:rPr>
                <w:color w:val="auto"/>
                <w:kern w:val="0"/>
                <w:lang w:bidi="ar"/>
              </w:rPr>
              <w:t>m</w:t>
            </w:r>
            <w:r>
              <w:rPr>
                <w:color w:val="auto"/>
                <w:kern w:val="0"/>
                <w:vertAlign w:val="superscript"/>
                <w:lang w:bidi="ar"/>
              </w:rPr>
              <w:t>3</w:t>
            </w:r>
            <w:r>
              <w:rPr>
                <w:rFonts w:hint="eastAsia"/>
                <w:color w:val="auto"/>
                <w:kern w:val="0"/>
                <w:lang w:bidi="ar"/>
              </w:rPr>
              <w:t>，由砂石料厂购入，</w:t>
            </w:r>
            <w:r>
              <w:rPr>
                <w:color w:val="auto"/>
              </w:rPr>
              <w:t>道路修建以铲车修整及清理为主，装载机碾压为辅，道路碾压夯实即可，不产生集中弃土；本项目新建塔基</w:t>
            </w:r>
            <w:r>
              <w:rPr>
                <w:rFonts w:hint="eastAsia"/>
                <w:color w:val="auto"/>
              </w:rPr>
              <w:t>165</w:t>
            </w:r>
            <w:r>
              <w:rPr>
                <w:color w:val="auto"/>
              </w:rPr>
              <w:t>基，铁塔每处塔基施工时将产生约20m</w:t>
            </w:r>
            <w:r>
              <w:rPr>
                <w:color w:val="auto"/>
                <w:vertAlign w:val="superscript"/>
              </w:rPr>
              <w:t>3</w:t>
            </w:r>
            <w:r>
              <w:rPr>
                <w:color w:val="auto"/>
              </w:rPr>
              <w:t>多余土方，产生土方用于塔基护坡或运至临近低洼处平整处理，</w:t>
            </w:r>
            <w:r>
              <w:rPr>
                <w:rFonts w:hint="eastAsia"/>
                <w:color w:val="auto"/>
              </w:rPr>
              <w:t>塔基施工</w:t>
            </w:r>
            <w:r>
              <w:rPr>
                <w:color w:val="auto"/>
              </w:rPr>
              <w:t>无弃方量。</w:t>
            </w:r>
          </w:p>
          <w:p w14:paraId="2F42BA06">
            <w:pPr>
              <w:adjustRightInd/>
              <w:snapToGrid/>
              <w:spacing w:line="360" w:lineRule="auto"/>
              <w:ind w:firstLine="480" w:firstLineChars="200"/>
              <w:rPr>
                <w:color w:val="auto"/>
              </w:rPr>
            </w:pPr>
            <w:r>
              <w:rPr>
                <w:color w:val="auto"/>
              </w:rPr>
              <w:t>（2）建筑垃圾</w:t>
            </w:r>
          </w:p>
          <w:p w14:paraId="2DE756F7">
            <w:pPr>
              <w:adjustRightInd/>
              <w:snapToGrid/>
              <w:spacing w:line="360" w:lineRule="auto"/>
              <w:ind w:firstLine="480" w:firstLineChars="200"/>
              <w:rPr>
                <w:color w:val="auto"/>
              </w:rPr>
            </w:pPr>
            <w:r>
              <w:rPr>
                <w:color w:val="auto"/>
              </w:rPr>
              <w:t>施工过程中产生少量的废弃物，主要为废弃的建筑材料包装、施工辅助材料及少量损坏的建筑材料、撒漏建筑材料等，施工过程中产生的建筑垃圾集中收集，施工完成后及时清运至当地政府指定建筑垃圾填埋场处置。</w:t>
            </w:r>
          </w:p>
          <w:p w14:paraId="1F0012F4">
            <w:pPr>
              <w:spacing w:line="360" w:lineRule="auto"/>
              <w:ind w:firstLine="480" w:firstLineChars="200"/>
              <w:rPr>
                <w:snapToGrid w:val="0"/>
                <w:color w:val="auto"/>
                <w:kern w:val="0"/>
              </w:rPr>
            </w:pPr>
            <w:r>
              <w:rPr>
                <w:snapToGrid w:val="0"/>
                <w:color w:val="auto"/>
                <w:kern w:val="0"/>
              </w:rPr>
              <w:t>（</w:t>
            </w:r>
            <w:r>
              <w:rPr>
                <w:rFonts w:hint="eastAsia"/>
                <w:snapToGrid w:val="0"/>
                <w:color w:val="auto"/>
                <w:kern w:val="0"/>
              </w:rPr>
              <w:t>3</w:t>
            </w:r>
            <w:r>
              <w:rPr>
                <w:snapToGrid w:val="0"/>
                <w:color w:val="auto"/>
                <w:kern w:val="0"/>
              </w:rPr>
              <w:t>）生活垃圾</w:t>
            </w:r>
          </w:p>
          <w:p w14:paraId="60E3F095">
            <w:pPr>
              <w:spacing w:line="360" w:lineRule="auto"/>
              <w:ind w:firstLine="480" w:firstLineChars="200"/>
              <w:rPr>
                <w:snapToGrid w:val="0"/>
                <w:color w:val="auto"/>
                <w:kern w:val="0"/>
              </w:rPr>
            </w:pPr>
            <w:r>
              <w:rPr>
                <w:color w:val="auto"/>
              </w:rPr>
              <w:t>施工人员约为50人，生活垃圾按1kg/人·d计，施工人员产生的生活垃圾约50kg/d，施工单位收集后</w:t>
            </w:r>
            <w:r>
              <w:rPr>
                <w:snapToGrid w:val="0"/>
                <w:color w:val="auto"/>
                <w:kern w:val="0"/>
              </w:rPr>
              <w:t>拉运至当地生活垃圾填埋场处理，严禁随便丢弃。</w:t>
            </w:r>
            <w:bookmarkEnd w:id="20"/>
          </w:p>
        </w:tc>
      </w:tr>
      <w:tr w14:paraId="20A55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79" w:type="dxa"/>
            <w:tcMar>
              <w:left w:w="28" w:type="dxa"/>
              <w:right w:w="28" w:type="dxa"/>
            </w:tcMar>
            <w:vAlign w:val="center"/>
          </w:tcPr>
          <w:p w14:paraId="1CC5CE23">
            <w:pPr>
              <w:pStyle w:val="20"/>
              <w:spacing w:before="0" w:beforeAutospacing="0" w:after="0" w:afterAutospacing="0"/>
              <w:jc w:val="center"/>
              <w:rPr>
                <w:rFonts w:ascii="Times New Roman" w:hAnsi="Times New Roman"/>
                <w:bCs/>
                <w:color w:val="auto"/>
                <w:kern w:val="2"/>
                <w:sz w:val="21"/>
                <w:szCs w:val="21"/>
              </w:rPr>
            </w:pPr>
            <w:r>
              <w:rPr>
                <w:rFonts w:ascii="Times New Roman" w:hAnsi="Times New Roman"/>
                <w:bCs/>
                <w:color w:val="auto"/>
                <w:spacing w:val="10"/>
                <w:kern w:val="2"/>
                <w:sz w:val="21"/>
                <w:szCs w:val="21"/>
              </w:rPr>
              <w:t>运营期生态环境影响分析</w:t>
            </w:r>
          </w:p>
        </w:tc>
        <w:tc>
          <w:tcPr>
            <w:tcW w:w="8325" w:type="dxa"/>
          </w:tcPr>
          <w:p w14:paraId="6B81CF75">
            <w:pPr>
              <w:adjustRightInd/>
              <w:snapToGrid/>
              <w:spacing w:line="360" w:lineRule="auto"/>
              <w:rPr>
                <w:b/>
                <w:bCs/>
                <w:color w:val="auto"/>
                <w:sz w:val="28"/>
                <w:szCs w:val="32"/>
              </w:rPr>
            </w:pPr>
            <w:r>
              <w:rPr>
                <w:b/>
                <w:bCs/>
                <w:color w:val="auto"/>
                <w:sz w:val="28"/>
                <w:szCs w:val="32"/>
              </w:rPr>
              <w:t>1运行期生态影响</w:t>
            </w:r>
          </w:p>
          <w:p w14:paraId="6E00A4ED">
            <w:pPr>
              <w:spacing w:line="360" w:lineRule="auto"/>
              <w:ind w:firstLine="480"/>
              <w:rPr>
                <w:color w:val="auto"/>
              </w:rPr>
            </w:pPr>
            <w:r>
              <w:rPr>
                <w:color w:val="auto"/>
              </w:rPr>
              <w:t>（1）对两栖类、爬行类及兽类的影响</w:t>
            </w:r>
          </w:p>
          <w:p w14:paraId="29C407D1">
            <w:pPr>
              <w:spacing w:line="360" w:lineRule="auto"/>
              <w:ind w:firstLine="480"/>
              <w:rPr>
                <w:color w:val="auto"/>
              </w:rPr>
            </w:pPr>
            <w:r>
              <w:rPr>
                <w:color w:val="auto"/>
              </w:rPr>
              <w:t>输电线路的分离和阻隔作用不同于公路和铁路项目，由于其塔基为点状分布，两塔之间距离一般为100m～200m左右，杆塔之间的区域为架空线路，不会对迁移动物的生境和活动产生真正的阻隔。工程运行后，陆生动物仍可自由活动和穿梭于线路两侧。输电线路运行期人为活动很少，仅为线路安全运行考虑配置有巡线工人，由于巡线工人数量少，且巡线活动有一定的时间间隔，不会因为人类活动频繁而影响陆生动物的栖息和繁衍。</w:t>
            </w:r>
          </w:p>
          <w:p w14:paraId="606CB02B">
            <w:pPr>
              <w:spacing w:line="360" w:lineRule="auto"/>
              <w:ind w:firstLine="480"/>
              <w:rPr>
                <w:color w:val="auto"/>
              </w:rPr>
            </w:pPr>
            <w:r>
              <w:rPr>
                <w:color w:val="auto"/>
              </w:rPr>
              <w:t>输电线路运行期无水环境污染物、大气环境污染物和固体废弃物产生，电磁和噪声能满足国家标准要求。通过对已建成运行的高压交流输电线路附近动物的观察以及走访调查发现：动物的行为并不会因为输电线路的运行而产生显著的改变。施工结束后，动物的栖息地可以通过植被恢复措施得到补偿，因此，工程运行期对两栖、爬行、兽类影响有限。</w:t>
            </w:r>
          </w:p>
          <w:p w14:paraId="44AF5A41">
            <w:pPr>
              <w:spacing w:line="360" w:lineRule="auto"/>
              <w:ind w:firstLine="480"/>
              <w:rPr>
                <w:color w:val="auto"/>
              </w:rPr>
            </w:pPr>
            <w:r>
              <w:rPr>
                <w:color w:val="auto"/>
              </w:rPr>
              <w:t>（2）对鸟类的影响</w:t>
            </w:r>
          </w:p>
          <w:p w14:paraId="16265A64">
            <w:pPr>
              <w:spacing w:line="360" w:lineRule="auto"/>
              <w:ind w:firstLine="480"/>
              <w:rPr>
                <w:color w:val="auto"/>
              </w:rPr>
            </w:pPr>
            <w:r>
              <w:rPr>
                <w:color w:val="auto"/>
              </w:rPr>
              <w:t>输电线路架设会产生占地面积变化、塔基和导线占用空间等直接影响，可能间接影响鸟类的觅食、飞行和迁徙，造成鸟类误撞和触电，具体影响如下：</w:t>
            </w:r>
          </w:p>
          <w:p w14:paraId="58665B95">
            <w:pPr>
              <w:spacing w:line="360" w:lineRule="auto"/>
              <w:ind w:firstLine="480"/>
              <w:rPr>
                <w:color w:val="auto"/>
              </w:rPr>
            </w:pPr>
            <w:r>
              <w:rPr>
                <w:color w:val="auto"/>
              </w:rPr>
              <w:t>①输电线路架设对鸟类觅食的影响</w:t>
            </w:r>
          </w:p>
          <w:p w14:paraId="69D4583D">
            <w:pPr>
              <w:spacing w:line="360" w:lineRule="auto"/>
              <w:ind w:firstLine="480"/>
              <w:rPr>
                <w:color w:val="auto"/>
              </w:rPr>
            </w:pPr>
            <w:r>
              <w:rPr>
                <w:color w:val="auto"/>
              </w:rPr>
              <w:t>鸟类的主要食物为植物嫩芽及鱼虾类，本项目塔基为点状分布，总体占地面积较小，不占用水域，不会造成鸟类觅食的范围减少，不会影响鸟类食物来源。</w:t>
            </w:r>
          </w:p>
          <w:p w14:paraId="124A18B2">
            <w:pPr>
              <w:spacing w:line="360" w:lineRule="auto"/>
              <w:ind w:firstLine="480"/>
              <w:rPr>
                <w:color w:val="auto"/>
              </w:rPr>
            </w:pPr>
            <w:r>
              <w:rPr>
                <w:color w:val="auto"/>
              </w:rPr>
              <w:t>②输电线路架设对鸟类迁徙的影响</w:t>
            </w:r>
          </w:p>
          <w:p w14:paraId="3FA213CB">
            <w:pPr>
              <w:spacing w:line="360" w:lineRule="auto"/>
              <w:ind w:firstLine="480"/>
              <w:rPr>
                <w:color w:val="auto"/>
              </w:rPr>
            </w:pPr>
            <w:r>
              <w:rPr>
                <w:color w:val="auto"/>
              </w:rPr>
              <w:t>鸟类迁徙通道泛指鸟类中的某些种类，每年春季和秋季，有规律的、沿相对固定的路线、定时地在繁殖地区和越冬地区之间进行的长距离的往返移居的行为现象。</w:t>
            </w:r>
          </w:p>
          <w:p w14:paraId="47DE3640">
            <w:pPr>
              <w:spacing w:line="360" w:lineRule="auto"/>
              <w:ind w:firstLine="480"/>
              <w:rPr>
                <w:color w:val="auto"/>
              </w:rPr>
            </w:pPr>
            <w:r>
              <w:rPr>
                <w:color w:val="auto"/>
              </w:rPr>
              <w:t>③对鸟类误撞、触电的影响</w:t>
            </w:r>
          </w:p>
          <w:p w14:paraId="32D4177B">
            <w:pPr>
              <w:spacing w:line="360" w:lineRule="auto"/>
              <w:ind w:firstLine="480"/>
              <w:rPr>
                <w:color w:val="auto"/>
              </w:rPr>
            </w:pPr>
            <w:r>
              <w:rPr>
                <w:color w:val="auto"/>
              </w:rPr>
              <w:t>输电线路为线性工程，不会在空中形成屏障造成鸟类无法避让，导线上下方均有广阔区域可供其飞行通过，对其影响较小；塔基为高大建筑，鸟类视觉敏锐，在飞行途中遇到障碍物都会在大约100～200m的距离下避开。关于鸟类在高压线上触电死亡的事故确有相关报道。但分析发现，这些调查和报道多限于35kV及以下电压等级的线路，对110kV及以上电压等级线路的报道则相对较少，可能与35kV及以下电压等级线路导线细、线间距小导致不容易被观察到等因素有关。</w:t>
            </w:r>
          </w:p>
          <w:p w14:paraId="0D95A88C">
            <w:pPr>
              <w:spacing w:line="360" w:lineRule="auto"/>
              <w:ind w:firstLine="480"/>
              <w:rPr>
                <w:color w:val="auto"/>
              </w:rPr>
            </w:pPr>
            <w:r>
              <w:rPr>
                <w:color w:val="auto"/>
              </w:rPr>
              <w:t>根据曾灿辉《高压输电线路鸟害防治研究》（2017）和杜超《架空输电线路防鸟害措施研究》（2018年）等相关研究表明，鸟类的筑巢、飞行、排泄和猛禽分解食物都容易造成线路故障。为防止这类安全事故的发生，可考虑距离河流、湿地等区域较近的杆塔安装鸟刺，在鸟类最喜欢筑巢的绝缘子附近，安装直径30cm的三角形“刺”，使鸟类无法靠近，在杆塔顶部横担的下平面上安装透明的塑料板来防止鸟粪滴落到复合绝缘子上，既避免输电线路短路，也避免鸟类触电事故的发生。</w:t>
            </w:r>
          </w:p>
          <w:p w14:paraId="416FB4B0">
            <w:pPr>
              <w:spacing w:line="360" w:lineRule="auto"/>
              <w:ind w:firstLine="480"/>
              <w:rPr>
                <w:color w:val="auto"/>
              </w:rPr>
            </w:pPr>
            <w:r>
              <w:rPr>
                <w:color w:val="auto"/>
              </w:rPr>
              <w:t>综上，在采取以上环保措施的基础上，本项目对输电线路沿线鸟类影响有限。</w:t>
            </w:r>
          </w:p>
          <w:p w14:paraId="757395C2">
            <w:pPr>
              <w:spacing w:line="360" w:lineRule="auto"/>
              <w:ind w:firstLine="480"/>
              <w:rPr>
                <w:color w:val="auto"/>
                <w:kern w:val="0"/>
              </w:rPr>
            </w:pPr>
            <w:r>
              <w:rPr>
                <w:color w:val="auto"/>
                <w:kern w:val="0"/>
              </w:rPr>
              <w:t>（</w:t>
            </w:r>
            <w:r>
              <w:rPr>
                <w:rFonts w:hint="eastAsia"/>
                <w:color w:val="auto"/>
                <w:kern w:val="0"/>
              </w:rPr>
              <w:t>3</w:t>
            </w:r>
            <w:r>
              <w:rPr>
                <w:color w:val="auto"/>
                <w:kern w:val="0"/>
              </w:rPr>
              <w:t>）对景观的影响</w:t>
            </w:r>
          </w:p>
          <w:p w14:paraId="6E451ACD">
            <w:pPr>
              <w:spacing w:line="360" w:lineRule="auto"/>
              <w:ind w:firstLine="480"/>
              <w:rPr>
                <w:color w:val="auto"/>
                <w:kern w:val="0"/>
              </w:rPr>
            </w:pPr>
            <w:r>
              <w:rPr>
                <w:color w:val="auto"/>
                <w:kern w:val="0"/>
              </w:rPr>
              <w:t>本工程建设投运对原生态景观具有一定的改变，主要表现在杆塔及输电线路的架设以及巡检道路。由于输电线路杆塔等占地面积较小，对原有自然背景的景观元素影响较小。</w:t>
            </w:r>
          </w:p>
          <w:p w14:paraId="6C2216E4">
            <w:pPr>
              <w:adjustRightInd/>
              <w:snapToGrid/>
              <w:spacing w:line="360" w:lineRule="auto"/>
              <w:rPr>
                <w:b/>
                <w:bCs/>
                <w:color w:val="auto"/>
                <w:sz w:val="28"/>
                <w:szCs w:val="32"/>
              </w:rPr>
            </w:pPr>
            <w:r>
              <w:rPr>
                <w:b/>
                <w:bCs/>
                <w:color w:val="auto"/>
                <w:sz w:val="28"/>
                <w:szCs w:val="32"/>
              </w:rPr>
              <w:t>2电磁环境影响分析</w:t>
            </w:r>
          </w:p>
          <w:p w14:paraId="72D522BC">
            <w:pPr>
              <w:spacing w:line="360" w:lineRule="auto"/>
              <w:ind w:firstLine="480" w:firstLineChars="200"/>
              <w:rPr>
                <w:color w:val="auto"/>
                <w:szCs w:val="22"/>
              </w:rPr>
            </w:pPr>
            <w:r>
              <w:rPr>
                <w:color w:val="auto"/>
                <w:szCs w:val="22"/>
              </w:rPr>
              <w:t>本项目建成运行后对评价范围内的工频电场、工频磁场环境影响能满足《电磁环境控制限值》（GB8702-2014）控制限值要求，项目对周边的电磁环境影响较小。</w:t>
            </w:r>
          </w:p>
          <w:p w14:paraId="75A27483">
            <w:pPr>
              <w:spacing w:line="360" w:lineRule="auto"/>
              <w:ind w:firstLine="480" w:firstLineChars="200"/>
              <w:rPr>
                <w:color w:val="auto"/>
                <w:szCs w:val="22"/>
              </w:rPr>
            </w:pPr>
            <w:r>
              <w:rPr>
                <w:color w:val="auto"/>
                <w:szCs w:val="22"/>
              </w:rPr>
              <w:t>电磁环境影响分析详见“电磁环境影响专题评价”。</w:t>
            </w:r>
          </w:p>
          <w:p w14:paraId="745CCD48">
            <w:pPr>
              <w:adjustRightInd/>
              <w:snapToGrid/>
              <w:spacing w:line="360" w:lineRule="auto"/>
              <w:rPr>
                <w:b/>
                <w:bCs/>
                <w:color w:val="auto"/>
                <w:sz w:val="28"/>
                <w:szCs w:val="32"/>
              </w:rPr>
            </w:pPr>
            <w:r>
              <w:rPr>
                <w:b/>
                <w:bCs/>
                <w:color w:val="auto"/>
                <w:sz w:val="28"/>
                <w:szCs w:val="32"/>
              </w:rPr>
              <w:t>3废水环境影响分析</w:t>
            </w:r>
          </w:p>
          <w:p w14:paraId="273C4190">
            <w:pPr>
              <w:spacing w:line="360" w:lineRule="auto"/>
              <w:ind w:firstLine="480" w:firstLineChars="200"/>
              <w:rPr>
                <w:rFonts w:hint="default" w:eastAsia="宋体"/>
                <w:color w:val="auto"/>
                <w:szCs w:val="22"/>
                <w:lang w:val="en-US" w:eastAsia="zh-CN"/>
              </w:rPr>
            </w:pPr>
            <w:r>
              <w:rPr>
                <w:rFonts w:hint="eastAsia"/>
                <w:color w:val="auto"/>
                <w:szCs w:val="22"/>
              </w:rPr>
              <w:t>线路运行不产生废水。</w:t>
            </w:r>
            <w:r>
              <w:rPr>
                <w:rFonts w:hint="eastAsia"/>
                <w:color w:val="auto"/>
              </w:rPr>
              <w:t>本项目中节能221团220kV升压站间隔扩建工程，</w:t>
            </w:r>
            <w:r>
              <w:rPr>
                <w:rFonts w:hint="eastAsia"/>
                <w:color w:val="auto"/>
                <w:lang w:val="en-US" w:eastAsia="zh-CN"/>
              </w:rPr>
              <w:t>运行期不产生废水。</w:t>
            </w:r>
          </w:p>
          <w:p w14:paraId="4DABF546">
            <w:pPr>
              <w:adjustRightInd/>
              <w:snapToGrid/>
              <w:spacing w:line="360" w:lineRule="auto"/>
              <w:rPr>
                <w:b/>
                <w:bCs/>
                <w:color w:val="auto"/>
                <w:sz w:val="28"/>
                <w:szCs w:val="32"/>
              </w:rPr>
            </w:pPr>
            <w:r>
              <w:rPr>
                <w:b/>
                <w:bCs/>
                <w:color w:val="auto"/>
                <w:sz w:val="28"/>
                <w:szCs w:val="32"/>
              </w:rPr>
              <w:t>4噪声环境影响分析</w:t>
            </w:r>
          </w:p>
          <w:p w14:paraId="58ED4E9A">
            <w:pPr>
              <w:spacing w:line="360" w:lineRule="auto"/>
              <w:rPr>
                <w:b/>
                <w:bCs/>
                <w:color w:val="auto"/>
              </w:rPr>
            </w:pPr>
            <w:r>
              <w:rPr>
                <w:rFonts w:hint="eastAsia"/>
                <w:b/>
                <w:bCs/>
                <w:color w:val="auto"/>
              </w:rPr>
              <w:t>4</w:t>
            </w:r>
            <w:r>
              <w:rPr>
                <w:b/>
                <w:bCs/>
                <w:color w:val="auto"/>
              </w:rPr>
              <w:t>.1</w:t>
            </w:r>
            <w:r>
              <w:rPr>
                <w:rFonts w:hint="eastAsia"/>
                <w:b/>
                <w:bCs/>
                <w:color w:val="auto"/>
              </w:rPr>
              <w:t>变电站新建间隔</w:t>
            </w:r>
          </w:p>
          <w:p w14:paraId="22ED516C">
            <w:pPr>
              <w:spacing w:line="360" w:lineRule="auto"/>
              <w:ind w:firstLine="480"/>
              <w:rPr>
                <w:color w:val="auto"/>
              </w:rPr>
            </w:pPr>
            <w:r>
              <w:rPr>
                <w:rFonts w:hint="eastAsia"/>
                <w:color w:val="auto"/>
              </w:rPr>
              <w:t>本项目中节能221团220kV升压站间隔扩建工程，间隔不增加主变，不新增高噪声设备，变电站周边无声环境敏感点，扩建间隔对变电站周边声环境影响较小，本次评价重点对输电线路声环境影响进行评价。</w:t>
            </w:r>
          </w:p>
          <w:p w14:paraId="05597028">
            <w:pPr>
              <w:spacing w:line="360" w:lineRule="auto"/>
              <w:rPr>
                <w:b/>
                <w:bCs/>
                <w:color w:val="auto"/>
              </w:rPr>
            </w:pPr>
            <w:r>
              <w:rPr>
                <w:b/>
                <w:bCs/>
                <w:color w:val="auto"/>
              </w:rPr>
              <w:t>4.</w:t>
            </w:r>
            <w:r>
              <w:rPr>
                <w:rFonts w:hint="eastAsia"/>
                <w:b/>
                <w:bCs/>
                <w:color w:val="auto"/>
              </w:rPr>
              <w:t>2</w:t>
            </w:r>
            <w:r>
              <w:rPr>
                <w:b/>
                <w:bCs/>
                <w:color w:val="auto"/>
              </w:rPr>
              <w:t>输电线路</w:t>
            </w:r>
          </w:p>
          <w:p w14:paraId="533072CA">
            <w:pPr>
              <w:spacing w:line="360" w:lineRule="auto"/>
              <w:ind w:firstLine="480" w:firstLineChars="200"/>
              <w:rPr>
                <w:color w:val="auto"/>
              </w:rPr>
            </w:pPr>
            <w:r>
              <w:rPr>
                <w:color w:val="auto"/>
              </w:rPr>
              <w:t>输电线路的可听噪声主要是由导线表面空气中的局部放电（电晕）产生的。一般来说，在干燥天气条件下，导线通常运行在电晕起始电压水平以下，线路上只有很少的电，因此不可能造成明显的可听噪声。但在潮湿和阴雨天气条件下，因为水滴在导线表面或者附近的存在，使得局部的电场强度增加，从而容易产生电晕放电，产生可听噪声。</w:t>
            </w:r>
          </w:p>
          <w:p w14:paraId="04B09B6F">
            <w:pPr>
              <w:spacing w:line="360" w:lineRule="auto"/>
              <w:ind w:firstLine="480" w:firstLineChars="200"/>
              <w:rPr>
                <w:color w:val="auto"/>
              </w:rPr>
            </w:pPr>
            <w:r>
              <w:rPr>
                <w:color w:val="auto"/>
              </w:rPr>
              <w:t>根据《环境影响评价技术导则输变电》（HJ24-2020），本环评输电线路声环境影响评价主要采用类比方式进行。</w:t>
            </w:r>
          </w:p>
          <w:p w14:paraId="6634BBBA">
            <w:pPr>
              <w:widowControl/>
              <w:spacing w:line="360" w:lineRule="auto"/>
              <w:ind w:firstLine="480" w:firstLineChars="200"/>
              <w:rPr>
                <w:color w:val="auto"/>
              </w:rPr>
            </w:pPr>
            <w:r>
              <w:rPr>
                <w:color w:val="auto"/>
              </w:rPr>
              <w:t>由类比输电线路产生的噪声可知，建设项目线路运行时产生噪声不会对周边声环境造成明显影响，沿线声环境可满足《声环境质量标准》（GB3096-2008）中相应的2类标准（昼间60dB（A），夜间50dB（A））。</w:t>
            </w:r>
          </w:p>
          <w:p w14:paraId="1012AC89">
            <w:pPr>
              <w:adjustRightInd/>
              <w:snapToGrid/>
              <w:spacing w:line="360" w:lineRule="auto"/>
              <w:rPr>
                <w:b/>
                <w:bCs/>
                <w:color w:val="auto"/>
                <w:sz w:val="28"/>
                <w:szCs w:val="32"/>
              </w:rPr>
            </w:pPr>
            <w:r>
              <w:rPr>
                <w:b/>
                <w:bCs/>
                <w:color w:val="auto"/>
                <w:sz w:val="28"/>
                <w:szCs w:val="32"/>
              </w:rPr>
              <w:t>5固体废物</w:t>
            </w:r>
          </w:p>
          <w:p w14:paraId="3771AEB4">
            <w:pPr>
              <w:widowControl/>
              <w:spacing w:line="360" w:lineRule="auto"/>
              <w:ind w:firstLine="480" w:firstLineChars="200"/>
              <w:rPr>
                <w:color w:val="auto"/>
              </w:rPr>
            </w:pPr>
            <w:r>
              <w:rPr>
                <w:rFonts w:hint="eastAsia"/>
                <w:color w:val="auto"/>
              </w:rPr>
              <w:t>本工程线路运营阶段，仅在线路检修时产生少量检修废弃物和人员生活垃圾，均为一般固废，检修完毕后集中收集随检修人员带回至就近垃圾收集站处理，对周围环境无明显影响。中节能221团220kV 升压汇集站间隔扩建工程运营期，依托现有变电站运行管理体系，仅新增线路检修维护产生的少量检修废弃物和工作人员生活垃圾，均为一般固体废物，检修废料分类回收、生活垃圾集中清运至当地环卫设施处置，新增固废产生量少、处置方式成熟，不会对周边环境产生不利影响。</w:t>
            </w:r>
          </w:p>
          <w:p w14:paraId="1F480C4E">
            <w:pPr>
              <w:adjustRightInd/>
              <w:snapToGrid/>
              <w:spacing w:line="360" w:lineRule="auto"/>
              <w:rPr>
                <w:b/>
                <w:bCs/>
                <w:color w:val="auto"/>
                <w:sz w:val="28"/>
                <w:szCs w:val="32"/>
              </w:rPr>
            </w:pPr>
            <w:r>
              <w:rPr>
                <w:b/>
                <w:bCs/>
                <w:color w:val="auto"/>
                <w:sz w:val="28"/>
                <w:szCs w:val="32"/>
              </w:rPr>
              <w:t>6</w:t>
            </w:r>
            <w:r>
              <w:rPr>
                <w:rFonts w:hint="eastAsia"/>
                <w:b/>
                <w:bCs/>
                <w:color w:val="auto"/>
                <w:sz w:val="28"/>
                <w:szCs w:val="32"/>
              </w:rPr>
              <w:t>环境风险</w:t>
            </w:r>
          </w:p>
          <w:p w14:paraId="2A0CC8CE">
            <w:pPr>
              <w:widowControl/>
              <w:spacing w:line="360" w:lineRule="auto"/>
              <w:ind w:firstLine="480" w:firstLineChars="200"/>
              <w:rPr>
                <w:color w:val="auto"/>
              </w:rPr>
            </w:pPr>
            <w:r>
              <w:rPr>
                <w:rFonts w:hint="eastAsia"/>
                <w:color w:val="auto"/>
              </w:rPr>
              <w:t>高压输变电工程事故的发生原因主要由雷电或短路产生，它将导致线路的</w:t>
            </w:r>
          </w:p>
          <w:p w14:paraId="478050B7">
            <w:pPr>
              <w:widowControl/>
              <w:spacing w:line="360" w:lineRule="auto"/>
              <w:rPr>
                <w:color w:val="auto"/>
              </w:rPr>
            </w:pPr>
            <w:r>
              <w:rPr>
                <w:rFonts w:hint="eastAsia"/>
                <w:color w:val="auto"/>
              </w:rPr>
              <w:t>过电流或过电压。但在变电站内设置了一套完善的防止系统过载的自动保护系统及良好的接地，当电压输变电系统的电压或电流超出正常运行的范围，上述自动保护系统将在几十毫秒时间内使断路器断开，实现事故线路断电。因此，变电站不存在事故时的运行，事故情况下电磁感应强度不会增大，不会对周围环境产生影响。中节能221团220kV升压汇集站间隔扩建工程运营期，依托变电站现有完善的继电保护、接地等安全防护体系，扩建后系统运行安全保障措施齐全可靠；新增出线间隔运行过程中，雷电、短路等事故工况下保护装置可快速响应切断故障，电磁环境水平维持稳定，不会新增环境风险，对周边环境无不利影响。</w:t>
            </w:r>
          </w:p>
        </w:tc>
      </w:tr>
      <w:tr w14:paraId="0787F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Align w:val="center"/>
          </w:tcPr>
          <w:p w14:paraId="027D1300">
            <w:pPr>
              <w:pStyle w:val="20"/>
              <w:spacing w:before="0" w:beforeAutospacing="0" w:after="0" w:afterAutospacing="0"/>
              <w:jc w:val="center"/>
              <w:rPr>
                <w:rFonts w:ascii="Times New Roman" w:hAnsi="Times New Roman"/>
                <w:bCs/>
                <w:color w:val="auto"/>
                <w:kern w:val="2"/>
                <w:sz w:val="21"/>
                <w:szCs w:val="21"/>
              </w:rPr>
            </w:pPr>
            <w:r>
              <w:rPr>
                <w:rFonts w:ascii="Times New Roman" w:hAnsi="Times New Roman"/>
                <w:bCs/>
                <w:color w:val="auto"/>
                <w:kern w:val="2"/>
                <w:sz w:val="21"/>
                <w:szCs w:val="21"/>
              </w:rPr>
              <w:t>选址选线环境合理性分析</w:t>
            </w:r>
          </w:p>
        </w:tc>
        <w:tc>
          <w:tcPr>
            <w:tcW w:w="8325" w:type="dxa"/>
          </w:tcPr>
          <w:p w14:paraId="134E8BCB">
            <w:pPr>
              <w:pStyle w:val="2"/>
              <w:jc w:val="both"/>
              <w:rPr>
                <w:color w:val="auto"/>
              </w:rPr>
            </w:pPr>
          </w:p>
          <w:p w14:paraId="4755A558">
            <w:pPr>
              <w:adjustRightInd/>
              <w:snapToGrid/>
              <w:spacing w:line="360" w:lineRule="auto"/>
              <w:rPr>
                <w:b/>
                <w:bCs/>
                <w:color w:val="auto"/>
                <w:sz w:val="28"/>
                <w:szCs w:val="32"/>
              </w:rPr>
            </w:pPr>
            <w:r>
              <w:rPr>
                <w:rFonts w:hint="eastAsia"/>
                <w:b/>
                <w:bCs/>
                <w:color w:val="auto"/>
                <w:sz w:val="28"/>
                <w:szCs w:val="32"/>
              </w:rPr>
              <w:t>1</w:t>
            </w:r>
            <w:r>
              <w:rPr>
                <w:b/>
                <w:bCs/>
                <w:color w:val="auto"/>
                <w:sz w:val="28"/>
                <w:szCs w:val="32"/>
              </w:rPr>
              <w:t>本项目选址选线的环境合理性分析</w:t>
            </w:r>
          </w:p>
          <w:p w14:paraId="2CD1CBE6">
            <w:pPr>
              <w:widowControl/>
              <w:spacing w:line="360" w:lineRule="auto"/>
              <w:ind w:firstLine="480" w:firstLineChars="200"/>
              <w:jc w:val="left"/>
              <w:rPr>
                <w:bCs/>
                <w:color w:val="auto"/>
              </w:rPr>
            </w:pPr>
            <w:r>
              <w:rPr>
                <w:color w:val="auto"/>
                <w:kern w:val="0"/>
                <w:lang w:bidi="ar"/>
              </w:rPr>
              <w:t>综上，本项目选线环境影响程度可接受，符合《输变电建设项目环境保护技术要求》（HJ1113-2020）中选址选线、设计等相关技术要求，故本项目的选址选线环境合理。</w:t>
            </w:r>
          </w:p>
        </w:tc>
      </w:tr>
    </w:tbl>
    <w:p w14:paraId="0612B099">
      <w:pPr>
        <w:pStyle w:val="20"/>
        <w:jc w:val="center"/>
        <w:rPr>
          <w:rFonts w:ascii="Times New Roman" w:hAnsi="Times New Roman" w:eastAsia="黑体"/>
          <w:snapToGrid w:val="0"/>
          <w:color w:val="auto"/>
          <w:sz w:val="36"/>
          <w:szCs w:val="36"/>
        </w:rPr>
        <w:sectPr>
          <w:pgSz w:w="11906" w:h="16838"/>
          <w:pgMar w:top="1701" w:right="1531" w:bottom="1701" w:left="1531" w:header="851" w:footer="1077" w:gutter="0"/>
          <w:pgNumType w:fmt="numberInDash"/>
          <w:cols w:space="720" w:num="1"/>
          <w:docGrid w:linePitch="312" w:charSpace="0"/>
        </w:sectPr>
      </w:pPr>
    </w:p>
    <w:p w14:paraId="160D8692">
      <w:pPr>
        <w:pStyle w:val="20"/>
        <w:spacing w:before="0" w:beforeAutospacing="0" w:after="0" w:afterAutospacing="0" w:line="14" w:lineRule="auto"/>
        <w:jc w:val="center"/>
        <w:rPr>
          <w:rFonts w:ascii="Times New Roman" w:hAnsi="Times New Roman" w:eastAsia="黑体"/>
          <w:snapToGrid w:val="0"/>
          <w:color w:val="auto"/>
          <w:sz w:val="30"/>
          <w:szCs w:val="30"/>
        </w:rPr>
      </w:pPr>
    </w:p>
    <w:p w14:paraId="1FF0503B">
      <w:pPr>
        <w:pStyle w:val="20"/>
        <w:jc w:val="center"/>
        <w:outlineLvl w:val="0"/>
        <w:rPr>
          <w:rFonts w:ascii="Times New Roman" w:hAnsi="Times New Roman" w:eastAsia="黑体"/>
          <w:snapToGrid w:val="0"/>
          <w:color w:val="auto"/>
          <w:sz w:val="30"/>
          <w:szCs w:val="30"/>
        </w:rPr>
      </w:pPr>
      <w:bookmarkStart w:id="21" w:name="_Toc24461"/>
      <w:r>
        <w:rPr>
          <w:rFonts w:ascii="Times New Roman" w:hAnsi="Times New Roman" w:eastAsia="黑体"/>
          <w:snapToGrid w:val="0"/>
          <w:color w:val="auto"/>
          <w:sz w:val="30"/>
          <w:szCs w:val="30"/>
        </w:rPr>
        <w:t>五、主要生态环境保护措施</w:t>
      </w:r>
      <w:bookmarkEnd w:id="21"/>
    </w:p>
    <w:tbl>
      <w:tblPr>
        <w:tblStyle w:val="25"/>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14:paraId="2D725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3" w:type="dxa"/>
            <w:tcMar>
              <w:left w:w="28" w:type="dxa"/>
              <w:right w:w="28" w:type="dxa"/>
            </w:tcMar>
            <w:vAlign w:val="center"/>
          </w:tcPr>
          <w:p w14:paraId="61429BF5">
            <w:pPr>
              <w:jc w:val="center"/>
              <w:rPr>
                <w:bCs/>
                <w:color w:val="auto"/>
                <w:szCs w:val="21"/>
              </w:rPr>
            </w:pPr>
            <w:r>
              <w:rPr>
                <w:bCs/>
                <w:color w:val="auto"/>
                <w:spacing w:val="10"/>
                <w:szCs w:val="21"/>
              </w:rPr>
              <w:t>施工期生态环境保护措施</w:t>
            </w:r>
          </w:p>
        </w:tc>
        <w:tc>
          <w:tcPr>
            <w:tcW w:w="8457" w:type="dxa"/>
          </w:tcPr>
          <w:p w14:paraId="5365EC81">
            <w:pPr>
              <w:adjustRightInd/>
              <w:snapToGrid/>
              <w:spacing w:line="360" w:lineRule="auto"/>
              <w:rPr>
                <w:b/>
                <w:bCs/>
                <w:color w:val="auto"/>
                <w:sz w:val="28"/>
                <w:szCs w:val="32"/>
              </w:rPr>
            </w:pPr>
            <w:r>
              <w:rPr>
                <w:b/>
                <w:bCs/>
                <w:color w:val="auto"/>
                <w:sz w:val="28"/>
                <w:szCs w:val="32"/>
              </w:rPr>
              <w:t>1生态环境保护措施</w:t>
            </w:r>
          </w:p>
          <w:p w14:paraId="082EFD4A">
            <w:pPr>
              <w:pStyle w:val="6"/>
              <w:widowControl/>
              <w:numPr>
                <w:ilvl w:val="2"/>
                <w:numId w:val="0"/>
              </w:numPr>
              <w:ind w:left="720" w:hanging="720"/>
              <w:rPr>
                <w:color w:val="auto"/>
                <w:szCs w:val="24"/>
              </w:rPr>
            </w:pPr>
            <w:r>
              <w:rPr>
                <w:color w:val="auto"/>
                <w:szCs w:val="24"/>
              </w:rPr>
              <w:t>1.1人员行为规范</w:t>
            </w:r>
          </w:p>
          <w:p w14:paraId="0DB7ACFE">
            <w:pPr>
              <w:topLinePunct/>
              <w:spacing w:line="360" w:lineRule="auto"/>
              <w:ind w:firstLine="480" w:firstLineChars="200"/>
              <w:rPr>
                <w:color w:val="auto"/>
              </w:rPr>
            </w:pPr>
            <w:r>
              <w:rPr>
                <w:color w:val="auto"/>
                <w:lang w:bidi="ar"/>
              </w:rPr>
              <w:t>（1）加强对管理人员和施工人员的教育，提高其环保意识。</w:t>
            </w:r>
          </w:p>
          <w:p w14:paraId="5A744D16">
            <w:pPr>
              <w:topLinePunct/>
              <w:spacing w:line="360" w:lineRule="auto"/>
              <w:ind w:firstLine="480" w:firstLineChars="200"/>
              <w:rPr>
                <w:color w:val="auto"/>
              </w:rPr>
            </w:pPr>
            <w:r>
              <w:rPr>
                <w:color w:val="auto"/>
                <w:lang w:bidi="ar"/>
              </w:rPr>
              <w:t>（2）注意保护植被，禁止随意砍伐灌木、割草等活动，不得偷猎、伤害、恐吓、袭击野生动物。</w:t>
            </w:r>
          </w:p>
          <w:p w14:paraId="3ABE2367">
            <w:pPr>
              <w:topLinePunct/>
              <w:spacing w:line="360" w:lineRule="auto"/>
              <w:ind w:firstLine="480" w:firstLineChars="200"/>
              <w:rPr>
                <w:color w:val="auto"/>
              </w:rPr>
            </w:pPr>
            <w:r>
              <w:rPr>
                <w:color w:val="auto"/>
                <w:lang w:bidi="ar"/>
              </w:rPr>
              <w:t>（3）施工人员和施工机械不得在规定区域范围外随意活动和行驶。</w:t>
            </w:r>
          </w:p>
          <w:p w14:paraId="2B60FB2A">
            <w:pPr>
              <w:topLinePunct/>
              <w:spacing w:line="360" w:lineRule="auto"/>
              <w:ind w:firstLine="480" w:firstLineChars="200"/>
              <w:rPr>
                <w:color w:val="auto"/>
              </w:rPr>
            </w:pPr>
            <w:r>
              <w:rPr>
                <w:color w:val="auto"/>
                <w:lang w:bidi="ar"/>
              </w:rPr>
              <w:t>（4）生活垃圾和建筑垃圾集中收集、集中处理，不得随意丢弃。</w:t>
            </w:r>
          </w:p>
          <w:p w14:paraId="42903E71">
            <w:pPr>
              <w:pStyle w:val="6"/>
              <w:widowControl/>
              <w:numPr>
                <w:ilvl w:val="2"/>
                <w:numId w:val="0"/>
              </w:numPr>
              <w:ind w:left="720" w:hanging="720"/>
              <w:rPr>
                <w:color w:val="auto"/>
                <w:szCs w:val="24"/>
              </w:rPr>
            </w:pPr>
            <w:r>
              <w:rPr>
                <w:color w:val="auto"/>
                <w:szCs w:val="24"/>
              </w:rPr>
              <w:t>1.2植物保护措施</w:t>
            </w:r>
          </w:p>
          <w:p w14:paraId="32B85A21">
            <w:pPr>
              <w:topLinePunct/>
              <w:spacing w:line="360" w:lineRule="auto"/>
              <w:ind w:firstLine="480" w:firstLineChars="200"/>
              <w:rPr>
                <w:color w:val="auto"/>
              </w:rPr>
            </w:pPr>
            <w:r>
              <w:rPr>
                <w:color w:val="auto"/>
                <w:lang w:bidi="ar"/>
              </w:rPr>
              <w:t>（1）合理规划、设计施工便道及场地，机械施工便道宽度不得大于4.5m，人抬施工便道宽度不得大于1m，并要求各种机械和车辆固定行车路线，不能随意下道行驶或另开辟便道，以保证周围地表和植被不受破坏。</w:t>
            </w:r>
          </w:p>
          <w:p w14:paraId="65667F19">
            <w:pPr>
              <w:topLinePunct/>
              <w:spacing w:line="360" w:lineRule="auto"/>
              <w:ind w:firstLine="480" w:firstLineChars="200"/>
              <w:rPr>
                <w:color w:val="auto"/>
              </w:rPr>
            </w:pPr>
            <w:r>
              <w:rPr>
                <w:color w:val="auto"/>
                <w:lang w:bidi="ar"/>
              </w:rPr>
              <w:t>（2）材料运输过程中对施工道路及人抬道路进行合理的选择，施工运输道路一般为单行道，尽量避免过多扰动原地貌，避免在植被完好的地段进行道路修筑工作。对运至塔位的塔材，选择合适的位置进行堆放，减少场地的占用。</w:t>
            </w:r>
          </w:p>
          <w:p w14:paraId="2826DD7E">
            <w:pPr>
              <w:topLinePunct/>
              <w:spacing w:line="360" w:lineRule="auto"/>
              <w:ind w:firstLine="480" w:firstLineChars="200"/>
              <w:rPr>
                <w:color w:val="auto"/>
              </w:rPr>
            </w:pPr>
            <w:r>
              <w:rPr>
                <w:color w:val="auto"/>
                <w:lang w:bidi="ar"/>
              </w:rPr>
              <w:t>（3）施工时应在工期安排上合理有序，先设置围栏措施，后进行工程建设，尽量减少对地表和植被的破坏，除施工必须不得不铲除或碾压植被外，不允许以其他任何理由铲除植被，杆塔基础开挖避开梭梭，以减少对生态环境的破坏。</w:t>
            </w:r>
          </w:p>
          <w:p w14:paraId="760BE477">
            <w:pPr>
              <w:topLinePunct/>
              <w:spacing w:line="360" w:lineRule="auto"/>
              <w:ind w:firstLine="480" w:firstLineChars="200"/>
              <w:rPr>
                <w:color w:val="auto"/>
              </w:rPr>
            </w:pPr>
            <w:r>
              <w:rPr>
                <w:color w:val="auto"/>
                <w:lang w:bidi="ar"/>
              </w:rPr>
              <w:t>（4）塔基开挖时要将表层熟土分装在编织袋内，堆放在临时堆土场的周围，用于施工结束后基坑回填，临时堆土采取四周拦挡、上铺下盖的措施，回填后及时整平。施工中要严格控制临时占地，减少破坏原地貌、植被的面积。</w:t>
            </w:r>
          </w:p>
          <w:p w14:paraId="4148A430">
            <w:pPr>
              <w:topLinePunct/>
              <w:spacing w:line="360" w:lineRule="auto"/>
              <w:ind w:firstLine="480" w:firstLineChars="200"/>
              <w:rPr>
                <w:color w:val="auto"/>
              </w:rPr>
            </w:pPr>
            <w:r>
              <w:rPr>
                <w:color w:val="auto"/>
                <w:lang w:bidi="ar"/>
              </w:rPr>
              <w:t>（5）基坑开挖尽量保持坑壁成型完好，并做好临时堆土的防护及苫盖，基础坑开挖好后应尽快浇筑混凝土。</w:t>
            </w:r>
          </w:p>
          <w:p w14:paraId="1ACFA220">
            <w:pPr>
              <w:topLinePunct/>
              <w:spacing w:line="360" w:lineRule="auto"/>
              <w:ind w:firstLine="480" w:firstLineChars="200"/>
              <w:rPr>
                <w:color w:val="auto"/>
              </w:rPr>
            </w:pPr>
            <w:r>
              <w:rPr>
                <w:color w:val="auto"/>
                <w:lang w:bidi="ar"/>
              </w:rPr>
              <w:t>（6）严格控制施工范围，应尽量控制作业面，施工后期对各类施工临时占地予以土地整治，植被自然恢复。</w:t>
            </w:r>
          </w:p>
          <w:p w14:paraId="2A8B738D">
            <w:pPr>
              <w:topLinePunct/>
              <w:spacing w:line="360" w:lineRule="auto"/>
              <w:ind w:firstLine="480" w:firstLineChars="200"/>
              <w:rPr>
                <w:color w:val="auto"/>
              </w:rPr>
            </w:pPr>
            <w:r>
              <w:rPr>
                <w:color w:val="auto"/>
                <w:lang w:bidi="ar"/>
              </w:rPr>
              <w:t>（7）在工程设计及施工过程中应尽量避开野生植被较丰富的区域，减少对野生植物的破坏；建设单位对破坏的区域需进行生态恢复、生态补偿。</w:t>
            </w:r>
          </w:p>
          <w:p w14:paraId="42DCBE77">
            <w:pPr>
              <w:pStyle w:val="6"/>
              <w:widowControl/>
              <w:numPr>
                <w:ilvl w:val="2"/>
                <w:numId w:val="0"/>
              </w:numPr>
              <w:ind w:left="720" w:hanging="720"/>
              <w:rPr>
                <w:color w:val="auto"/>
                <w:szCs w:val="24"/>
              </w:rPr>
            </w:pPr>
            <w:r>
              <w:rPr>
                <w:color w:val="auto"/>
                <w:szCs w:val="24"/>
              </w:rPr>
              <w:t>1.3动物保护措施</w:t>
            </w:r>
          </w:p>
          <w:p w14:paraId="4FEBC97E">
            <w:pPr>
              <w:topLinePunct/>
              <w:spacing w:line="360" w:lineRule="auto"/>
              <w:ind w:firstLine="480" w:firstLineChars="200"/>
              <w:rPr>
                <w:rFonts w:ascii="Times New Roman" w:hAnsi="Times New Roman" w:eastAsia="宋体" w:cs="Times New Roman"/>
                <w:color w:val="auto"/>
                <w:lang w:bidi="ar"/>
              </w:rPr>
            </w:pPr>
            <w:r>
              <w:rPr>
                <w:rFonts w:ascii="Times New Roman" w:hAnsi="Times New Roman" w:eastAsia="宋体" w:cs="Times New Roman"/>
                <w:color w:val="auto"/>
                <w:lang w:val="en-US" w:eastAsia="zh-CN" w:bidi="ar"/>
              </w:rPr>
              <w:t>（1）线路施工前对施工人员进行宣传和教育，严禁发生捕捉伤害野生动物的行为，提高保护野生动物的意识；重点宣讲评价区国家重点保护动物的相关保护法律法规，明确禁止惊扰、伤害、</w:t>
            </w:r>
            <w:r>
              <w:rPr>
                <w:rFonts w:hint="eastAsia" w:cs="Times New Roman"/>
                <w:color w:val="auto"/>
                <w:lang w:val="en-US" w:eastAsia="zh-CN" w:bidi="ar"/>
              </w:rPr>
              <w:t>捕猎</w:t>
            </w:r>
            <w:r>
              <w:rPr>
                <w:rFonts w:ascii="Times New Roman" w:hAnsi="Times New Roman" w:eastAsia="宋体" w:cs="Times New Roman"/>
                <w:color w:val="auto"/>
                <w:lang w:val="en-US" w:eastAsia="zh-CN" w:bidi="ar"/>
              </w:rPr>
              <w:t>重点保护动物的行为及相关法律责任。</w:t>
            </w:r>
          </w:p>
          <w:p w14:paraId="08073763">
            <w:pPr>
              <w:topLinePunct/>
              <w:spacing w:line="360" w:lineRule="auto"/>
              <w:ind w:firstLine="480" w:firstLineChars="200"/>
              <w:rPr>
                <w:rFonts w:ascii="Times New Roman" w:hAnsi="Times New Roman" w:eastAsia="宋体" w:cs="Times New Roman"/>
                <w:color w:val="auto"/>
                <w:lang w:bidi="ar"/>
              </w:rPr>
            </w:pPr>
            <w:r>
              <w:rPr>
                <w:rFonts w:ascii="Times New Roman" w:hAnsi="Times New Roman" w:eastAsia="宋体" w:cs="Times New Roman"/>
                <w:color w:val="auto"/>
                <w:lang w:val="en-US" w:eastAsia="zh-CN" w:bidi="ar"/>
              </w:rPr>
              <w:t>（2）选用低噪声的施工设备及工艺，施工活动主要集中在白天进行，夜间不施工；结合重点保护动物的活动习性，合理避开其活动高峰时段，减少施工噪声对重点保护动物的惊扰。</w:t>
            </w:r>
          </w:p>
          <w:p w14:paraId="74E16F00">
            <w:pPr>
              <w:topLinePunct/>
              <w:spacing w:line="360" w:lineRule="auto"/>
              <w:ind w:firstLine="480" w:firstLineChars="200"/>
              <w:rPr>
                <w:rFonts w:ascii="Times New Roman" w:hAnsi="Times New Roman" w:eastAsia="宋体" w:cs="Times New Roman"/>
                <w:color w:val="auto"/>
                <w:lang w:bidi="ar"/>
              </w:rPr>
            </w:pPr>
            <w:r>
              <w:rPr>
                <w:rFonts w:ascii="Times New Roman" w:hAnsi="Times New Roman" w:eastAsia="宋体" w:cs="Times New Roman"/>
                <w:color w:val="auto"/>
                <w:lang w:val="en-US" w:eastAsia="zh-CN" w:bidi="ar"/>
              </w:rPr>
              <w:t>（3）在施工过程中若发现野生动物的活动，应进行避让和保护，以防影响野生动物的栖息，同时要杜绝施工人员</w:t>
            </w:r>
            <w:r>
              <w:rPr>
                <w:rFonts w:hint="eastAsia" w:cs="Times New Roman"/>
                <w:color w:val="auto"/>
                <w:lang w:val="en-US" w:eastAsia="zh-CN" w:bidi="ar"/>
              </w:rPr>
              <w:t>捕猎</w:t>
            </w:r>
            <w:r>
              <w:rPr>
                <w:rFonts w:ascii="Times New Roman" w:hAnsi="Times New Roman" w:eastAsia="宋体" w:cs="Times New Roman"/>
                <w:color w:val="auto"/>
                <w:lang w:val="en-US" w:eastAsia="zh-CN" w:bidi="ar"/>
              </w:rPr>
              <w:t>野生动物；若发现重点保护动物活动，立即停止周边施工，划定临时避让区域，待其远离施工区域后再恢复作业，严禁近距离驱赶、围观。</w:t>
            </w:r>
          </w:p>
          <w:p w14:paraId="755853E2">
            <w:pPr>
              <w:topLinePunct/>
              <w:spacing w:line="360" w:lineRule="auto"/>
              <w:ind w:firstLine="480" w:firstLineChars="200"/>
              <w:rPr>
                <w:rFonts w:ascii="Times New Roman" w:hAnsi="Times New Roman" w:eastAsia="宋体" w:cs="Times New Roman"/>
                <w:color w:val="auto"/>
                <w:lang w:bidi="ar"/>
              </w:rPr>
            </w:pPr>
            <w:r>
              <w:rPr>
                <w:rFonts w:ascii="Times New Roman" w:hAnsi="Times New Roman" w:eastAsia="宋体" w:cs="Times New Roman"/>
                <w:color w:val="auto"/>
                <w:lang w:val="en-US" w:eastAsia="zh-CN" w:bidi="ar"/>
              </w:rPr>
              <w:t>（4）施工期如发现保护动物应采取妥善措施进行保护，不得</w:t>
            </w:r>
            <w:r>
              <w:rPr>
                <w:rFonts w:hint="eastAsia" w:cs="Times New Roman"/>
                <w:color w:val="auto"/>
                <w:lang w:val="en-US" w:eastAsia="zh-CN" w:bidi="ar"/>
              </w:rPr>
              <w:t>捕猎</w:t>
            </w:r>
            <w:r>
              <w:rPr>
                <w:rFonts w:ascii="Times New Roman" w:hAnsi="Times New Roman" w:eastAsia="宋体" w:cs="Times New Roman"/>
                <w:color w:val="auto"/>
                <w:lang w:val="en-US" w:eastAsia="zh-CN" w:bidi="ar"/>
              </w:rPr>
              <w:t>保护动物。对受伤的动物应及时联系野生动物保护部门，及时救治；若发现重点保护动物受伤、被困，立即停止施工，设置防护围挡保护现场，第一时间联系当地野生动物保护主管部门，配合专业人员开展救治、放生工作，做好相关记录。</w:t>
            </w:r>
          </w:p>
          <w:p w14:paraId="028916A7">
            <w:pPr>
              <w:topLinePunct/>
              <w:spacing w:line="360" w:lineRule="auto"/>
              <w:ind w:firstLine="480" w:firstLineChars="200"/>
              <w:rPr>
                <w:rFonts w:ascii="Times New Roman" w:hAnsi="Times New Roman" w:eastAsia="宋体" w:cs="Times New Roman"/>
                <w:color w:val="auto"/>
                <w:lang w:bidi="ar"/>
              </w:rPr>
            </w:pPr>
            <w:r>
              <w:rPr>
                <w:rFonts w:ascii="Times New Roman" w:hAnsi="Times New Roman" w:eastAsia="宋体" w:cs="Times New Roman"/>
                <w:color w:val="auto"/>
                <w:lang w:val="en-US" w:eastAsia="zh-CN" w:bidi="ar"/>
              </w:rPr>
              <w:t>（5）施工前对评价区进行重点排查，明确重点保护动物的栖息、觅食、迁徙路径，施工线路及临时工程（塔基、施工营地等）尽量避开上述区域，确无法避开的，优化施工方案，缩小施工扰动范围，减少对其栖息地的破坏。</w:t>
            </w:r>
          </w:p>
          <w:p w14:paraId="54907C86">
            <w:pPr>
              <w:topLinePunct/>
              <w:spacing w:line="360" w:lineRule="auto"/>
              <w:ind w:firstLine="480" w:firstLineChars="200"/>
              <w:rPr>
                <w:color w:val="auto"/>
                <w:lang w:bidi="ar"/>
              </w:rPr>
            </w:pPr>
            <w:r>
              <w:rPr>
                <w:rFonts w:ascii="Times New Roman" w:hAnsi="Times New Roman" w:eastAsia="宋体" w:cs="Times New Roman"/>
                <w:color w:val="auto"/>
                <w:lang w:val="en-US" w:eastAsia="zh-CN" w:bidi="ar"/>
              </w:rPr>
              <w:t>（6）施工期间严禁在重点保护动物活动频繁区域堆放施工材料、倾倒废弃物，施工结束后及时清理施工痕迹，对临时占地区域进行生态恢复，补植适宜植被，为重点保护动物营造良好的栖息环境。</w:t>
            </w:r>
          </w:p>
          <w:p w14:paraId="45F2D24F">
            <w:pPr>
              <w:pStyle w:val="6"/>
              <w:widowControl/>
              <w:numPr>
                <w:ilvl w:val="2"/>
                <w:numId w:val="0"/>
              </w:numPr>
              <w:ind w:left="720" w:hanging="720"/>
              <w:rPr>
                <w:color w:val="auto"/>
                <w:szCs w:val="24"/>
              </w:rPr>
            </w:pPr>
            <w:r>
              <w:rPr>
                <w:color w:val="auto"/>
                <w:szCs w:val="24"/>
              </w:rPr>
              <w:t>1.4工程措施</w:t>
            </w:r>
          </w:p>
          <w:p w14:paraId="0F7AF466">
            <w:pPr>
              <w:topLinePunct/>
              <w:spacing w:line="360" w:lineRule="auto"/>
              <w:ind w:firstLine="480" w:firstLineChars="200"/>
              <w:rPr>
                <w:color w:val="auto"/>
              </w:rPr>
            </w:pPr>
            <w:r>
              <w:rPr>
                <w:color w:val="auto"/>
                <w:lang w:bidi="ar"/>
              </w:rPr>
              <w:t>（1）土石方开挖时尽量采用人工方式，不采用大开挖，尽量做到土石方平衡，减少弃土弃渣的产生，施工结束后采用土地整治方法对弃渣表面进行整平压实，减少水土流失。</w:t>
            </w:r>
          </w:p>
          <w:p w14:paraId="7AFE9C68">
            <w:pPr>
              <w:topLinePunct/>
              <w:spacing w:line="360" w:lineRule="auto"/>
              <w:ind w:firstLine="480" w:firstLineChars="200"/>
              <w:rPr>
                <w:color w:val="auto"/>
              </w:rPr>
            </w:pPr>
            <w:r>
              <w:rPr>
                <w:color w:val="auto"/>
                <w:lang w:bidi="ar"/>
              </w:rPr>
              <w:t>（2）整个施工过程中，限定输电线路杆塔建设过程中的作业范围，注意保护原有地貌。</w:t>
            </w:r>
          </w:p>
          <w:p w14:paraId="14C33A32">
            <w:pPr>
              <w:topLinePunct/>
              <w:spacing w:line="360" w:lineRule="auto"/>
              <w:ind w:firstLine="480" w:firstLineChars="200"/>
              <w:rPr>
                <w:color w:val="auto"/>
                <w:lang w:bidi="ar"/>
              </w:rPr>
            </w:pPr>
            <w:r>
              <w:rPr>
                <w:color w:val="auto"/>
                <w:lang w:bidi="ar"/>
              </w:rPr>
              <w:t>（3）主要采取挡土墙、护坡、护面、排水沟等防护措施，剥离的表土和开挖出的土石方堆放时在堆土坡脚堆码两排双层土袋进行挡护，顶面用塑料布遮挡，用剥离的表土装入编织袋挡护剩余的剥离表土和基础开挖出的土石方。</w:t>
            </w:r>
          </w:p>
          <w:p w14:paraId="209C3FBF">
            <w:pPr>
              <w:pStyle w:val="6"/>
              <w:widowControl/>
              <w:numPr>
                <w:ilvl w:val="2"/>
                <w:numId w:val="0"/>
              </w:numPr>
              <w:ind w:left="720" w:hanging="720"/>
              <w:rPr>
                <w:color w:val="auto"/>
                <w:szCs w:val="24"/>
              </w:rPr>
            </w:pPr>
            <w:r>
              <w:rPr>
                <w:color w:val="auto"/>
                <w:szCs w:val="24"/>
              </w:rPr>
              <w:t>1.</w:t>
            </w:r>
            <w:r>
              <w:rPr>
                <w:rFonts w:hint="eastAsia"/>
                <w:color w:val="auto"/>
                <w:szCs w:val="24"/>
              </w:rPr>
              <w:t>5</w:t>
            </w:r>
            <w:r>
              <w:rPr>
                <w:color w:val="auto"/>
                <w:szCs w:val="24"/>
              </w:rPr>
              <w:t>水土保持措施</w:t>
            </w:r>
          </w:p>
          <w:p w14:paraId="254642FA">
            <w:pPr>
              <w:topLinePunct/>
              <w:spacing w:line="360" w:lineRule="auto"/>
              <w:ind w:firstLine="480" w:firstLineChars="200"/>
              <w:rPr>
                <w:color w:val="auto"/>
                <w:lang w:bidi="ar"/>
              </w:rPr>
            </w:pPr>
            <w:r>
              <w:rPr>
                <w:color w:val="auto"/>
                <w:lang w:bidi="ar"/>
              </w:rPr>
              <w:t>（1）变电站</w:t>
            </w:r>
            <w:r>
              <w:rPr>
                <w:rFonts w:hint="eastAsia"/>
                <w:color w:val="auto"/>
                <w:lang w:bidi="ar"/>
              </w:rPr>
              <w:t>间隔扩建工程</w:t>
            </w:r>
            <w:r>
              <w:rPr>
                <w:color w:val="auto"/>
                <w:lang w:bidi="ar"/>
              </w:rPr>
              <w:t>在施工过程中必须严格按设计要求进行施工。基础在确保安全和质量的前提下，尽量减小基础开挖的范围，避免不必要的开挖和过多的原状土破坏，以利水土保持和塔基边坡的稳定。</w:t>
            </w:r>
          </w:p>
          <w:p w14:paraId="13843A54">
            <w:pPr>
              <w:topLinePunct/>
              <w:spacing w:line="360" w:lineRule="auto"/>
              <w:ind w:firstLine="480" w:firstLineChars="200"/>
              <w:rPr>
                <w:color w:val="auto"/>
                <w:lang w:bidi="ar"/>
              </w:rPr>
            </w:pPr>
            <w:r>
              <w:rPr>
                <w:color w:val="auto"/>
                <w:lang w:bidi="ar"/>
              </w:rPr>
              <w:t>（2）施工场地土方堆置区域铺设彩条布，在彩条布之上堆放开挖土方及砂石料，用以减少清理场地对地表结皮的破坏；在大雨或大风季节，预先采取彩条布对堆土体进行苫盖，彩条布边缘需用石块进行压实，以防大风将彩条布刮起；在临时堆土场采用编织袋装土、“品”字形紧密排列的堆砌临时拦渣墙，起到临时挡护的作用；工程完结后，对扰动的场地进行洒水，令其自然板结，降低流失量。工程完结后对扰动的区域进行平整。</w:t>
            </w:r>
          </w:p>
          <w:p w14:paraId="52BE6342">
            <w:pPr>
              <w:topLinePunct/>
              <w:spacing w:line="360" w:lineRule="auto"/>
              <w:ind w:firstLine="480" w:firstLineChars="200"/>
              <w:rPr>
                <w:color w:val="auto"/>
                <w:lang w:bidi="ar"/>
              </w:rPr>
            </w:pPr>
            <w:r>
              <w:rPr>
                <w:color w:val="auto"/>
                <w:lang w:bidi="ar"/>
              </w:rPr>
              <w:t>（3）变电站</w:t>
            </w:r>
            <w:r>
              <w:rPr>
                <w:rFonts w:hint="eastAsia"/>
                <w:color w:val="auto"/>
                <w:lang w:bidi="ar"/>
              </w:rPr>
              <w:t>间隔扩建工程</w:t>
            </w:r>
            <w:r>
              <w:rPr>
                <w:color w:val="auto"/>
                <w:lang w:bidi="ar"/>
              </w:rPr>
              <w:t>基础开挖及场地平整将开挖土石就近作为场地平整土石、土方堆指定堆放地，不得在变电站区内或其它地点随意堆放；在施工结束后应清除废弃物，平整土地，降低风蚀的影响，避免因本项目建设造成水土流失。</w:t>
            </w:r>
          </w:p>
          <w:p w14:paraId="6CF2C466">
            <w:pPr>
              <w:pStyle w:val="6"/>
              <w:widowControl/>
              <w:rPr>
                <w:color w:val="auto"/>
                <w:szCs w:val="24"/>
              </w:rPr>
            </w:pPr>
            <w:r>
              <w:rPr>
                <w:color w:val="auto"/>
                <w:szCs w:val="24"/>
              </w:rPr>
              <w:t>1.</w:t>
            </w:r>
            <w:r>
              <w:rPr>
                <w:rFonts w:hint="eastAsia"/>
                <w:color w:val="auto"/>
                <w:szCs w:val="24"/>
              </w:rPr>
              <w:t>6线路所经不同生态单元施工期的主要环保措施</w:t>
            </w:r>
          </w:p>
          <w:p w14:paraId="38656CB3">
            <w:pPr>
              <w:topLinePunct/>
              <w:spacing w:line="360" w:lineRule="auto"/>
              <w:ind w:firstLine="480" w:firstLineChars="200"/>
              <w:rPr>
                <w:color w:val="auto"/>
                <w:lang w:bidi="ar"/>
              </w:rPr>
            </w:pPr>
            <w:r>
              <w:rPr>
                <w:rFonts w:hint="eastAsia"/>
                <w:color w:val="auto"/>
                <w:lang w:bidi="ar"/>
              </w:rPr>
              <w:t>（1）草地</w:t>
            </w:r>
          </w:p>
          <w:p w14:paraId="2607DB62">
            <w:pPr>
              <w:topLinePunct/>
              <w:spacing w:line="360" w:lineRule="auto"/>
              <w:ind w:firstLine="480" w:firstLineChars="200"/>
              <w:rPr>
                <w:color w:val="auto"/>
                <w:lang w:bidi="ar"/>
              </w:rPr>
            </w:pPr>
            <w:r>
              <w:rPr>
                <w:rFonts w:hint="eastAsia"/>
                <w:color w:val="auto"/>
                <w:lang w:bidi="ar"/>
              </w:rPr>
              <w:t>①本项目施工前需按国家有关征占用草场程序办理手续，缴纳草场植被恢复费。</w:t>
            </w:r>
          </w:p>
          <w:p w14:paraId="1677F59A">
            <w:pPr>
              <w:topLinePunct/>
              <w:spacing w:line="360" w:lineRule="auto"/>
              <w:ind w:firstLine="480" w:firstLineChars="200"/>
              <w:rPr>
                <w:color w:val="auto"/>
                <w:lang w:bidi="ar"/>
              </w:rPr>
            </w:pPr>
            <w:r>
              <w:rPr>
                <w:rFonts w:hint="eastAsia"/>
                <w:color w:val="auto"/>
                <w:lang w:bidi="ar"/>
              </w:rPr>
              <w:t>②规范施工道路，禁止车辆偏离道路行驶，碾压草地。</w:t>
            </w:r>
          </w:p>
          <w:p w14:paraId="1315D4DD">
            <w:pPr>
              <w:topLinePunct/>
              <w:spacing w:line="360" w:lineRule="auto"/>
              <w:ind w:firstLine="480" w:firstLineChars="200"/>
              <w:rPr>
                <w:color w:val="auto"/>
                <w:lang w:bidi="ar"/>
              </w:rPr>
            </w:pPr>
            <w:r>
              <w:rPr>
                <w:rFonts w:hint="eastAsia"/>
                <w:color w:val="auto"/>
                <w:lang w:bidi="ar"/>
              </w:rPr>
              <w:t>③在植被生长较好区域，施工时地表土壤采取分层开挖，顺序回填。</w:t>
            </w:r>
          </w:p>
          <w:p w14:paraId="4793D370">
            <w:pPr>
              <w:topLinePunct/>
              <w:spacing w:line="360" w:lineRule="auto"/>
              <w:ind w:firstLine="480" w:firstLineChars="200"/>
              <w:rPr>
                <w:color w:val="auto"/>
                <w:lang w:bidi="ar"/>
              </w:rPr>
            </w:pPr>
            <w:r>
              <w:rPr>
                <w:rFonts w:hint="eastAsia"/>
                <w:color w:val="auto"/>
                <w:lang w:bidi="ar"/>
              </w:rPr>
              <w:t>④施工结束后播撒当地适宜草种，进行植被恢复。</w:t>
            </w:r>
          </w:p>
          <w:p w14:paraId="0D234F86">
            <w:pPr>
              <w:topLinePunct/>
              <w:spacing w:line="360" w:lineRule="auto"/>
              <w:ind w:firstLine="480" w:firstLineChars="200"/>
              <w:rPr>
                <w:color w:val="auto"/>
                <w:lang w:bidi="ar"/>
              </w:rPr>
            </w:pPr>
            <w:r>
              <w:rPr>
                <w:rFonts w:hint="eastAsia"/>
                <w:color w:val="auto"/>
                <w:lang w:bidi="ar"/>
              </w:rPr>
              <w:t>（2）林地</w:t>
            </w:r>
          </w:p>
          <w:p w14:paraId="1EAE875F">
            <w:pPr>
              <w:topLinePunct/>
              <w:spacing w:line="360" w:lineRule="auto"/>
              <w:ind w:firstLine="480" w:firstLineChars="200"/>
              <w:rPr>
                <w:color w:val="auto"/>
                <w:lang w:bidi="ar"/>
              </w:rPr>
            </w:pPr>
            <w:r>
              <w:rPr>
                <w:rFonts w:hint="eastAsia"/>
                <w:color w:val="auto"/>
                <w:lang w:bidi="ar"/>
              </w:rPr>
              <w:t>①本项目施工前需按国家有关征占用林地程序办理手续，对于工程造成的林木砍伐，应根据相关法律法规进行补偿。</w:t>
            </w:r>
          </w:p>
          <w:p w14:paraId="288C0A20">
            <w:pPr>
              <w:topLinePunct/>
              <w:spacing w:line="360" w:lineRule="auto"/>
              <w:ind w:firstLine="480" w:firstLineChars="200"/>
              <w:rPr>
                <w:color w:val="auto"/>
                <w:lang w:bidi="ar"/>
              </w:rPr>
            </w:pPr>
            <w:r>
              <w:rPr>
                <w:rFonts w:hint="eastAsia"/>
                <w:color w:val="auto"/>
                <w:lang w:bidi="ar"/>
              </w:rPr>
              <w:t>②现场实际情况，合理布置铁塔位置，将塔基布置在林木较少地区。</w:t>
            </w:r>
          </w:p>
          <w:p w14:paraId="1F6D3376">
            <w:pPr>
              <w:topLinePunct/>
              <w:spacing w:line="360" w:lineRule="auto"/>
              <w:ind w:firstLine="480" w:firstLineChars="200"/>
              <w:rPr>
                <w:color w:val="auto"/>
                <w:lang w:bidi="ar"/>
              </w:rPr>
            </w:pPr>
            <w:r>
              <w:rPr>
                <w:rFonts w:hint="eastAsia"/>
                <w:color w:val="auto"/>
                <w:lang w:bidi="ar"/>
              </w:rPr>
              <w:t>③比较复杂的地段，采用无人机或飞艇展放引绳不砍放线通道，减少林木损失。</w:t>
            </w:r>
          </w:p>
          <w:p w14:paraId="3B5BF46F">
            <w:pPr>
              <w:topLinePunct/>
              <w:spacing w:line="360" w:lineRule="auto"/>
              <w:ind w:firstLine="480" w:firstLineChars="200"/>
              <w:rPr>
                <w:color w:val="auto"/>
                <w:lang w:bidi="ar"/>
              </w:rPr>
            </w:pPr>
            <w:r>
              <w:rPr>
                <w:rFonts w:hint="eastAsia"/>
                <w:color w:val="auto"/>
                <w:lang w:bidi="ar"/>
              </w:rPr>
              <w:t>④在林区施工尽量采取人抬肩扛方式运送施工材料，少修车辆行驶的便道，减少树木砍伐。</w:t>
            </w:r>
          </w:p>
          <w:p w14:paraId="51BD1380">
            <w:pPr>
              <w:topLinePunct/>
              <w:spacing w:line="360" w:lineRule="auto"/>
              <w:ind w:firstLine="480" w:firstLineChars="200"/>
              <w:rPr>
                <w:color w:val="auto"/>
                <w:lang w:bidi="ar"/>
              </w:rPr>
            </w:pPr>
            <w:r>
              <w:rPr>
                <w:rFonts w:hint="eastAsia"/>
                <w:color w:val="auto"/>
                <w:lang w:bidi="ar"/>
              </w:rPr>
              <w:t>⑤严格规范车辆行驶路线，不随意开辟施工临时道路。</w:t>
            </w:r>
          </w:p>
          <w:p w14:paraId="5DA1F2C9">
            <w:pPr>
              <w:topLinePunct/>
              <w:spacing w:line="360" w:lineRule="auto"/>
              <w:ind w:firstLine="480" w:firstLineChars="200"/>
              <w:rPr>
                <w:color w:val="auto"/>
                <w:lang w:bidi="ar"/>
              </w:rPr>
            </w:pPr>
            <w:r>
              <w:rPr>
                <w:rFonts w:hint="eastAsia"/>
                <w:color w:val="auto"/>
                <w:lang w:bidi="ar"/>
              </w:rPr>
              <w:t>⑥合理设计临时占地，施工临时占地尽量利用植被少的空旷地，少占用原始植被的土地。</w:t>
            </w:r>
          </w:p>
          <w:p w14:paraId="28EBE854">
            <w:pPr>
              <w:topLinePunct/>
              <w:spacing w:line="360" w:lineRule="auto"/>
              <w:ind w:firstLine="480" w:firstLineChars="200"/>
              <w:rPr>
                <w:color w:val="auto"/>
                <w:lang w:bidi="ar"/>
              </w:rPr>
            </w:pPr>
            <w:r>
              <w:rPr>
                <w:rFonts w:hint="eastAsia"/>
                <w:color w:val="auto"/>
                <w:lang w:bidi="ar"/>
              </w:rPr>
              <w:t>⑦对施工人员进行防火宣传教育，并严格规范和限制施工人员的野外活动，严禁施工人员私自野外用火，做好吸烟和生活用火等火源管理。</w:t>
            </w:r>
          </w:p>
          <w:p w14:paraId="7D3CBA26">
            <w:pPr>
              <w:pStyle w:val="6"/>
              <w:widowControl/>
              <w:rPr>
                <w:color w:val="auto"/>
                <w:szCs w:val="24"/>
              </w:rPr>
            </w:pPr>
            <w:r>
              <w:rPr>
                <w:color w:val="auto"/>
                <w:szCs w:val="24"/>
              </w:rPr>
              <w:t>1.</w:t>
            </w:r>
            <w:r>
              <w:rPr>
                <w:rFonts w:hint="eastAsia"/>
                <w:color w:val="auto"/>
                <w:szCs w:val="24"/>
              </w:rPr>
              <w:t>7线路防止土地沙化措施</w:t>
            </w:r>
          </w:p>
          <w:p w14:paraId="1DBE49A1">
            <w:pPr>
              <w:topLinePunct/>
              <w:autoSpaceDE w:val="0"/>
              <w:spacing w:line="360" w:lineRule="auto"/>
              <w:ind w:firstLine="480" w:firstLineChars="200"/>
              <w:rPr>
                <w:color w:val="auto"/>
                <w:lang w:bidi="ar"/>
              </w:rPr>
            </w:pPr>
            <w:r>
              <w:rPr>
                <w:rFonts w:hint="eastAsia"/>
                <w:color w:val="auto"/>
                <w:lang w:bidi="ar"/>
              </w:rPr>
              <w:t>①土方堆存过程中使用防尘网，并定期洒水抑尘。</w:t>
            </w:r>
          </w:p>
          <w:p w14:paraId="281B68DA">
            <w:pPr>
              <w:topLinePunct/>
              <w:autoSpaceDE w:val="0"/>
              <w:spacing w:line="360" w:lineRule="auto"/>
              <w:ind w:firstLine="480" w:firstLineChars="200"/>
              <w:rPr>
                <w:color w:val="auto"/>
                <w:lang w:bidi="ar"/>
              </w:rPr>
            </w:pPr>
            <w:r>
              <w:rPr>
                <w:rFonts w:hint="eastAsia"/>
                <w:color w:val="auto"/>
                <w:lang w:bidi="ar"/>
              </w:rPr>
              <w:t>②施工期间应划定施工活动范围，严格控制和管理运输车辆及重型机械的运行线路和范围，不得离开运输道路随意行驶，由专人负责，以防破坏土壤和植被，加剧土地荒漠化。</w:t>
            </w:r>
          </w:p>
          <w:p w14:paraId="3E9231FC">
            <w:pPr>
              <w:topLinePunct/>
              <w:autoSpaceDE w:val="0"/>
              <w:spacing w:line="360" w:lineRule="auto"/>
              <w:ind w:firstLine="480" w:firstLineChars="200"/>
              <w:rPr>
                <w:color w:val="auto"/>
                <w:lang w:bidi="ar"/>
              </w:rPr>
            </w:pPr>
            <w:r>
              <w:rPr>
                <w:rFonts w:hint="eastAsia"/>
                <w:color w:val="auto"/>
                <w:lang w:bidi="ar"/>
              </w:rPr>
              <w:t>③加强对施工现场和物料运输的管理，保持道路清洁，管控料堆和渣土堆放，防治扬尘污染。</w:t>
            </w:r>
          </w:p>
          <w:p w14:paraId="099472A2">
            <w:pPr>
              <w:topLinePunct/>
              <w:autoSpaceDE w:val="0"/>
              <w:spacing w:line="360" w:lineRule="auto"/>
              <w:ind w:firstLine="480" w:firstLineChars="200"/>
              <w:rPr>
                <w:color w:val="auto"/>
                <w:lang w:bidi="ar"/>
              </w:rPr>
            </w:pPr>
            <w:r>
              <w:rPr>
                <w:rFonts w:hint="eastAsia"/>
                <w:color w:val="auto"/>
                <w:lang w:bidi="ar"/>
              </w:rPr>
              <w:t>④施工后及时清理现场，尽可能恢复原状地貌，做到“工完、料尽、场清、整洁”，恢复原有生态。</w:t>
            </w:r>
          </w:p>
          <w:p w14:paraId="1EFE5B6A">
            <w:pPr>
              <w:topLinePunct/>
              <w:autoSpaceDE w:val="0"/>
              <w:spacing w:line="360" w:lineRule="auto"/>
              <w:ind w:firstLine="480" w:firstLineChars="200"/>
              <w:rPr>
                <w:color w:val="auto"/>
                <w:lang w:bidi="ar"/>
              </w:rPr>
            </w:pPr>
            <w:r>
              <w:rPr>
                <w:rFonts w:hint="eastAsia"/>
                <w:color w:val="auto"/>
                <w:lang w:bidi="ar"/>
              </w:rPr>
              <w:t>⑤合理规划临时工程的位置，尽可能减小扰动范围；临时施工占地在施工结束后及时清理施工垃圾，对施工场地进行平整、压实。</w:t>
            </w:r>
          </w:p>
          <w:p w14:paraId="1F05AB94">
            <w:pPr>
              <w:topLinePunct/>
              <w:autoSpaceDE w:val="0"/>
              <w:spacing w:line="360" w:lineRule="auto"/>
              <w:ind w:firstLine="480" w:firstLineChars="200"/>
              <w:rPr>
                <w:color w:val="auto"/>
                <w:lang w:bidi="ar"/>
              </w:rPr>
            </w:pPr>
            <w:r>
              <w:rPr>
                <w:rFonts w:hint="eastAsia"/>
                <w:color w:val="auto"/>
                <w:lang w:bidi="ar"/>
              </w:rPr>
              <w:t>⑥在土方开挖施工时</w:t>
            </w:r>
            <w:r>
              <w:rPr>
                <w:rFonts w:hint="eastAsia"/>
                <w:color w:val="auto"/>
                <w:lang w:eastAsia="zh-CN" w:bidi="ar"/>
              </w:rPr>
              <w:t>，</w:t>
            </w:r>
            <w:r>
              <w:rPr>
                <w:rFonts w:hint="eastAsia"/>
                <w:color w:val="auto"/>
                <w:lang w:bidi="ar"/>
              </w:rPr>
              <w:t>按照原土层顺序回填及覆盖，开挖回填，尽量不破坏表层土壤物理性质。</w:t>
            </w:r>
          </w:p>
          <w:p w14:paraId="37941DD7">
            <w:pPr>
              <w:topLinePunct/>
              <w:autoSpaceDE w:val="0"/>
              <w:spacing w:line="360" w:lineRule="auto"/>
              <w:ind w:firstLine="480" w:firstLineChars="200"/>
              <w:rPr>
                <w:color w:val="auto"/>
                <w:lang w:bidi="ar"/>
              </w:rPr>
            </w:pPr>
            <w:r>
              <w:rPr>
                <w:rFonts w:hint="eastAsia"/>
                <w:color w:val="auto"/>
                <w:lang w:bidi="ar"/>
              </w:rPr>
              <w:t>采取以上措施后，可防止区域土地沙化，项目建设对区域内生态环境的影响较小。</w:t>
            </w:r>
          </w:p>
          <w:p w14:paraId="4849891D">
            <w:pPr>
              <w:pStyle w:val="9"/>
              <w:spacing w:after="120" w:afterLines="50"/>
              <w:rPr>
                <w:b/>
                <w:bCs/>
                <w:color w:val="auto"/>
                <w:kern w:val="2"/>
                <w:sz w:val="24"/>
              </w:rPr>
            </w:pPr>
            <w:r>
              <w:rPr>
                <w:rFonts w:hint="eastAsia"/>
                <w:b/>
                <w:bCs/>
                <w:color w:val="auto"/>
                <w:kern w:val="2"/>
                <w:sz w:val="24"/>
              </w:rPr>
              <w:t>1.8对艾丁湖国家湿地公园的措施</w:t>
            </w:r>
          </w:p>
          <w:p w14:paraId="481DE65E">
            <w:pPr>
              <w:topLinePunct/>
              <w:autoSpaceDE w:val="0"/>
              <w:spacing w:line="360" w:lineRule="auto"/>
              <w:ind w:firstLine="480" w:firstLineChars="200"/>
              <w:rPr>
                <w:color w:val="auto"/>
                <w:lang w:bidi="ar"/>
              </w:rPr>
            </w:pPr>
            <w:r>
              <w:rPr>
                <w:rFonts w:hint="eastAsia"/>
                <w:color w:val="auto"/>
                <w:lang w:bidi="ar"/>
              </w:rPr>
              <w:t xml:space="preserve">（1）严格按照项目施工图设计控制施工场地范围和施工作业带宽度，严禁占用艾丁湖国家湿地公园范围，减少施工活动对艾丁湖国家湿地公园的扰动。 </w:t>
            </w:r>
          </w:p>
          <w:p w14:paraId="3E1B6CE7">
            <w:pPr>
              <w:topLinePunct/>
              <w:autoSpaceDE w:val="0"/>
              <w:spacing w:line="360" w:lineRule="auto"/>
              <w:ind w:firstLine="480" w:firstLineChars="200"/>
              <w:rPr>
                <w:color w:val="auto"/>
                <w:lang w:bidi="ar"/>
              </w:rPr>
            </w:pPr>
            <w:r>
              <w:rPr>
                <w:rFonts w:hint="eastAsia"/>
                <w:color w:val="auto"/>
                <w:lang w:bidi="ar"/>
              </w:rPr>
              <w:t xml:space="preserve">（2）在艾丁湖国家湿地公园附近施工时，对施工场地采取四周围挡措施，严格限制施工机械和人员活动范围，禁止在艾丁湖国家湿地公园内设置临时工程。 </w:t>
            </w:r>
          </w:p>
          <w:p w14:paraId="3D2DC212">
            <w:pPr>
              <w:topLinePunct/>
              <w:autoSpaceDE w:val="0"/>
              <w:spacing w:line="360" w:lineRule="auto"/>
              <w:ind w:firstLine="480" w:firstLineChars="200"/>
              <w:rPr>
                <w:color w:val="auto"/>
                <w:lang w:bidi="ar"/>
              </w:rPr>
            </w:pPr>
            <w:r>
              <w:rPr>
                <w:rFonts w:hint="eastAsia"/>
                <w:color w:val="auto"/>
                <w:lang w:bidi="ar"/>
              </w:rPr>
              <w:t xml:space="preserve">（3） 采取高塔跨越、档距加大，采用牵引机、张力机放线等无害化跨越方式。 </w:t>
            </w:r>
          </w:p>
          <w:p w14:paraId="1F7AF273">
            <w:pPr>
              <w:topLinePunct/>
              <w:autoSpaceDE w:val="0"/>
              <w:spacing w:line="360" w:lineRule="auto"/>
              <w:ind w:firstLine="480" w:firstLineChars="200"/>
              <w:rPr>
                <w:color w:val="auto"/>
                <w:lang w:bidi="ar"/>
              </w:rPr>
            </w:pPr>
            <w:r>
              <w:rPr>
                <w:rFonts w:hint="eastAsia"/>
                <w:color w:val="auto"/>
                <w:lang w:bidi="ar"/>
              </w:rPr>
              <w:t xml:space="preserve">（4）加强施工人员的环境保护宣传工作，严格规范施工行为，禁止在艾丁湖国家湿地公园范围内存放建筑垃圾和生活垃圾，禁止非法引水、废水外排等活动。 </w:t>
            </w:r>
          </w:p>
          <w:p w14:paraId="4AB3EB4F">
            <w:pPr>
              <w:topLinePunct/>
              <w:autoSpaceDE w:val="0"/>
              <w:spacing w:line="360" w:lineRule="auto"/>
              <w:ind w:firstLine="480" w:firstLineChars="200"/>
              <w:rPr>
                <w:color w:val="auto"/>
                <w:lang w:bidi="ar"/>
              </w:rPr>
            </w:pPr>
            <w:r>
              <w:rPr>
                <w:rFonts w:hint="eastAsia"/>
                <w:color w:val="auto"/>
                <w:lang w:bidi="ar"/>
              </w:rPr>
              <w:t>（5）严禁施工人员进入艾丁湖国家湿地公园内，避免对施工范围之外的植被造成碾压和破坏，严禁破坏艾丁湖国家湿地公园范围内植被。</w:t>
            </w:r>
          </w:p>
          <w:p w14:paraId="7357251D">
            <w:pPr>
              <w:pStyle w:val="5"/>
              <w:keepNext w:val="0"/>
              <w:keepLines w:val="0"/>
              <w:numPr>
                <w:ilvl w:val="1"/>
                <w:numId w:val="0"/>
              </w:numPr>
              <w:autoSpaceDE w:val="0"/>
              <w:ind w:left="575" w:hanging="575"/>
              <w:rPr>
                <w:color w:val="auto"/>
                <w:szCs w:val="28"/>
              </w:rPr>
            </w:pPr>
            <w:r>
              <w:rPr>
                <w:rFonts w:hint="eastAsia"/>
                <w:color w:val="auto"/>
                <w:szCs w:val="28"/>
              </w:rPr>
              <w:t>2</w:t>
            </w:r>
            <w:r>
              <w:rPr>
                <w:color w:val="auto"/>
                <w:szCs w:val="28"/>
              </w:rPr>
              <w:t>大气污染防治措施</w:t>
            </w:r>
          </w:p>
          <w:p w14:paraId="7137CD8E">
            <w:pPr>
              <w:topLinePunct/>
              <w:autoSpaceDE w:val="0"/>
              <w:spacing w:line="360" w:lineRule="auto"/>
              <w:ind w:firstLine="480" w:firstLineChars="200"/>
              <w:rPr>
                <w:color w:val="auto"/>
              </w:rPr>
            </w:pPr>
            <w:r>
              <w:rPr>
                <w:color w:val="auto"/>
                <w:lang w:bidi="ar"/>
              </w:rPr>
              <w:t>（1）施工现场主要是一些运输土石方、建材的大型车辆，大风天气禁止施工，日常施工场地实施洒水抑尘，洒水次数和洒水量视具体情况而定。</w:t>
            </w:r>
          </w:p>
          <w:p w14:paraId="04D5C2E4">
            <w:pPr>
              <w:topLinePunct/>
              <w:autoSpaceDE w:val="0"/>
              <w:spacing w:line="360" w:lineRule="auto"/>
              <w:ind w:firstLine="480" w:firstLineChars="200"/>
              <w:rPr>
                <w:color w:val="auto"/>
              </w:rPr>
            </w:pPr>
            <w:r>
              <w:rPr>
                <w:color w:val="auto"/>
                <w:lang w:bidi="ar"/>
              </w:rPr>
              <w:t>（2）施工期间使用</w:t>
            </w:r>
            <w:r>
              <w:rPr>
                <w:color w:val="auto"/>
                <w:kern w:val="0"/>
                <w:lang w:bidi="ar"/>
              </w:rPr>
              <w:t>商用混凝土</w:t>
            </w:r>
            <w:r>
              <w:rPr>
                <w:color w:val="auto"/>
                <w:lang w:bidi="ar"/>
              </w:rPr>
              <w:t>，混凝土须用罐装车运至施工点进行浇筑，避免因混凝土拌制产生扬尘。</w:t>
            </w:r>
          </w:p>
          <w:p w14:paraId="17A25383">
            <w:pPr>
              <w:topLinePunct/>
              <w:autoSpaceDE w:val="0"/>
              <w:spacing w:line="360" w:lineRule="auto"/>
              <w:ind w:firstLine="480" w:firstLineChars="200"/>
              <w:rPr>
                <w:color w:val="auto"/>
              </w:rPr>
            </w:pPr>
            <w:r>
              <w:rPr>
                <w:color w:val="auto"/>
                <w:lang w:bidi="ar"/>
              </w:rPr>
              <w:t>（3）施工场地内堆放水泥、灰土、砂石等易产生扬尘污染物料的，应当遮盖或者在库房内存放，建筑垃圾、工程渣土及时完成清运，不能按时完成清运的，应当在施工临时堆放土方应采取围挡、遮盖等防尘措施，不得在施工</w:t>
            </w:r>
            <w:r>
              <w:rPr>
                <w:rFonts w:hint="eastAsia"/>
                <w:color w:val="auto"/>
                <w:lang w:eastAsia="zh-CN" w:bidi="ar"/>
              </w:rPr>
              <w:t>场地</w:t>
            </w:r>
            <w:r>
              <w:rPr>
                <w:color w:val="auto"/>
                <w:lang w:bidi="ar"/>
              </w:rPr>
              <w:t>外堆放建筑垃圾和工程渣土。</w:t>
            </w:r>
          </w:p>
          <w:p w14:paraId="496A8249">
            <w:pPr>
              <w:topLinePunct/>
              <w:autoSpaceDE w:val="0"/>
              <w:spacing w:line="360" w:lineRule="auto"/>
              <w:ind w:firstLine="480" w:firstLineChars="200"/>
              <w:rPr>
                <w:color w:val="auto"/>
              </w:rPr>
            </w:pPr>
            <w:r>
              <w:rPr>
                <w:color w:val="auto"/>
                <w:lang w:bidi="ar"/>
              </w:rPr>
              <w:t>（4）车辆运输散体材料和废物时应当采用密闭方式清运；运载土方的车辆必须在规定的时间内，按指定路段行驶，控制扬尘污染。</w:t>
            </w:r>
          </w:p>
          <w:p w14:paraId="1614FF1E">
            <w:pPr>
              <w:topLinePunct/>
              <w:autoSpaceDE w:val="0"/>
              <w:spacing w:line="360" w:lineRule="auto"/>
              <w:ind w:firstLine="480" w:firstLineChars="200"/>
              <w:rPr>
                <w:color w:val="auto"/>
              </w:rPr>
            </w:pPr>
            <w:r>
              <w:rPr>
                <w:color w:val="auto"/>
                <w:lang w:bidi="ar"/>
              </w:rPr>
              <w:t>（5）工程项目竣工后，应当平整施工场地，立即进行空地硬化，减少裸露地面面积，并清除积土、堆物，不得使用空气压缩机清理车辆、设备和物料的尘埃。</w:t>
            </w:r>
          </w:p>
          <w:p w14:paraId="3E8BD826">
            <w:pPr>
              <w:pStyle w:val="5"/>
              <w:keepNext w:val="0"/>
              <w:keepLines w:val="0"/>
              <w:numPr>
                <w:ilvl w:val="1"/>
                <w:numId w:val="0"/>
              </w:numPr>
              <w:autoSpaceDE w:val="0"/>
              <w:ind w:left="575" w:hanging="575"/>
              <w:rPr>
                <w:color w:val="auto"/>
              </w:rPr>
            </w:pPr>
            <w:r>
              <w:rPr>
                <w:rFonts w:hint="eastAsia"/>
                <w:color w:val="auto"/>
              </w:rPr>
              <w:t>3</w:t>
            </w:r>
            <w:r>
              <w:rPr>
                <w:color w:val="auto"/>
              </w:rPr>
              <w:t>水污染防治措施</w:t>
            </w:r>
          </w:p>
          <w:p w14:paraId="15EFF0C4">
            <w:pPr>
              <w:topLinePunct/>
              <w:autoSpaceDE w:val="0"/>
              <w:spacing w:line="360" w:lineRule="auto"/>
              <w:ind w:firstLine="480" w:firstLineChars="200"/>
              <w:rPr>
                <w:color w:val="auto"/>
              </w:rPr>
            </w:pPr>
            <w:r>
              <w:rPr>
                <w:color w:val="auto"/>
                <w:lang w:bidi="ar"/>
              </w:rPr>
              <w:t>（1）塔基施工用电使用的自备小型柴油发电机底座下应铺设毛毡或橡胶垫，防止遗漏的柴油污染土壤及地下水。</w:t>
            </w:r>
          </w:p>
          <w:p w14:paraId="30F44334">
            <w:pPr>
              <w:topLinePunct/>
              <w:autoSpaceDE w:val="0"/>
              <w:spacing w:line="360" w:lineRule="auto"/>
              <w:ind w:firstLine="480" w:firstLineChars="200"/>
              <w:rPr>
                <w:color w:val="auto"/>
              </w:rPr>
            </w:pPr>
            <w:r>
              <w:rPr>
                <w:color w:val="auto"/>
                <w:lang w:bidi="ar"/>
              </w:rPr>
              <w:t>（2）雨天施工，施工场地尽量避开季节冲沟区域。</w:t>
            </w:r>
          </w:p>
          <w:p w14:paraId="25C2FDFB">
            <w:pPr>
              <w:topLinePunct/>
              <w:spacing w:line="360" w:lineRule="auto"/>
              <w:ind w:firstLine="480" w:firstLineChars="200"/>
              <w:jc w:val="left"/>
              <w:rPr>
                <w:color w:val="auto"/>
              </w:rPr>
            </w:pPr>
            <w:r>
              <w:rPr>
                <w:color w:val="auto"/>
                <w:lang w:bidi="ar"/>
              </w:rPr>
              <w:t>（3）施工单位要做好施工场地周围的拦挡措施，尽量避免雨季开挖作业；站内砂石料加工废水、施工车辆清洗废水经收集、沉砂、澄清处理后回用，不外排。</w:t>
            </w:r>
          </w:p>
          <w:p w14:paraId="449642BA">
            <w:pPr>
              <w:topLinePunct/>
              <w:spacing w:line="360" w:lineRule="auto"/>
              <w:ind w:firstLine="480" w:firstLineChars="200"/>
              <w:jc w:val="left"/>
              <w:rPr>
                <w:color w:val="auto"/>
              </w:rPr>
            </w:pPr>
            <w:r>
              <w:rPr>
                <w:color w:val="auto"/>
                <w:lang w:bidi="ar"/>
              </w:rPr>
              <w:t>（4）对于混凝土养护所需用水采用罐车运送，养护方法为先用吸水材料覆盖混凝土，再在吸水材料上洒水，根据吸收和蒸发情况，适时补充。</w:t>
            </w:r>
          </w:p>
          <w:p w14:paraId="538AAA6B">
            <w:pPr>
              <w:topLinePunct/>
              <w:spacing w:line="360" w:lineRule="auto"/>
              <w:ind w:firstLine="480" w:firstLineChars="200"/>
              <w:jc w:val="left"/>
              <w:rPr>
                <w:color w:val="auto"/>
              </w:rPr>
            </w:pPr>
            <w:r>
              <w:rPr>
                <w:color w:val="auto"/>
                <w:lang w:bidi="ar"/>
              </w:rPr>
              <w:t>（5）施工人员产生的生活污水集中收集至施工营地内设置的移动环保公厕和临时防渗收集池，施工期生活污水排入环保厕所，由施工单位或委托有清运能力单位定期清运至当地污水处理厂。</w:t>
            </w:r>
          </w:p>
          <w:p w14:paraId="09B8A457">
            <w:pPr>
              <w:topLinePunct/>
              <w:spacing w:line="360" w:lineRule="auto"/>
              <w:ind w:firstLine="480" w:firstLineChars="200"/>
              <w:jc w:val="left"/>
              <w:rPr>
                <w:color w:val="auto"/>
                <w:lang w:bidi="ar"/>
              </w:rPr>
            </w:pPr>
            <w:r>
              <w:rPr>
                <w:color w:val="auto"/>
                <w:lang w:bidi="ar"/>
              </w:rPr>
              <w:t>（6）落实文明施工原则，不乱排施工废水。</w:t>
            </w:r>
          </w:p>
          <w:p w14:paraId="1F4EA6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color w:val="auto"/>
                <w:kern w:val="2"/>
                <w:sz w:val="24"/>
                <w:szCs w:val="24"/>
                <w:lang w:val="en-US" w:eastAsia="zh-CN" w:bidi="ar"/>
              </w:rPr>
            </w:pPr>
            <w:r>
              <w:rPr>
                <w:rFonts w:hint="eastAsia" w:ascii="宋体" w:hAnsi="宋体" w:eastAsia="宋体" w:cs="宋体"/>
                <w:snapToGrid/>
                <w:color w:val="auto"/>
                <w:kern w:val="2"/>
                <w:sz w:val="24"/>
                <w:szCs w:val="24"/>
                <w:lang w:val="en-US" w:eastAsia="zh-CN" w:bidi="ar"/>
              </w:rPr>
              <w:t>（7）针对周边坎儿井保护，严禁在保护范围内开展任何施工活动、排放各类施工废水及生活污水。施工结束后，对施工区域进行生态恢复，清理施工遗留物料，防范土壤扰动引发的地下水渗透风险，进一步保障坎儿井水源安全。</w:t>
            </w:r>
          </w:p>
          <w:p w14:paraId="0B854C70">
            <w:pPr>
              <w:pStyle w:val="5"/>
              <w:keepNext w:val="0"/>
              <w:keepLines w:val="0"/>
              <w:numPr>
                <w:ilvl w:val="1"/>
                <w:numId w:val="0"/>
              </w:numPr>
              <w:autoSpaceDE w:val="0"/>
              <w:ind w:left="575" w:hanging="575"/>
              <w:rPr>
                <w:color w:val="auto"/>
              </w:rPr>
            </w:pPr>
            <w:r>
              <w:rPr>
                <w:rFonts w:hint="eastAsia"/>
                <w:color w:val="auto"/>
              </w:rPr>
              <w:t>4</w:t>
            </w:r>
            <w:r>
              <w:rPr>
                <w:color w:val="auto"/>
              </w:rPr>
              <w:t>噪声污染防治措施</w:t>
            </w:r>
          </w:p>
          <w:p w14:paraId="13D22C52">
            <w:pPr>
              <w:topLinePunct/>
              <w:spacing w:line="360" w:lineRule="auto"/>
              <w:ind w:firstLine="480" w:firstLineChars="200"/>
              <w:rPr>
                <w:color w:val="auto"/>
              </w:rPr>
            </w:pPr>
            <w:r>
              <w:rPr>
                <w:color w:val="auto"/>
                <w:lang w:bidi="ar"/>
              </w:rPr>
              <w:t>（1）施工单位应采用噪声水平满足国家相应标准的施工机械设备或带隔声、消声的设备，控制设备噪声源强，施工现场夜间禁止使用电锯等高噪声设备。</w:t>
            </w:r>
          </w:p>
          <w:p w14:paraId="00FB1225">
            <w:pPr>
              <w:topLinePunct/>
              <w:spacing w:line="360" w:lineRule="auto"/>
              <w:ind w:firstLine="480" w:firstLineChars="200"/>
              <w:rPr>
                <w:color w:val="auto"/>
              </w:rPr>
            </w:pPr>
            <w:r>
              <w:rPr>
                <w:color w:val="auto"/>
                <w:lang w:bidi="ar"/>
              </w:rPr>
              <w:t>（2）施工单位在施工过程中应严格执行《</w:t>
            </w:r>
            <w:r>
              <w:rPr>
                <w:rFonts w:hint="eastAsia"/>
                <w:color w:val="auto"/>
                <w:lang w:bidi="ar"/>
              </w:rPr>
              <w:t>建筑施工噪声排放标准</w:t>
            </w:r>
            <w:r>
              <w:rPr>
                <w:color w:val="auto"/>
                <w:lang w:bidi="ar"/>
              </w:rPr>
              <w:t>》（GB12523-20</w:t>
            </w:r>
            <w:r>
              <w:rPr>
                <w:rFonts w:hint="eastAsia"/>
                <w:color w:val="auto"/>
                <w:lang w:bidi="ar"/>
              </w:rPr>
              <w:t>25</w:t>
            </w:r>
            <w:r>
              <w:rPr>
                <w:color w:val="auto"/>
                <w:lang w:bidi="ar"/>
              </w:rPr>
              <w:t>）的要求，加强施工噪声的管理，做到预防为主，文明施工，最大程度减轻施工噪声对周围环境的影响。</w:t>
            </w:r>
          </w:p>
          <w:p w14:paraId="3AF3CC70">
            <w:pPr>
              <w:topLinePunct/>
              <w:spacing w:line="360" w:lineRule="auto"/>
              <w:ind w:firstLine="480" w:firstLineChars="200"/>
              <w:rPr>
                <w:color w:val="auto"/>
              </w:rPr>
            </w:pPr>
            <w:r>
              <w:rPr>
                <w:color w:val="auto"/>
                <w:lang w:bidi="ar"/>
              </w:rPr>
              <w:t>（3）遵守作业规定，减少碰撞噪声，减少人为噪声。对动力机械设备进行定期维修、养护，避免设备因部件松动的振动或消声器的损坏而加大其工作时声级。</w:t>
            </w:r>
          </w:p>
          <w:p w14:paraId="35F6CAF7">
            <w:pPr>
              <w:pStyle w:val="5"/>
              <w:widowControl/>
              <w:numPr>
                <w:ilvl w:val="1"/>
                <w:numId w:val="0"/>
              </w:numPr>
              <w:ind w:left="575" w:hanging="575"/>
              <w:rPr>
                <w:color w:val="auto"/>
                <w:szCs w:val="28"/>
              </w:rPr>
            </w:pPr>
            <w:r>
              <w:rPr>
                <w:rFonts w:hint="eastAsia"/>
                <w:color w:val="auto"/>
                <w:szCs w:val="28"/>
              </w:rPr>
              <w:t>5</w:t>
            </w:r>
            <w:r>
              <w:rPr>
                <w:color w:val="auto"/>
                <w:szCs w:val="28"/>
              </w:rPr>
              <w:t>固废污染防治措施</w:t>
            </w:r>
          </w:p>
          <w:p w14:paraId="57D548B6">
            <w:pPr>
              <w:topLinePunct/>
              <w:spacing w:line="360" w:lineRule="auto"/>
              <w:ind w:firstLine="480" w:firstLineChars="200"/>
              <w:rPr>
                <w:color w:val="auto"/>
                <w:kern w:val="0"/>
              </w:rPr>
            </w:pPr>
            <w:r>
              <w:rPr>
                <w:color w:val="auto"/>
                <w:kern w:val="0"/>
                <w:lang w:bidi="ar"/>
              </w:rPr>
              <w:t>（1）施工过程中产生的建筑垃圾定期清运至当地建筑垃圾填埋场；</w:t>
            </w:r>
          </w:p>
          <w:p w14:paraId="2C5345EF">
            <w:pPr>
              <w:topLinePunct/>
              <w:spacing w:line="360" w:lineRule="auto"/>
              <w:ind w:firstLine="480" w:firstLineChars="200"/>
              <w:rPr>
                <w:color w:val="auto"/>
                <w:kern w:val="0"/>
              </w:rPr>
            </w:pPr>
            <w:r>
              <w:rPr>
                <w:color w:val="auto"/>
                <w:kern w:val="0"/>
                <w:lang w:bidi="ar"/>
              </w:rPr>
              <w:t>（2）生活垃圾分类集中收集，运至就近的生活垃圾收集系统统一处理；</w:t>
            </w:r>
          </w:p>
          <w:p w14:paraId="11AEB72C">
            <w:pPr>
              <w:topLinePunct/>
              <w:spacing w:line="360" w:lineRule="auto"/>
              <w:ind w:firstLine="480" w:firstLineChars="200"/>
              <w:rPr>
                <w:color w:val="auto"/>
                <w:kern w:val="0"/>
              </w:rPr>
            </w:pPr>
            <w:r>
              <w:rPr>
                <w:color w:val="auto"/>
                <w:kern w:val="0"/>
                <w:lang w:bidi="ar"/>
              </w:rPr>
              <w:t>（3）包装袋由施工单位统一回收，综合利用；</w:t>
            </w:r>
          </w:p>
          <w:p w14:paraId="76B5C230">
            <w:pPr>
              <w:topLinePunct/>
              <w:spacing w:line="360" w:lineRule="auto"/>
              <w:ind w:firstLine="480" w:firstLineChars="200"/>
              <w:rPr>
                <w:color w:val="auto"/>
                <w:kern w:val="0"/>
              </w:rPr>
            </w:pPr>
            <w:r>
              <w:rPr>
                <w:color w:val="auto"/>
                <w:kern w:val="0"/>
                <w:lang w:bidi="ar"/>
              </w:rPr>
              <w:t>（4）输电线路施工弃土用于在塔基征地范围内进行平整。</w:t>
            </w:r>
          </w:p>
          <w:p w14:paraId="35E795E9">
            <w:pPr>
              <w:topLinePunct/>
              <w:spacing w:line="360" w:lineRule="auto"/>
              <w:ind w:firstLine="480" w:firstLineChars="200"/>
              <w:rPr>
                <w:color w:val="auto"/>
                <w:kern w:val="0"/>
              </w:rPr>
            </w:pPr>
            <w:r>
              <w:rPr>
                <w:color w:val="auto"/>
                <w:kern w:val="0"/>
                <w:lang w:bidi="ar"/>
              </w:rPr>
              <w:t>（5）施工完成后及时做好迹地清理工作。</w:t>
            </w:r>
          </w:p>
          <w:p w14:paraId="106EE9D5">
            <w:pPr>
              <w:pStyle w:val="5"/>
              <w:widowControl/>
              <w:numPr>
                <w:ilvl w:val="1"/>
                <w:numId w:val="0"/>
              </w:numPr>
              <w:ind w:left="575" w:hanging="575"/>
              <w:rPr>
                <w:color w:val="auto"/>
                <w:szCs w:val="28"/>
              </w:rPr>
            </w:pPr>
            <w:r>
              <w:rPr>
                <w:rFonts w:hint="eastAsia"/>
                <w:color w:val="auto"/>
                <w:szCs w:val="28"/>
              </w:rPr>
              <w:t>6</w:t>
            </w:r>
            <w:r>
              <w:rPr>
                <w:color w:val="auto"/>
                <w:szCs w:val="28"/>
              </w:rPr>
              <w:t>施工期生态环境保护措施及预期效果</w:t>
            </w:r>
          </w:p>
          <w:p w14:paraId="0A0D5039">
            <w:pPr>
              <w:topLinePunct/>
              <w:spacing w:line="360" w:lineRule="auto"/>
              <w:ind w:firstLine="480" w:firstLineChars="200"/>
              <w:rPr>
                <w:color w:val="auto"/>
              </w:rPr>
            </w:pPr>
            <w:r>
              <w:rPr>
                <w:color w:val="auto"/>
                <w:lang w:bidi="ar"/>
              </w:rPr>
              <w:t>本项目施工期生态环境保护措施及预期效果详见表5-1。</w:t>
            </w:r>
          </w:p>
          <w:p w14:paraId="3BCB44E4">
            <w:pPr>
              <w:pStyle w:val="35"/>
              <w:jc w:val="center"/>
              <w:rPr>
                <w:rFonts w:ascii="Times New Roman" w:hAnsi="Times New Roman"/>
                <w:color w:val="auto"/>
              </w:rPr>
            </w:pPr>
            <w:r>
              <w:rPr>
                <w:rFonts w:ascii="Times New Roman" w:hAnsi="Times New Roman"/>
                <w:color w:val="auto"/>
              </w:rPr>
              <w:t>表</w:t>
            </w:r>
            <w:r>
              <w:rPr>
                <w:rFonts w:hint="eastAsia" w:ascii="Times New Roman" w:hAnsi="Times New Roman"/>
                <w:color w:val="auto"/>
              </w:rPr>
              <w:t>5</w:t>
            </w:r>
            <w:r>
              <w:rPr>
                <w:rFonts w:ascii="Times New Roman" w:hAnsi="Times New Roman"/>
                <w:color w:val="auto"/>
              </w:rPr>
              <w:t>-1施工期生态环境保护措施及预期效果一览表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3281"/>
              <w:gridCol w:w="1027"/>
              <w:gridCol w:w="649"/>
              <w:gridCol w:w="594"/>
              <w:gridCol w:w="673"/>
              <w:gridCol w:w="1530"/>
            </w:tblGrid>
            <w:tr w14:paraId="1DD7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top w:val="single" w:color="auto" w:sz="4" w:space="0"/>
                    <w:left w:val="single" w:color="auto" w:sz="4" w:space="0"/>
                    <w:bottom w:val="single" w:color="auto" w:sz="4" w:space="0"/>
                    <w:right w:val="single" w:color="auto" w:sz="4" w:space="0"/>
                  </w:tcBorders>
                  <w:vAlign w:val="center"/>
                </w:tcPr>
                <w:p w14:paraId="001EC2C9">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序号</w:t>
                  </w:r>
                </w:p>
              </w:tc>
              <w:tc>
                <w:tcPr>
                  <w:tcW w:w="3105" w:type="dxa"/>
                  <w:tcBorders>
                    <w:top w:val="single" w:color="auto" w:sz="4" w:space="0"/>
                    <w:left w:val="single" w:color="auto" w:sz="4" w:space="0"/>
                    <w:bottom w:val="single" w:color="auto" w:sz="4" w:space="0"/>
                    <w:right w:val="single" w:color="auto" w:sz="4" w:space="0"/>
                  </w:tcBorders>
                  <w:vAlign w:val="center"/>
                </w:tcPr>
                <w:p w14:paraId="37235856">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生态保护措施要求</w:t>
                  </w:r>
                </w:p>
              </w:tc>
              <w:tc>
                <w:tcPr>
                  <w:tcW w:w="1012" w:type="dxa"/>
                  <w:tcBorders>
                    <w:top w:val="single" w:color="auto" w:sz="4" w:space="0"/>
                    <w:left w:val="single" w:color="auto" w:sz="4" w:space="0"/>
                    <w:bottom w:val="single" w:color="auto" w:sz="4" w:space="0"/>
                    <w:right w:val="single" w:color="auto" w:sz="4" w:space="0"/>
                  </w:tcBorders>
                  <w:vAlign w:val="center"/>
                </w:tcPr>
                <w:p w14:paraId="6200A160">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实施部位</w:t>
                  </w:r>
                </w:p>
              </w:tc>
              <w:tc>
                <w:tcPr>
                  <w:tcW w:w="641" w:type="dxa"/>
                  <w:tcBorders>
                    <w:top w:val="single" w:color="auto" w:sz="4" w:space="0"/>
                    <w:left w:val="single" w:color="auto" w:sz="4" w:space="0"/>
                    <w:bottom w:val="single" w:color="auto" w:sz="4" w:space="0"/>
                    <w:right w:val="single" w:color="auto" w:sz="4" w:space="0"/>
                  </w:tcBorders>
                  <w:vAlign w:val="center"/>
                </w:tcPr>
                <w:p w14:paraId="4D3BC8B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实施时间</w:t>
                  </w:r>
                </w:p>
              </w:tc>
              <w:tc>
                <w:tcPr>
                  <w:tcW w:w="619" w:type="dxa"/>
                  <w:tcBorders>
                    <w:top w:val="single" w:color="auto" w:sz="4" w:space="0"/>
                    <w:left w:val="single" w:color="auto" w:sz="4" w:space="0"/>
                    <w:bottom w:val="single" w:color="auto" w:sz="4" w:space="0"/>
                    <w:right w:val="single" w:color="auto" w:sz="4" w:space="0"/>
                  </w:tcBorders>
                  <w:vAlign w:val="center"/>
                </w:tcPr>
                <w:p w14:paraId="098F594A">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责任主体</w:t>
                  </w:r>
                </w:p>
              </w:tc>
              <w:tc>
                <w:tcPr>
                  <w:tcW w:w="776" w:type="dxa"/>
                  <w:tcBorders>
                    <w:top w:val="single" w:color="auto" w:sz="4" w:space="0"/>
                    <w:left w:val="single" w:color="auto" w:sz="4" w:space="0"/>
                    <w:bottom w:val="single" w:color="auto" w:sz="4" w:space="0"/>
                    <w:right w:val="single" w:color="auto" w:sz="4" w:space="0"/>
                  </w:tcBorders>
                  <w:vAlign w:val="center"/>
                </w:tcPr>
                <w:p w14:paraId="5B6132B0">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实施保障</w:t>
                  </w:r>
                </w:p>
              </w:tc>
              <w:tc>
                <w:tcPr>
                  <w:tcW w:w="1495" w:type="dxa"/>
                  <w:tcBorders>
                    <w:top w:val="single" w:color="auto" w:sz="4" w:space="0"/>
                    <w:left w:val="single" w:color="auto" w:sz="4" w:space="0"/>
                    <w:bottom w:val="single" w:color="auto" w:sz="4" w:space="0"/>
                    <w:right w:val="single" w:color="auto" w:sz="4" w:space="0"/>
                  </w:tcBorders>
                  <w:vAlign w:val="center"/>
                </w:tcPr>
                <w:p w14:paraId="3AE27CBA">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实施效果</w:t>
                  </w:r>
                </w:p>
              </w:tc>
            </w:tr>
            <w:tr w14:paraId="594B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top w:val="single" w:color="auto" w:sz="4" w:space="0"/>
                    <w:left w:val="single" w:color="auto" w:sz="4" w:space="0"/>
                    <w:bottom w:val="single" w:color="auto" w:sz="4" w:space="0"/>
                    <w:right w:val="single" w:color="auto" w:sz="4" w:space="0"/>
                  </w:tcBorders>
                  <w:vAlign w:val="center"/>
                </w:tcPr>
                <w:p w14:paraId="7B4F8CB5">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1</w:t>
                  </w:r>
                </w:p>
              </w:tc>
              <w:tc>
                <w:tcPr>
                  <w:tcW w:w="3105" w:type="dxa"/>
                  <w:tcBorders>
                    <w:top w:val="single" w:color="auto" w:sz="4" w:space="0"/>
                    <w:left w:val="single" w:color="auto" w:sz="4" w:space="0"/>
                    <w:bottom w:val="single" w:color="auto" w:sz="4" w:space="0"/>
                    <w:right w:val="single" w:color="auto" w:sz="4" w:space="0"/>
                  </w:tcBorders>
                  <w:vAlign w:val="center"/>
                </w:tcPr>
                <w:p w14:paraId="35D5FA02">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施工前及时办理土地征用手续</w:t>
                  </w:r>
                </w:p>
              </w:tc>
              <w:tc>
                <w:tcPr>
                  <w:tcW w:w="1012" w:type="dxa"/>
                  <w:vMerge w:val="restart"/>
                  <w:tcBorders>
                    <w:top w:val="nil"/>
                    <w:left w:val="single" w:color="auto" w:sz="4" w:space="0"/>
                    <w:bottom w:val="single" w:color="auto" w:sz="4" w:space="0"/>
                    <w:right w:val="single" w:color="auto" w:sz="4" w:space="0"/>
                  </w:tcBorders>
                  <w:vAlign w:val="center"/>
                </w:tcPr>
                <w:p w14:paraId="6CE4FB1C">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工程施工场所、区域</w:t>
                  </w:r>
                </w:p>
              </w:tc>
              <w:tc>
                <w:tcPr>
                  <w:tcW w:w="641" w:type="dxa"/>
                  <w:tcBorders>
                    <w:top w:val="single" w:color="auto" w:sz="4" w:space="0"/>
                    <w:left w:val="single" w:color="auto" w:sz="4" w:space="0"/>
                    <w:bottom w:val="single" w:color="auto" w:sz="4" w:space="0"/>
                    <w:right w:val="single" w:color="auto" w:sz="4" w:space="0"/>
                  </w:tcBorders>
                  <w:vAlign w:val="center"/>
                </w:tcPr>
                <w:p w14:paraId="27825FF4">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开工前</w:t>
                  </w:r>
                </w:p>
              </w:tc>
              <w:tc>
                <w:tcPr>
                  <w:tcW w:w="619" w:type="dxa"/>
                  <w:tcBorders>
                    <w:top w:val="single" w:color="auto" w:sz="4" w:space="0"/>
                    <w:left w:val="single" w:color="auto" w:sz="4" w:space="0"/>
                    <w:bottom w:val="single" w:color="auto" w:sz="4" w:space="0"/>
                    <w:right w:val="single" w:color="auto" w:sz="4" w:space="0"/>
                  </w:tcBorders>
                  <w:vAlign w:val="center"/>
                </w:tcPr>
                <w:p w14:paraId="4FA7D401">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建设单位</w:t>
                  </w:r>
                </w:p>
              </w:tc>
              <w:tc>
                <w:tcPr>
                  <w:tcW w:w="776" w:type="dxa"/>
                  <w:vMerge w:val="restart"/>
                  <w:tcBorders>
                    <w:top w:val="nil"/>
                    <w:left w:val="single" w:color="auto" w:sz="4" w:space="0"/>
                    <w:bottom w:val="single" w:color="auto" w:sz="4" w:space="0"/>
                    <w:right w:val="single" w:color="auto" w:sz="4" w:space="0"/>
                  </w:tcBorders>
                  <w:vAlign w:val="center"/>
                </w:tcPr>
                <w:p w14:paraId="747D055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①建立环境管理机构，配备专职或兼职环保管理人员；</w:t>
                  </w:r>
                </w:p>
                <w:p w14:paraId="7B422E9F">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②制定相关方环境管理条例、质量管理规定；</w:t>
                  </w:r>
                </w:p>
                <w:p w14:paraId="3503722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③加强环境监理，开展经常性检查、监督，发现问题及时解决、纠正</w:t>
                  </w:r>
                </w:p>
              </w:tc>
              <w:tc>
                <w:tcPr>
                  <w:tcW w:w="1495" w:type="dxa"/>
                  <w:tcBorders>
                    <w:top w:val="single" w:color="auto" w:sz="4" w:space="0"/>
                    <w:left w:val="single" w:color="auto" w:sz="4" w:space="0"/>
                    <w:bottom w:val="single" w:color="auto" w:sz="4" w:space="0"/>
                    <w:right w:val="single" w:color="auto" w:sz="4" w:space="0"/>
                  </w:tcBorders>
                  <w:vAlign w:val="center"/>
                </w:tcPr>
                <w:p w14:paraId="603E839A">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取得征地手续</w:t>
                  </w:r>
                </w:p>
              </w:tc>
            </w:tr>
            <w:tr w14:paraId="6B68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top w:val="single" w:color="auto" w:sz="4" w:space="0"/>
                    <w:left w:val="single" w:color="auto" w:sz="4" w:space="0"/>
                    <w:bottom w:val="single" w:color="auto" w:sz="4" w:space="0"/>
                    <w:right w:val="single" w:color="auto" w:sz="4" w:space="0"/>
                  </w:tcBorders>
                  <w:vAlign w:val="center"/>
                </w:tcPr>
                <w:p w14:paraId="4317AED6">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2</w:t>
                  </w:r>
                </w:p>
              </w:tc>
              <w:tc>
                <w:tcPr>
                  <w:tcW w:w="3105" w:type="dxa"/>
                  <w:tcBorders>
                    <w:top w:val="single" w:color="auto" w:sz="4" w:space="0"/>
                    <w:left w:val="single" w:color="auto" w:sz="4" w:space="0"/>
                    <w:bottom w:val="single" w:color="auto" w:sz="4" w:space="0"/>
                    <w:right w:val="single" w:color="auto" w:sz="4" w:space="0"/>
                  </w:tcBorders>
                  <w:vAlign w:val="center"/>
                </w:tcPr>
                <w:p w14:paraId="7E9B1B35">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尽量减少占地、控制施工范围、减少扰动面积，作业区四周设置彩带控制作业范围</w:t>
                  </w:r>
                </w:p>
              </w:tc>
              <w:tc>
                <w:tcPr>
                  <w:tcW w:w="1012" w:type="dxa"/>
                  <w:vMerge w:val="continue"/>
                  <w:tcBorders>
                    <w:top w:val="nil"/>
                    <w:left w:val="single" w:color="auto" w:sz="4" w:space="0"/>
                    <w:bottom w:val="single" w:color="auto" w:sz="4" w:space="0"/>
                    <w:right w:val="single" w:color="auto" w:sz="4" w:space="0"/>
                  </w:tcBorders>
                  <w:vAlign w:val="center"/>
                </w:tcPr>
                <w:p w14:paraId="1F6FCDCC">
                  <w:pPr>
                    <w:rPr>
                      <w:color w:val="auto"/>
                      <w:sz w:val="20"/>
                      <w:szCs w:val="20"/>
                    </w:rPr>
                  </w:pPr>
                </w:p>
              </w:tc>
              <w:tc>
                <w:tcPr>
                  <w:tcW w:w="641" w:type="dxa"/>
                  <w:vMerge w:val="restart"/>
                  <w:tcBorders>
                    <w:top w:val="nil"/>
                    <w:left w:val="single" w:color="auto" w:sz="4" w:space="0"/>
                    <w:bottom w:val="single" w:color="auto" w:sz="4" w:space="0"/>
                    <w:right w:val="single" w:color="auto" w:sz="4" w:space="0"/>
                  </w:tcBorders>
                  <w:vAlign w:val="center"/>
                </w:tcPr>
                <w:p w14:paraId="1F36C33C">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全部施工期</w:t>
                  </w:r>
                </w:p>
              </w:tc>
              <w:tc>
                <w:tcPr>
                  <w:tcW w:w="619" w:type="dxa"/>
                  <w:vMerge w:val="restart"/>
                  <w:tcBorders>
                    <w:top w:val="nil"/>
                    <w:left w:val="single" w:color="auto" w:sz="4" w:space="0"/>
                    <w:bottom w:val="single" w:color="auto" w:sz="4" w:space="0"/>
                    <w:right w:val="single" w:color="auto" w:sz="4" w:space="0"/>
                  </w:tcBorders>
                  <w:vAlign w:val="center"/>
                </w:tcPr>
                <w:p w14:paraId="12EC8A26">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施工单位</w:t>
                  </w:r>
                </w:p>
              </w:tc>
              <w:tc>
                <w:tcPr>
                  <w:tcW w:w="776" w:type="dxa"/>
                  <w:vMerge w:val="continue"/>
                  <w:tcBorders>
                    <w:top w:val="nil"/>
                    <w:left w:val="single" w:color="auto" w:sz="4" w:space="0"/>
                    <w:bottom w:val="single" w:color="auto" w:sz="4" w:space="0"/>
                    <w:right w:val="single" w:color="auto" w:sz="4" w:space="0"/>
                  </w:tcBorders>
                  <w:vAlign w:val="center"/>
                </w:tcPr>
                <w:p w14:paraId="177C93DF">
                  <w:pPr>
                    <w:rPr>
                      <w:color w:val="auto"/>
                      <w:sz w:val="20"/>
                      <w:szCs w:val="20"/>
                    </w:rPr>
                  </w:pPr>
                </w:p>
              </w:tc>
              <w:tc>
                <w:tcPr>
                  <w:tcW w:w="1495" w:type="dxa"/>
                  <w:tcBorders>
                    <w:top w:val="single" w:color="auto" w:sz="4" w:space="0"/>
                    <w:left w:val="single" w:color="auto" w:sz="4" w:space="0"/>
                    <w:bottom w:val="single" w:color="auto" w:sz="4" w:space="0"/>
                    <w:right w:val="single" w:color="auto" w:sz="4" w:space="0"/>
                  </w:tcBorders>
                  <w:vAlign w:val="center"/>
                </w:tcPr>
                <w:p w14:paraId="2141911B">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划定施工作业范围，将施工占地控制在最小范围</w:t>
                  </w:r>
                </w:p>
              </w:tc>
            </w:tr>
            <w:tr w14:paraId="3792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top w:val="single" w:color="auto" w:sz="4" w:space="0"/>
                    <w:left w:val="single" w:color="auto" w:sz="4" w:space="0"/>
                    <w:bottom w:val="single" w:color="auto" w:sz="4" w:space="0"/>
                    <w:right w:val="single" w:color="auto" w:sz="4" w:space="0"/>
                  </w:tcBorders>
                  <w:vAlign w:val="center"/>
                </w:tcPr>
                <w:p w14:paraId="1FB8C21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3</w:t>
                  </w:r>
                </w:p>
              </w:tc>
              <w:tc>
                <w:tcPr>
                  <w:tcW w:w="3105" w:type="dxa"/>
                  <w:tcBorders>
                    <w:top w:val="single" w:color="auto" w:sz="4" w:space="0"/>
                    <w:left w:val="single" w:color="auto" w:sz="4" w:space="0"/>
                    <w:bottom w:val="single" w:color="auto" w:sz="4" w:space="0"/>
                    <w:right w:val="single" w:color="auto" w:sz="4" w:space="0"/>
                  </w:tcBorders>
                  <w:vAlign w:val="center"/>
                </w:tcPr>
                <w:p w14:paraId="0DFA0E79">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分层开挖分层回填、对基层土壤进行分层剥离与堆放，同时采取拦护等措施</w:t>
                  </w:r>
                </w:p>
              </w:tc>
              <w:tc>
                <w:tcPr>
                  <w:tcW w:w="1012" w:type="dxa"/>
                  <w:vMerge w:val="continue"/>
                  <w:tcBorders>
                    <w:top w:val="nil"/>
                    <w:left w:val="single" w:color="auto" w:sz="4" w:space="0"/>
                    <w:bottom w:val="single" w:color="auto" w:sz="4" w:space="0"/>
                    <w:right w:val="single" w:color="auto" w:sz="4" w:space="0"/>
                  </w:tcBorders>
                  <w:vAlign w:val="center"/>
                </w:tcPr>
                <w:p w14:paraId="4D09FAF1">
                  <w:pPr>
                    <w:rPr>
                      <w:color w:val="auto"/>
                      <w:sz w:val="20"/>
                      <w:szCs w:val="20"/>
                    </w:rPr>
                  </w:pPr>
                </w:p>
              </w:tc>
              <w:tc>
                <w:tcPr>
                  <w:tcW w:w="641" w:type="dxa"/>
                  <w:vMerge w:val="continue"/>
                  <w:tcBorders>
                    <w:top w:val="nil"/>
                    <w:left w:val="single" w:color="auto" w:sz="4" w:space="0"/>
                    <w:bottom w:val="single" w:color="auto" w:sz="4" w:space="0"/>
                    <w:right w:val="single" w:color="auto" w:sz="4" w:space="0"/>
                  </w:tcBorders>
                  <w:vAlign w:val="center"/>
                </w:tcPr>
                <w:p w14:paraId="12ECD83B">
                  <w:pPr>
                    <w:rPr>
                      <w:color w:val="auto"/>
                      <w:sz w:val="20"/>
                      <w:szCs w:val="20"/>
                    </w:rPr>
                  </w:pPr>
                </w:p>
              </w:tc>
              <w:tc>
                <w:tcPr>
                  <w:tcW w:w="619" w:type="dxa"/>
                  <w:vMerge w:val="continue"/>
                  <w:tcBorders>
                    <w:top w:val="nil"/>
                    <w:left w:val="single" w:color="auto" w:sz="4" w:space="0"/>
                    <w:bottom w:val="single" w:color="auto" w:sz="4" w:space="0"/>
                    <w:right w:val="single" w:color="auto" w:sz="4" w:space="0"/>
                  </w:tcBorders>
                  <w:vAlign w:val="center"/>
                </w:tcPr>
                <w:p w14:paraId="232FF965">
                  <w:pPr>
                    <w:rPr>
                      <w:color w:val="auto"/>
                      <w:sz w:val="20"/>
                      <w:szCs w:val="20"/>
                    </w:rPr>
                  </w:pPr>
                </w:p>
              </w:tc>
              <w:tc>
                <w:tcPr>
                  <w:tcW w:w="776" w:type="dxa"/>
                  <w:vMerge w:val="continue"/>
                  <w:tcBorders>
                    <w:top w:val="nil"/>
                    <w:left w:val="single" w:color="auto" w:sz="4" w:space="0"/>
                    <w:bottom w:val="single" w:color="auto" w:sz="4" w:space="0"/>
                    <w:right w:val="single" w:color="auto" w:sz="4" w:space="0"/>
                  </w:tcBorders>
                  <w:vAlign w:val="center"/>
                </w:tcPr>
                <w:p w14:paraId="027F66BF">
                  <w:pPr>
                    <w:rPr>
                      <w:color w:val="auto"/>
                      <w:sz w:val="20"/>
                      <w:szCs w:val="20"/>
                    </w:rPr>
                  </w:pPr>
                </w:p>
              </w:tc>
              <w:tc>
                <w:tcPr>
                  <w:tcW w:w="1495" w:type="dxa"/>
                  <w:vMerge w:val="restart"/>
                  <w:tcBorders>
                    <w:top w:val="nil"/>
                    <w:left w:val="single" w:color="auto" w:sz="4" w:space="0"/>
                    <w:bottom w:val="single" w:color="auto" w:sz="4" w:space="0"/>
                    <w:right w:val="single" w:color="auto" w:sz="4" w:space="0"/>
                  </w:tcBorders>
                  <w:vAlign w:val="center"/>
                </w:tcPr>
                <w:p w14:paraId="6C9552B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减少土壤养分的流失，恢复土壤肥力和土壤理化性质，使土壤、植被受影响程度最低</w:t>
                  </w:r>
                </w:p>
              </w:tc>
            </w:tr>
            <w:tr w14:paraId="7D44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top w:val="single" w:color="auto" w:sz="4" w:space="0"/>
                    <w:left w:val="single" w:color="auto" w:sz="4" w:space="0"/>
                    <w:bottom w:val="single" w:color="auto" w:sz="4" w:space="0"/>
                    <w:right w:val="single" w:color="auto" w:sz="4" w:space="0"/>
                  </w:tcBorders>
                  <w:vAlign w:val="center"/>
                </w:tcPr>
                <w:p w14:paraId="0B87AD11">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4</w:t>
                  </w:r>
                </w:p>
              </w:tc>
              <w:tc>
                <w:tcPr>
                  <w:tcW w:w="3105" w:type="dxa"/>
                  <w:tcBorders>
                    <w:top w:val="single" w:color="auto" w:sz="4" w:space="0"/>
                    <w:left w:val="single" w:color="auto" w:sz="4" w:space="0"/>
                    <w:bottom w:val="single" w:color="auto" w:sz="4" w:space="0"/>
                    <w:right w:val="single" w:color="auto" w:sz="4" w:space="0"/>
                  </w:tcBorders>
                  <w:vAlign w:val="center"/>
                </w:tcPr>
                <w:p w14:paraId="6F0709E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减少地表开挖裸露时间、避开雨天及大风天气施工、及时进行迹地恢复等</w:t>
                  </w:r>
                </w:p>
              </w:tc>
              <w:tc>
                <w:tcPr>
                  <w:tcW w:w="1012" w:type="dxa"/>
                  <w:vMerge w:val="continue"/>
                  <w:tcBorders>
                    <w:top w:val="nil"/>
                    <w:left w:val="single" w:color="auto" w:sz="4" w:space="0"/>
                    <w:bottom w:val="single" w:color="auto" w:sz="4" w:space="0"/>
                    <w:right w:val="single" w:color="auto" w:sz="4" w:space="0"/>
                  </w:tcBorders>
                  <w:vAlign w:val="center"/>
                </w:tcPr>
                <w:p w14:paraId="7C1349D0">
                  <w:pPr>
                    <w:rPr>
                      <w:color w:val="auto"/>
                      <w:sz w:val="20"/>
                      <w:szCs w:val="20"/>
                    </w:rPr>
                  </w:pPr>
                </w:p>
              </w:tc>
              <w:tc>
                <w:tcPr>
                  <w:tcW w:w="641" w:type="dxa"/>
                  <w:vMerge w:val="continue"/>
                  <w:tcBorders>
                    <w:top w:val="nil"/>
                    <w:left w:val="single" w:color="auto" w:sz="4" w:space="0"/>
                    <w:bottom w:val="single" w:color="auto" w:sz="4" w:space="0"/>
                    <w:right w:val="single" w:color="auto" w:sz="4" w:space="0"/>
                  </w:tcBorders>
                  <w:vAlign w:val="center"/>
                </w:tcPr>
                <w:p w14:paraId="0B03B69D">
                  <w:pPr>
                    <w:rPr>
                      <w:color w:val="auto"/>
                      <w:sz w:val="20"/>
                      <w:szCs w:val="20"/>
                    </w:rPr>
                  </w:pPr>
                </w:p>
              </w:tc>
              <w:tc>
                <w:tcPr>
                  <w:tcW w:w="619" w:type="dxa"/>
                  <w:vMerge w:val="continue"/>
                  <w:tcBorders>
                    <w:top w:val="nil"/>
                    <w:left w:val="single" w:color="auto" w:sz="4" w:space="0"/>
                    <w:bottom w:val="single" w:color="auto" w:sz="4" w:space="0"/>
                    <w:right w:val="single" w:color="auto" w:sz="4" w:space="0"/>
                  </w:tcBorders>
                  <w:vAlign w:val="center"/>
                </w:tcPr>
                <w:p w14:paraId="288156DD">
                  <w:pPr>
                    <w:rPr>
                      <w:color w:val="auto"/>
                      <w:sz w:val="20"/>
                      <w:szCs w:val="20"/>
                    </w:rPr>
                  </w:pPr>
                </w:p>
              </w:tc>
              <w:tc>
                <w:tcPr>
                  <w:tcW w:w="776" w:type="dxa"/>
                  <w:vMerge w:val="continue"/>
                  <w:tcBorders>
                    <w:top w:val="nil"/>
                    <w:left w:val="single" w:color="auto" w:sz="4" w:space="0"/>
                    <w:bottom w:val="single" w:color="auto" w:sz="4" w:space="0"/>
                    <w:right w:val="single" w:color="auto" w:sz="4" w:space="0"/>
                  </w:tcBorders>
                  <w:vAlign w:val="center"/>
                </w:tcPr>
                <w:p w14:paraId="04EE2E1C">
                  <w:pPr>
                    <w:rPr>
                      <w:color w:val="auto"/>
                      <w:sz w:val="20"/>
                      <w:szCs w:val="20"/>
                    </w:rPr>
                  </w:pPr>
                </w:p>
              </w:tc>
              <w:tc>
                <w:tcPr>
                  <w:tcW w:w="1495" w:type="dxa"/>
                  <w:vMerge w:val="continue"/>
                  <w:tcBorders>
                    <w:top w:val="nil"/>
                    <w:left w:val="single" w:color="auto" w:sz="4" w:space="0"/>
                    <w:bottom w:val="single" w:color="auto" w:sz="4" w:space="0"/>
                    <w:right w:val="single" w:color="auto" w:sz="4" w:space="0"/>
                  </w:tcBorders>
                  <w:vAlign w:val="center"/>
                </w:tcPr>
                <w:p w14:paraId="406BA923">
                  <w:pPr>
                    <w:rPr>
                      <w:color w:val="auto"/>
                      <w:sz w:val="20"/>
                      <w:szCs w:val="20"/>
                    </w:rPr>
                  </w:pPr>
                </w:p>
              </w:tc>
            </w:tr>
            <w:tr w14:paraId="1B56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top w:val="single" w:color="auto" w:sz="4" w:space="0"/>
                    <w:left w:val="single" w:color="auto" w:sz="4" w:space="0"/>
                    <w:bottom w:val="single" w:color="auto" w:sz="4" w:space="0"/>
                    <w:right w:val="single" w:color="auto" w:sz="4" w:space="0"/>
                  </w:tcBorders>
                  <w:vAlign w:val="center"/>
                </w:tcPr>
                <w:p w14:paraId="4497C487">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5</w:t>
                  </w:r>
                </w:p>
              </w:tc>
              <w:tc>
                <w:tcPr>
                  <w:tcW w:w="3105" w:type="dxa"/>
                  <w:tcBorders>
                    <w:top w:val="single" w:color="auto" w:sz="4" w:space="0"/>
                    <w:left w:val="single" w:color="auto" w:sz="4" w:space="0"/>
                    <w:bottom w:val="single" w:color="auto" w:sz="4" w:space="0"/>
                    <w:right w:val="single" w:color="auto" w:sz="4" w:space="0"/>
                  </w:tcBorders>
                  <w:vAlign w:val="center"/>
                </w:tcPr>
                <w:p w14:paraId="0D5B5A6B">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占地范围内清理平整，恢复地貌</w:t>
                  </w:r>
                </w:p>
              </w:tc>
              <w:tc>
                <w:tcPr>
                  <w:tcW w:w="1012" w:type="dxa"/>
                  <w:vMerge w:val="continue"/>
                  <w:tcBorders>
                    <w:top w:val="nil"/>
                    <w:left w:val="single" w:color="auto" w:sz="4" w:space="0"/>
                    <w:bottom w:val="single" w:color="auto" w:sz="4" w:space="0"/>
                    <w:right w:val="single" w:color="auto" w:sz="4" w:space="0"/>
                  </w:tcBorders>
                  <w:vAlign w:val="center"/>
                </w:tcPr>
                <w:p w14:paraId="04A87984">
                  <w:pPr>
                    <w:rPr>
                      <w:color w:val="auto"/>
                      <w:sz w:val="20"/>
                      <w:szCs w:val="20"/>
                    </w:rPr>
                  </w:pPr>
                </w:p>
              </w:tc>
              <w:tc>
                <w:tcPr>
                  <w:tcW w:w="641" w:type="dxa"/>
                  <w:tcBorders>
                    <w:top w:val="single" w:color="auto" w:sz="4" w:space="0"/>
                    <w:left w:val="single" w:color="auto" w:sz="4" w:space="0"/>
                    <w:bottom w:val="single" w:color="auto" w:sz="4" w:space="0"/>
                    <w:right w:val="single" w:color="auto" w:sz="4" w:space="0"/>
                  </w:tcBorders>
                  <w:vAlign w:val="center"/>
                </w:tcPr>
                <w:p w14:paraId="4E4A6ABC">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施工后期</w:t>
                  </w:r>
                </w:p>
              </w:tc>
              <w:tc>
                <w:tcPr>
                  <w:tcW w:w="619" w:type="dxa"/>
                  <w:vMerge w:val="restart"/>
                  <w:tcBorders>
                    <w:top w:val="nil"/>
                    <w:left w:val="single" w:color="auto" w:sz="4" w:space="0"/>
                    <w:bottom w:val="single" w:color="auto" w:sz="4" w:space="0"/>
                    <w:right w:val="single" w:color="auto" w:sz="4" w:space="0"/>
                  </w:tcBorders>
                  <w:vAlign w:val="center"/>
                </w:tcPr>
                <w:p w14:paraId="17ED8777">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施工单位</w:t>
                  </w:r>
                </w:p>
              </w:tc>
              <w:tc>
                <w:tcPr>
                  <w:tcW w:w="776" w:type="dxa"/>
                  <w:vMerge w:val="continue"/>
                  <w:tcBorders>
                    <w:top w:val="nil"/>
                    <w:left w:val="single" w:color="auto" w:sz="4" w:space="0"/>
                    <w:bottom w:val="single" w:color="auto" w:sz="4" w:space="0"/>
                    <w:right w:val="single" w:color="auto" w:sz="4" w:space="0"/>
                  </w:tcBorders>
                  <w:vAlign w:val="center"/>
                </w:tcPr>
                <w:p w14:paraId="0E72998E">
                  <w:pPr>
                    <w:rPr>
                      <w:color w:val="auto"/>
                      <w:sz w:val="20"/>
                      <w:szCs w:val="20"/>
                    </w:rPr>
                  </w:pPr>
                </w:p>
              </w:tc>
              <w:tc>
                <w:tcPr>
                  <w:tcW w:w="1495" w:type="dxa"/>
                  <w:tcBorders>
                    <w:top w:val="single" w:color="auto" w:sz="4" w:space="0"/>
                    <w:left w:val="single" w:color="auto" w:sz="4" w:space="0"/>
                    <w:bottom w:val="single" w:color="auto" w:sz="4" w:space="0"/>
                    <w:right w:val="single" w:color="auto" w:sz="4" w:space="0"/>
                  </w:tcBorders>
                  <w:vAlign w:val="center"/>
                </w:tcPr>
                <w:p w14:paraId="5D798E56">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施工后做到工完料净场地清</w:t>
                  </w:r>
                </w:p>
              </w:tc>
            </w:tr>
            <w:tr w14:paraId="13F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top w:val="single" w:color="auto" w:sz="4" w:space="0"/>
                    <w:left w:val="single" w:color="auto" w:sz="4" w:space="0"/>
                    <w:bottom w:val="single" w:color="auto" w:sz="4" w:space="0"/>
                    <w:right w:val="single" w:color="auto" w:sz="4" w:space="0"/>
                  </w:tcBorders>
                  <w:vAlign w:val="center"/>
                </w:tcPr>
                <w:p w14:paraId="5D3EF5F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6</w:t>
                  </w:r>
                </w:p>
              </w:tc>
              <w:tc>
                <w:tcPr>
                  <w:tcW w:w="3105" w:type="dxa"/>
                  <w:tcBorders>
                    <w:top w:val="single" w:color="auto" w:sz="4" w:space="0"/>
                    <w:left w:val="single" w:color="auto" w:sz="4" w:space="0"/>
                    <w:bottom w:val="single" w:color="auto" w:sz="4" w:space="0"/>
                    <w:right w:val="single" w:color="auto" w:sz="4" w:space="0"/>
                  </w:tcBorders>
                  <w:vAlign w:val="center"/>
                </w:tcPr>
                <w:p w14:paraId="536E5740">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加强宣传教育，设置环保宣传牌，严禁挖掘保护植物。</w:t>
                  </w:r>
                </w:p>
              </w:tc>
              <w:tc>
                <w:tcPr>
                  <w:tcW w:w="1012" w:type="dxa"/>
                  <w:vMerge w:val="continue"/>
                  <w:tcBorders>
                    <w:top w:val="nil"/>
                    <w:left w:val="single" w:color="auto" w:sz="4" w:space="0"/>
                    <w:bottom w:val="single" w:color="auto" w:sz="4" w:space="0"/>
                    <w:right w:val="single" w:color="auto" w:sz="4" w:space="0"/>
                  </w:tcBorders>
                  <w:vAlign w:val="center"/>
                </w:tcPr>
                <w:p w14:paraId="4B160246">
                  <w:pPr>
                    <w:rPr>
                      <w:color w:val="auto"/>
                      <w:sz w:val="20"/>
                      <w:szCs w:val="20"/>
                    </w:rPr>
                  </w:pPr>
                </w:p>
              </w:tc>
              <w:tc>
                <w:tcPr>
                  <w:tcW w:w="641" w:type="dxa"/>
                  <w:tcBorders>
                    <w:top w:val="single" w:color="auto" w:sz="4" w:space="0"/>
                    <w:left w:val="single" w:color="auto" w:sz="4" w:space="0"/>
                    <w:bottom w:val="single" w:color="auto" w:sz="4" w:space="0"/>
                    <w:right w:val="single" w:color="auto" w:sz="4" w:space="0"/>
                  </w:tcBorders>
                  <w:vAlign w:val="center"/>
                </w:tcPr>
                <w:p w14:paraId="266210F9">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全部施工期</w:t>
                  </w:r>
                </w:p>
              </w:tc>
              <w:tc>
                <w:tcPr>
                  <w:tcW w:w="619" w:type="dxa"/>
                  <w:vMerge w:val="continue"/>
                  <w:tcBorders>
                    <w:top w:val="nil"/>
                    <w:left w:val="single" w:color="auto" w:sz="4" w:space="0"/>
                    <w:bottom w:val="single" w:color="auto" w:sz="4" w:space="0"/>
                    <w:right w:val="single" w:color="auto" w:sz="4" w:space="0"/>
                  </w:tcBorders>
                  <w:vAlign w:val="center"/>
                </w:tcPr>
                <w:p w14:paraId="1B31D642">
                  <w:pPr>
                    <w:rPr>
                      <w:color w:val="auto"/>
                      <w:sz w:val="20"/>
                      <w:szCs w:val="20"/>
                    </w:rPr>
                  </w:pPr>
                </w:p>
              </w:tc>
              <w:tc>
                <w:tcPr>
                  <w:tcW w:w="776" w:type="dxa"/>
                  <w:vMerge w:val="continue"/>
                  <w:tcBorders>
                    <w:top w:val="nil"/>
                    <w:left w:val="single" w:color="auto" w:sz="4" w:space="0"/>
                    <w:bottom w:val="single" w:color="auto" w:sz="4" w:space="0"/>
                    <w:right w:val="single" w:color="auto" w:sz="4" w:space="0"/>
                  </w:tcBorders>
                  <w:vAlign w:val="center"/>
                </w:tcPr>
                <w:p w14:paraId="61F5657C">
                  <w:pPr>
                    <w:rPr>
                      <w:color w:val="auto"/>
                      <w:sz w:val="20"/>
                      <w:szCs w:val="20"/>
                    </w:rPr>
                  </w:pPr>
                </w:p>
              </w:tc>
              <w:tc>
                <w:tcPr>
                  <w:tcW w:w="1495" w:type="dxa"/>
                  <w:tcBorders>
                    <w:top w:val="single" w:color="auto" w:sz="4" w:space="0"/>
                    <w:left w:val="single" w:color="auto" w:sz="4" w:space="0"/>
                    <w:bottom w:val="single" w:color="auto" w:sz="4" w:space="0"/>
                    <w:right w:val="single" w:color="auto" w:sz="4" w:space="0"/>
                  </w:tcBorders>
                  <w:vAlign w:val="center"/>
                </w:tcPr>
                <w:p w14:paraId="1E433924">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避免发生施工人员随意惊吓、捕猎</w:t>
                  </w:r>
                  <w:bookmarkStart w:id="118" w:name="_GoBack"/>
                  <w:bookmarkEnd w:id="118"/>
                  <w:r>
                    <w:rPr>
                      <w:rFonts w:ascii="Times New Roman" w:hAnsi="Times New Roman"/>
                      <w:color w:val="auto"/>
                      <w:kern w:val="2"/>
                      <w:sz w:val="21"/>
                      <w:szCs w:val="21"/>
                      <w:lang w:bidi="ar"/>
                    </w:rPr>
                    <w:t>野生动物，踩踏、破坏植被的现象</w:t>
                  </w:r>
                </w:p>
              </w:tc>
            </w:tr>
            <w:tr w14:paraId="582C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619" w:type="dxa"/>
                  <w:tcBorders>
                    <w:top w:val="single" w:color="auto" w:sz="4" w:space="0"/>
                    <w:left w:val="single" w:color="auto" w:sz="4" w:space="0"/>
                    <w:bottom w:val="single" w:color="auto" w:sz="4" w:space="0"/>
                    <w:right w:val="single" w:color="auto" w:sz="4" w:space="0"/>
                  </w:tcBorders>
                  <w:vAlign w:val="center"/>
                </w:tcPr>
                <w:p w14:paraId="0B21924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7</w:t>
                  </w:r>
                </w:p>
              </w:tc>
              <w:tc>
                <w:tcPr>
                  <w:tcW w:w="3105" w:type="dxa"/>
                  <w:tcBorders>
                    <w:top w:val="single" w:color="auto" w:sz="4" w:space="0"/>
                    <w:left w:val="single" w:color="auto" w:sz="4" w:space="0"/>
                    <w:bottom w:val="single" w:color="auto" w:sz="4" w:space="0"/>
                    <w:right w:val="single" w:color="auto" w:sz="4" w:space="0"/>
                  </w:tcBorders>
                  <w:vAlign w:val="center"/>
                </w:tcPr>
                <w:p w14:paraId="21F4C75E">
                  <w:pPr>
                    <w:pStyle w:val="20"/>
                    <w:widowControl w:val="0"/>
                    <w:topLinePunct/>
                    <w:spacing w:before="0" w:after="0"/>
                    <w:jc w:val="center"/>
                    <w:rPr>
                      <w:rFonts w:hint="eastAsia" w:ascii="Times New Roman" w:hAnsi="Times New Roman" w:eastAsia="宋体"/>
                      <w:color w:val="auto"/>
                      <w:kern w:val="2"/>
                      <w:sz w:val="21"/>
                      <w:szCs w:val="21"/>
                      <w:lang w:eastAsia="zh-CN" w:bidi="ar"/>
                    </w:rPr>
                  </w:pPr>
                  <w:r>
                    <w:rPr>
                      <w:rFonts w:hint="eastAsia" w:ascii="Times New Roman" w:hAnsi="Times New Roman"/>
                      <w:color w:val="auto"/>
                      <w:kern w:val="2"/>
                      <w:sz w:val="21"/>
                      <w:szCs w:val="21"/>
                      <w:lang w:val="en-US" w:eastAsia="zh-CN" w:bidi="ar"/>
                    </w:rPr>
                    <w:t>本</w:t>
                  </w:r>
                  <w:r>
                    <w:rPr>
                      <w:rFonts w:hint="eastAsia" w:ascii="Times New Roman" w:hAnsi="Times New Roman"/>
                      <w:color w:val="auto"/>
                      <w:kern w:val="2"/>
                      <w:sz w:val="21"/>
                      <w:szCs w:val="21"/>
                      <w:lang w:bidi="ar"/>
                    </w:rPr>
                    <w:t>项目施工期设施工营地，生活污水集中收集至营地内设置的防渗移动环保公厕</w:t>
                  </w:r>
                  <w:r>
                    <w:rPr>
                      <w:rFonts w:hint="eastAsia" w:ascii="Times New Roman" w:hAnsi="Times New Roman"/>
                      <w:color w:val="auto"/>
                      <w:kern w:val="2"/>
                      <w:sz w:val="21"/>
                      <w:szCs w:val="21"/>
                      <w:lang w:eastAsia="zh-CN" w:bidi="ar"/>
                    </w:rPr>
                    <w:t>，</w:t>
                  </w:r>
                  <w:r>
                    <w:rPr>
                      <w:rFonts w:hint="eastAsia" w:ascii="Times New Roman" w:hAnsi="Times New Roman"/>
                      <w:color w:val="auto"/>
                      <w:kern w:val="2"/>
                      <w:sz w:val="21"/>
                      <w:szCs w:val="21"/>
                      <w:lang w:bidi="ar"/>
                    </w:rPr>
                    <w:t>由施工单位定期拉运至当地污水处理厂</w:t>
                  </w:r>
                  <w:r>
                    <w:rPr>
                      <w:rFonts w:hint="eastAsia" w:ascii="Times New Roman" w:hAnsi="Times New Roman"/>
                      <w:color w:val="auto"/>
                      <w:kern w:val="2"/>
                      <w:sz w:val="21"/>
                      <w:szCs w:val="21"/>
                      <w:lang w:eastAsia="zh-CN" w:bidi="ar"/>
                    </w:rPr>
                    <w:t>，</w:t>
                  </w:r>
                  <w:r>
                    <w:rPr>
                      <w:rFonts w:hint="eastAsia" w:ascii="Times New Roman" w:hAnsi="Times New Roman"/>
                      <w:color w:val="auto"/>
                      <w:kern w:val="2"/>
                      <w:sz w:val="21"/>
                      <w:szCs w:val="21"/>
                      <w:lang w:bidi="ar"/>
                    </w:rPr>
                    <w:t>产生的少量施工废水经防渗污水收集池收集沉淀后用于施工场地及运输道路洒水降尘。</w:t>
                  </w:r>
                  <w:r>
                    <w:rPr>
                      <w:rFonts w:ascii="Times New Roman" w:hAnsi="Times New Roman"/>
                      <w:color w:val="auto"/>
                      <w:kern w:val="2"/>
                      <w:sz w:val="21"/>
                      <w:szCs w:val="21"/>
                      <w:lang w:bidi="ar"/>
                    </w:rPr>
                    <w:t>禁止施工废水直接排入地表</w:t>
                  </w:r>
                  <w:r>
                    <w:rPr>
                      <w:rFonts w:hint="eastAsia" w:ascii="Times New Roman" w:hAnsi="Times New Roman"/>
                      <w:color w:val="auto"/>
                      <w:kern w:val="2"/>
                      <w:sz w:val="21"/>
                      <w:szCs w:val="21"/>
                      <w:lang w:eastAsia="zh-CN" w:bidi="ar"/>
                    </w:rPr>
                    <w:t>。</w:t>
                  </w:r>
                </w:p>
                <w:p w14:paraId="4B3B8266">
                  <w:pPr>
                    <w:pStyle w:val="20"/>
                    <w:widowControl w:val="0"/>
                    <w:topLinePunct/>
                    <w:spacing w:before="0" w:after="0"/>
                    <w:jc w:val="center"/>
                    <w:rPr>
                      <w:rFonts w:ascii="Times New Roman" w:hAnsi="Times New Roman"/>
                      <w:color w:val="auto"/>
                      <w:kern w:val="2"/>
                      <w:sz w:val="21"/>
                      <w:szCs w:val="21"/>
                      <w:lang w:bidi="ar"/>
                    </w:rPr>
                  </w:pPr>
                </w:p>
              </w:tc>
              <w:tc>
                <w:tcPr>
                  <w:tcW w:w="1012" w:type="dxa"/>
                  <w:tcBorders>
                    <w:top w:val="single" w:color="auto" w:sz="4" w:space="0"/>
                    <w:left w:val="single" w:color="auto" w:sz="4" w:space="0"/>
                    <w:bottom w:val="single" w:color="auto" w:sz="4" w:space="0"/>
                    <w:right w:val="single" w:color="auto" w:sz="4" w:space="0"/>
                  </w:tcBorders>
                  <w:vAlign w:val="center"/>
                </w:tcPr>
                <w:p w14:paraId="46912F60">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施工营地</w:t>
                  </w:r>
                </w:p>
              </w:tc>
              <w:tc>
                <w:tcPr>
                  <w:tcW w:w="641" w:type="dxa"/>
                  <w:tcBorders>
                    <w:top w:val="single" w:color="auto" w:sz="4" w:space="0"/>
                    <w:left w:val="single" w:color="auto" w:sz="4" w:space="0"/>
                    <w:bottom w:val="single" w:color="auto" w:sz="4" w:space="0"/>
                    <w:right w:val="single" w:color="auto" w:sz="4" w:space="0"/>
                  </w:tcBorders>
                  <w:vAlign w:val="center"/>
                </w:tcPr>
                <w:p w14:paraId="4AD341A1">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全部施工期</w:t>
                  </w:r>
                </w:p>
              </w:tc>
              <w:tc>
                <w:tcPr>
                  <w:tcW w:w="619" w:type="dxa"/>
                  <w:tcBorders>
                    <w:top w:val="single" w:color="auto" w:sz="4" w:space="0"/>
                    <w:left w:val="single" w:color="auto" w:sz="4" w:space="0"/>
                    <w:bottom w:val="single" w:color="auto" w:sz="4" w:space="0"/>
                    <w:right w:val="single" w:color="auto" w:sz="4" w:space="0"/>
                  </w:tcBorders>
                  <w:vAlign w:val="center"/>
                </w:tcPr>
                <w:p w14:paraId="25898978">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施工单位</w:t>
                  </w:r>
                </w:p>
              </w:tc>
              <w:tc>
                <w:tcPr>
                  <w:tcW w:w="776" w:type="dxa"/>
                  <w:vMerge w:val="continue"/>
                  <w:tcBorders>
                    <w:top w:val="nil"/>
                    <w:left w:val="single" w:color="auto" w:sz="4" w:space="0"/>
                    <w:bottom w:val="single" w:color="auto" w:sz="4" w:space="0"/>
                    <w:right w:val="single" w:color="auto" w:sz="4" w:space="0"/>
                  </w:tcBorders>
                  <w:vAlign w:val="center"/>
                </w:tcPr>
                <w:p w14:paraId="286B7B1D">
                  <w:pPr>
                    <w:rPr>
                      <w:color w:val="auto"/>
                      <w:sz w:val="20"/>
                      <w:szCs w:val="20"/>
                    </w:rPr>
                  </w:pPr>
                </w:p>
              </w:tc>
              <w:tc>
                <w:tcPr>
                  <w:tcW w:w="1495" w:type="dxa"/>
                  <w:tcBorders>
                    <w:top w:val="single" w:color="auto" w:sz="4" w:space="0"/>
                    <w:left w:val="single" w:color="auto" w:sz="4" w:space="0"/>
                    <w:bottom w:val="single" w:color="auto" w:sz="4" w:space="0"/>
                    <w:right w:val="single" w:color="auto" w:sz="4" w:space="0"/>
                  </w:tcBorders>
                  <w:vAlign w:val="center"/>
                </w:tcPr>
                <w:p w14:paraId="3E5EDC0E">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无废水外排</w:t>
                  </w:r>
                </w:p>
              </w:tc>
            </w:tr>
            <w:tr w14:paraId="1D6D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BD00303">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8</w:t>
                  </w:r>
                </w:p>
              </w:tc>
              <w:tc>
                <w:tcPr>
                  <w:tcW w:w="0" w:type="auto"/>
                  <w:tcBorders>
                    <w:top w:val="single" w:color="auto" w:sz="4" w:space="0"/>
                    <w:left w:val="single" w:color="auto" w:sz="4" w:space="0"/>
                    <w:bottom w:val="single" w:color="auto" w:sz="4" w:space="0"/>
                    <w:right w:val="single" w:color="auto" w:sz="4" w:space="0"/>
                  </w:tcBorders>
                  <w:vAlign w:val="center"/>
                </w:tcPr>
                <w:p w14:paraId="06106415">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采用低噪声设备，加强维护保养，严格操作规程，禁止夜间施工</w:t>
                  </w:r>
                </w:p>
              </w:tc>
              <w:tc>
                <w:tcPr>
                  <w:tcW w:w="0" w:type="auto"/>
                  <w:tcBorders>
                    <w:top w:val="single" w:color="auto" w:sz="4" w:space="0"/>
                    <w:left w:val="single" w:color="auto" w:sz="4" w:space="0"/>
                    <w:bottom w:val="single" w:color="auto" w:sz="4" w:space="0"/>
                    <w:right w:val="single" w:color="auto" w:sz="4" w:space="0"/>
                  </w:tcBorders>
                  <w:vAlign w:val="center"/>
                </w:tcPr>
                <w:p w14:paraId="3DDC32E0">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施工营地</w:t>
                  </w:r>
                </w:p>
              </w:tc>
              <w:tc>
                <w:tcPr>
                  <w:tcW w:w="0" w:type="auto"/>
                  <w:tcBorders>
                    <w:top w:val="single" w:color="auto" w:sz="4" w:space="0"/>
                    <w:left w:val="single" w:color="auto" w:sz="4" w:space="0"/>
                    <w:bottom w:val="single" w:color="auto" w:sz="4" w:space="0"/>
                    <w:right w:val="single" w:color="auto" w:sz="4" w:space="0"/>
                  </w:tcBorders>
                  <w:vAlign w:val="center"/>
                </w:tcPr>
                <w:p w14:paraId="43988C86">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全部施工期</w:t>
                  </w:r>
                </w:p>
              </w:tc>
              <w:tc>
                <w:tcPr>
                  <w:tcW w:w="0" w:type="auto"/>
                  <w:tcBorders>
                    <w:top w:val="single" w:color="auto" w:sz="4" w:space="0"/>
                    <w:left w:val="single" w:color="auto" w:sz="4" w:space="0"/>
                    <w:bottom w:val="single" w:color="auto" w:sz="4" w:space="0"/>
                    <w:right w:val="single" w:color="auto" w:sz="4" w:space="0"/>
                  </w:tcBorders>
                  <w:vAlign w:val="center"/>
                </w:tcPr>
                <w:p w14:paraId="4E53BFA7">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施工单位</w:t>
                  </w:r>
                </w:p>
              </w:tc>
              <w:tc>
                <w:tcPr>
                  <w:tcW w:w="776" w:type="dxa"/>
                  <w:vMerge w:val="continue"/>
                  <w:tcBorders>
                    <w:top w:val="nil"/>
                    <w:left w:val="single" w:color="auto" w:sz="4" w:space="0"/>
                    <w:bottom w:val="single" w:color="auto" w:sz="4" w:space="0"/>
                    <w:right w:val="single" w:color="auto" w:sz="4" w:space="0"/>
                  </w:tcBorders>
                  <w:vAlign w:val="center"/>
                </w:tcPr>
                <w:p w14:paraId="7DEC54BD">
                  <w:pPr>
                    <w:rPr>
                      <w:color w:val="auto"/>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E7BC627">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对周边声环境无影响</w:t>
                  </w:r>
                </w:p>
              </w:tc>
            </w:tr>
            <w:tr w14:paraId="4D01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33E2BDA">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9</w:t>
                  </w:r>
                </w:p>
              </w:tc>
              <w:tc>
                <w:tcPr>
                  <w:tcW w:w="0" w:type="auto"/>
                  <w:tcBorders>
                    <w:top w:val="single" w:color="auto" w:sz="4" w:space="0"/>
                    <w:left w:val="single" w:color="auto" w:sz="4" w:space="0"/>
                    <w:bottom w:val="single" w:color="auto" w:sz="4" w:space="0"/>
                    <w:right w:val="single" w:color="auto" w:sz="4" w:space="0"/>
                  </w:tcBorders>
                  <w:vAlign w:val="center"/>
                </w:tcPr>
                <w:p w14:paraId="53251892">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道路及施工面洒水降尘、物料运输篷布遮盖、土石方采用防尘布（网）苫盖、禁止焚烧可燃垃圾</w:t>
                  </w:r>
                </w:p>
              </w:tc>
              <w:tc>
                <w:tcPr>
                  <w:tcW w:w="0" w:type="auto"/>
                  <w:tcBorders>
                    <w:top w:val="single" w:color="auto" w:sz="4" w:space="0"/>
                    <w:left w:val="single" w:color="auto" w:sz="4" w:space="0"/>
                    <w:bottom w:val="single" w:color="auto" w:sz="4" w:space="0"/>
                    <w:right w:val="single" w:color="auto" w:sz="4" w:space="0"/>
                  </w:tcBorders>
                  <w:vAlign w:val="center"/>
                </w:tcPr>
                <w:p w14:paraId="512C72BA">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工程施工场所、区域</w:t>
                  </w:r>
                </w:p>
              </w:tc>
              <w:tc>
                <w:tcPr>
                  <w:tcW w:w="0" w:type="auto"/>
                  <w:tcBorders>
                    <w:top w:val="single" w:color="auto" w:sz="4" w:space="0"/>
                    <w:left w:val="single" w:color="auto" w:sz="4" w:space="0"/>
                    <w:bottom w:val="single" w:color="auto" w:sz="4" w:space="0"/>
                    <w:right w:val="single" w:color="auto" w:sz="4" w:space="0"/>
                  </w:tcBorders>
                  <w:vAlign w:val="center"/>
                </w:tcPr>
                <w:p w14:paraId="313A33AC">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全部施工期</w:t>
                  </w:r>
                </w:p>
              </w:tc>
              <w:tc>
                <w:tcPr>
                  <w:tcW w:w="0" w:type="auto"/>
                  <w:tcBorders>
                    <w:top w:val="single" w:color="auto" w:sz="4" w:space="0"/>
                    <w:left w:val="single" w:color="auto" w:sz="4" w:space="0"/>
                    <w:bottom w:val="single" w:color="auto" w:sz="4" w:space="0"/>
                    <w:right w:val="single" w:color="auto" w:sz="4" w:space="0"/>
                  </w:tcBorders>
                  <w:vAlign w:val="center"/>
                </w:tcPr>
                <w:p w14:paraId="20DD08C1">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施工单位</w:t>
                  </w:r>
                </w:p>
              </w:tc>
              <w:tc>
                <w:tcPr>
                  <w:tcW w:w="776" w:type="dxa"/>
                  <w:vMerge w:val="continue"/>
                  <w:tcBorders>
                    <w:top w:val="nil"/>
                    <w:left w:val="single" w:color="auto" w:sz="4" w:space="0"/>
                    <w:bottom w:val="single" w:color="auto" w:sz="4" w:space="0"/>
                    <w:right w:val="single" w:color="auto" w:sz="4" w:space="0"/>
                  </w:tcBorders>
                  <w:vAlign w:val="center"/>
                </w:tcPr>
                <w:p w14:paraId="5AA5A196">
                  <w:pPr>
                    <w:rPr>
                      <w:color w:val="auto"/>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F34F0A7">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对周边大气环境影响较小</w:t>
                  </w:r>
                </w:p>
              </w:tc>
            </w:tr>
            <w:tr w14:paraId="3F7D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B3C8FE9">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10</w:t>
                  </w:r>
                </w:p>
              </w:tc>
              <w:tc>
                <w:tcPr>
                  <w:tcW w:w="0" w:type="auto"/>
                  <w:tcBorders>
                    <w:top w:val="single" w:color="auto" w:sz="4" w:space="0"/>
                    <w:left w:val="single" w:color="auto" w:sz="4" w:space="0"/>
                    <w:bottom w:val="single" w:color="auto" w:sz="4" w:space="0"/>
                    <w:right w:val="single" w:color="auto" w:sz="4" w:space="0"/>
                  </w:tcBorders>
                  <w:vAlign w:val="center"/>
                </w:tcPr>
                <w:p w14:paraId="1D69AF05">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生活垃圾运至就近垃圾转运站处置；施工土方回填、护坡、平整及迹地恢复；可用包装袋统一回收、综合利用</w:t>
                  </w:r>
                </w:p>
              </w:tc>
              <w:tc>
                <w:tcPr>
                  <w:tcW w:w="0" w:type="auto"/>
                  <w:tcBorders>
                    <w:top w:val="single" w:color="auto" w:sz="4" w:space="0"/>
                    <w:left w:val="single" w:color="auto" w:sz="4" w:space="0"/>
                    <w:bottom w:val="single" w:color="auto" w:sz="4" w:space="0"/>
                    <w:right w:val="single" w:color="auto" w:sz="4" w:space="0"/>
                  </w:tcBorders>
                  <w:vAlign w:val="center"/>
                </w:tcPr>
                <w:p w14:paraId="7A6C1054">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工程施工场所、区域</w:t>
                  </w:r>
                </w:p>
              </w:tc>
              <w:tc>
                <w:tcPr>
                  <w:tcW w:w="0" w:type="auto"/>
                  <w:tcBorders>
                    <w:top w:val="single" w:color="auto" w:sz="4" w:space="0"/>
                    <w:left w:val="single" w:color="auto" w:sz="4" w:space="0"/>
                    <w:bottom w:val="single" w:color="auto" w:sz="4" w:space="0"/>
                    <w:right w:val="single" w:color="auto" w:sz="4" w:space="0"/>
                  </w:tcBorders>
                  <w:vAlign w:val="center"/>
                </w:tcPr>
                <w:p w14:paraId="1EBB6B97">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全部施工期</w:t>
                  </w:r>
                </w:p>
              </w:tc>
              <w:tc>
                <w:tcPr>
                  <w:tcW w:w="0" w:type="auto"/>
                  <w:tcBorders>
                    <w:top w:val="single" w:color="auto" w:sz="4" w:space="0"/>
                    <w:left w:val="single" w:color="auto" w:sz="4" w:space="0"/>
                    <w:bottom w:val="single" w:color="auto" w:sz="4" w:space="0"/>
                    <w:right w:val="single" w:color="auto" w:sz="4" w:space="0"/>
                  </w:tcBorders>
                  <w:vAlign w:val="center"/>
                </w:tcPr>
                <w:p w14:paraId="171B4A1D">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施工单位</w:t>
                  </w:r>
                </w:p>
              </w:tc>
              <w:tc>
                <w:tcPr>
                  <w:tcW w:w="776" w:type="dxa"/>
                  <w:vMerge w:val="continue"/>
                  <w:tcBorders>
                    <w:top w:val="nil"/>
                    <w:left w:val="single" w:color="auto" w:sz="4" w:space="0"/>
                    <w:bottom w:val="single" w:color="auto" w:sz="4" w:space="0"/>
                    <w:right w:val="single" w:color="auto" w:sz="4" w:space="0"/>
                  </w:tcBorders>
                  <w:vAlign w:val="center"/>
                </w:tcPr>
                <w:p w14:paraId="0CF6EE3D">
                  <w:pPr>
                    <w:rPr>
                      <w:color w:val="auto"/>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781E5A5F">
                  <w:pPr>
                    <w:pStyle w:val="20"/>
                    <w:widowControl w:val="0"/>
                    <w:topLinePunct/>
                    <w:spacing w:before="0" w:after="0"/>
                    <w:jc w:val="center"/>
                    <w:rPr>
                      <w:rFonts w:ascii="Times New Roman" w:hAnsi="Times New Roman"/>
                      <w:color w:val="auto"/>
                      <w:kern w:val="2"/>
                      <w:sz w:val="21"/>
                      <w:szCs w:val="21"/>
                    </w:rPr>
                  </w:pPr>
                  <w:r>
                    <w:rPr>
                      <w:rFonts w:ascii="Times New Roman" w:hAnsi="Times New Roman"/>
                      <w:color w:val="auto"/>
                      <w:kern w:val="2"/>
                      <w:sz w:val="21"/>
                      <w:szCs w:val="21"/>
                      <w:lang w:bidi="ar"/>
                    </w:rPr>
                    <w:t>固废均得到有效处置，施工迹地得以恢复</w:t>
                  </w:r>
                </w:p>
              </w:tc>
            </w:tr>
          </w:tbl>
          <w:p w14:paraId="5B502A44">
            <w:pPr>
              <w:spacing w:line="360" w:lineRule="auto"/>
              <w:jc w:val="left"/>
              <w:rPr>
                <w:bCs/>
                <w:color w:val="auto"/>
                <w:spacing w:val="10"/>
                <w:szCs w:val="21"/>
              </w:rPr>
            </w:pPr>
          </w:p>
        </w:tc>
      </w:tr>
      <w:tr w14:paraId="2D1D0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7" w:hRule="atLeast"/>
          <w:jc w:val="center"/>
        </w:trPr>
        <w:tc>
          <w:tcPr>
            <w:tcW w:w="753" w:type="dxa"/>
            <w:tcMar>
              <w:left w:w="28" w:type="dxa"/>
              <w:right w:w="28" w:type="dxa"/>
            </w:tcMar>
            <w:vAlign w:val="center"/>
          </w:tcPr>
          <w:p w14:paraId="16FD4A81">
            <w:pPr>
              <w:jc w:val="center"/>
              <w:rPr>
                <w:bCs/>
                <w:color w:val="auto"/>
                <w:spacing w:val="10"/>
                <w:szCs w:val="21"/>
              </w:rPr>
            </w:pPr>
            <w:r>
              <w:rPr>
                <w:bCs/>
                <w:color w:val="auto"/>
                <w:spacing w:val="10"/>
                <w:szCs w:val="21"/>
              </w:rPr>
              <w:t>运营期生态环境保护措施</w:t>
            </w:r>
          </w:p>
        </w:tc>
        <w:tc>
          <w:tcPr>
            <w:tcW w:w="8457" w:type="dxa"/>
            <w:vAlign w:val="center"/>
          </w:tcPr>
          <w:p w14:paraId="0E1FF701">
            <w:pPr>
              <w:pStyle w:val="46"/>
              <w:ind w:firstLine="0" w:firstLineChars="0"/>
              <w:rPr>
                <w:rFonts w:ascii="Times New Roman" w:hAnsi="Times New Roman"/>
                <w:b/>
                <w:bCs/>
                <w:color w:val="auto"/>
                <w:sz w:val="28"/>
                <w:szCs w:val="32"/>
              </w:rPr>
            </w:pPr>
            <w:r>
              <w:rPr>
                <w:rFonts w:ascii="Times New Roman" w:hAnsi="Times New Roman"/>
                <w:b/>
                <w:color w:val="auto"/>
                <w:sz w:val="28"/>
                <w:szCs w:val="28"/>
              </w:rPr>
              <w:t>1</w:t>
            </w:r>
            <w:r>
              <w:rPr>
                <w:rFonts w:ascii="Times New Roman" w:hAnsi="Times New Roman"/>
                <w:b/>
                <w:bCs/>
                <w:color w:val="auto"/>
                <w:sz w:val="28"/>
                <w:szCs w:val="32"/>
              </w:rPr>
              <w:t>运营期噪声保护措施</w:t>
            </w:r>
          </w:p>
          <w:p w14:paraId="7E3F8DD3">
            <w:pPr>
              <w:pStyle w:val="42"/>
              <w:spacing w:before="35" w:line="359" w:lineRule="auto"/>
              <w:ind w:left="107" w:right="102" w:firstLine="479"/>
              <w:rPr>
                <w:rFonts w:ascii="Times New Roman" w:hAnsi="Times New Roman" w:cs="Times New Roman"/>
                <w:color w:val="auto"/>
                <w:spacing w:val="2"/>
                <w:sz w:val="24"/>
                <w:szCs w:val="24"/>
                <w:lang w:eastAsia="zh-CN"/>
              </w:rPr>
            </w:pPr>
            <w:r>
              <w:rPr>
                <w:rFonts w:hint="eastAsia" w:ascii="Times New Roman" w:hAnsi="Times New Roman" w:cs="Times New Roman"/>
                <w:color w:val="auto"/>
                <w:spacing w:val="2"/>
                <w:sz w:val="24"/>
                <w:szCs w:val="24"/>
                <w:lang w:eastAsia="zh-CN"/>
              </w:rPr>
              <w:t>运营期对变电站间隔扩建端加强管理，定期进行维护和检修，确保间隔扩建端处于良好的运行状态，减少因设备故障而产生的异常噪声。定时巡检优化输电线路的导线特性，如提高表面光洁度、适当加大导线截面直径等，降低线路噪声水平。输电线路正常运行下，两侧随距离延伸，沿线线路和变电站运行时声环境符合《声环境质量标准》（</w:t>
            </w:r>
            <w:r>
              <w:rPr>
                <w:rFonts w:ascii="Times New Roman" w:hAnsi="Times New Roman" w:cs="Times New Roman"/>
                <w:color w:val="auto"/>
                <w:spacing w:val="2"/>
                <w:sz w:val="24"/>
                <w:szCs w:val="24"/>
                <w:lang w:eastAsia="zh-CN"/>
              </w:rPr>
              <w:t>GB3096-2008</w:t>
            </w:r>
            <w:r>
              <w:rPr>
                <w:rFonts w:hint="eastAsia" w:ascii="Times New Roman" w:hAnsi="Times New Roman" w:cs="Times New Roman"/>
                <w:color w:val="auto"/>
                <w:spacing w:val="2"/>
                <w:sz w:val="24"/>
                <w:szCs w:val="24"/>
                <w:lang w:eastAsia="zh-CN"/>
              </w:rPr>
              <w:t>）中的</w:t>
            </w:r>
            <w:r>
              <w:rPr>
                <w:rFonts w:ascii="Times New Roman" w:hAnsi="Times New Roman" w:cs="Times New Roman"/>
                <w:color w:val="auto"/>
                <w:spacing w:val="2"/>
                <w:sz w:val="24"/>
                <w:szCs w:val="24"/>
                <w:lang w:eastAsia="zh-CN"/>
              </w:rPr>
              <w:t>2</w:t>
            </w:r>
            <w:r>
              <w:rPr>
                <w:rFonts w:hint="eastAsia" w:ascii="Times New Roman" w:hAnsi="Times New Roman" w:cs="Times New Roman"/>
                <w:color w:val="auto"/>
                <w:spacing w:val="2"/>
                <w:sz w:val="24"/>
                <w:szCs w:val="24"/>
                <w:lang w:eastAsia="zh-CN"/>
              </w:rPr>
              <w:t>类标准，本工程投运后噪声不会对周围环境产生不良影响。</w:t>
            </w:r>
          </w:p>
          <w:p w14:paraId="6730CAAA">
            <w:pPr>
              <w:pStyle w:val="46"/>
              <w:ind w:firstLine="0" w:firstLineChars="0"/>
              <w:rPr>
                <w:rFonts w:ascii="Times New Roman" w:hAnsi="Times New Roman"/>
                <w:b/>
                <w:color w:val="auto"/>
                <w:sz w:val="28"/>
                <w:szCs w:val="28"/>
              </w:rPr>
            </w:pPr>
            <w:r>
              <w:rPr>
                <w:rFonts w:ascii="Times New Roman" w:hAnsi="Times New Roman"/>
                <w:b/>
                <w:color w:val="auto"/>
                <w:sz w:val="28"/>
                <w:szCs w:val="28"/>
              </w:rPr>
              <w:t>2运营期电磁环境保护措施</w:t>
            </w:r>
          </w:p>
          <w:p w14:paraId="55DBD511">
            <w:pPr>
              <w:spacing w:line="360" w:lineRule="auto"/>
              <w:ind w:firstLine="480" w:firstLineChars="200"/>
              <w:rPr>
                <w:color w:val="auto"/>
                <w:szCs w:val="22"/>
              </w:rPr>
            </w:pPr>
            <w:r>
              <w:rPr>
                <w:color w:val="auto"/>
                <w:szCs w:val="22"/>
              </w:rPr>
              <w:t>（1）应加强输电线路防护距离宣传教育和督查工作，导线下方不得再建设房屋。</w:t>
            </w:r>
          </w:p>
          <w:p w14:paraId="6D89C9EF">
            <w:pPr>
              <w:spacing w:line="360" w:lineRule="auto"/>
              <w:ind w:firstLine="480" w:firstLineChars="200"/>
              <w:rPr>
                <w:color w:val="auto"/>
                <w:szCs w:val="22"/>
              </w:rPr>
            </w:pPr>
            <w:r>
              <w:rPr>
                <w:color w:val="auto"/>
                <w:szCs w:val="22"/>
              </w:rPr>
              <w:t>（2）线路选用的导线质量应符合国家相关标准的要求，防止由于导线缺陷导致的电晕增加。</w:t>
            </w:r>
          </w:p>
          <w:p w14:paraId="5A14D114">
            <w:pPr>
              <w:spacing w:line="360" w:lineRule="auto"/>
              <w:ind w:firstLine="480" w:firstLineChars="200"/>
              <w:rPr>
                <w:color w:val="auto"/>
                <w:szCs w:val="22"/>
              </w:rPr>
            </w:pPr>
            <w:r>
              <w:rPr>
                <w:color w:val="auto"/>
                <w:szCs w:val="22"/>
              </w:rPr>
              <w:t>（3）对员工进行电磁基础知识培训，在巡检带电维修过程中，尽可能减少</w:t>
            </w:r>
            <w:r>
              <w:rPr>
                <w:rFonts w:hint="eastAsia"/>
                <w:color w:val="auto"/>
                <w:szCs w:val="22"/>
                <w:lang w:eastAsia="zh-CN"/>
              </w:rPr>
              <w:t>暴露</w:t>
            </w:r>
            <w:r>
              <w:rPr>
                <w:color w:val="auto"/>
                <w:szCs w:val="22"/>
              </w:rPr>
              <w:t>在电磁场中的时间。做好警示和防护指示标志及环保标志的悬挂设立工作，禁止无关人员靠近带电架构。</w:t>
            </w:r>
          </w:p>
          <w:p w14:paraId="6BA5E4D3">
            <w:pPr>
              <w:spacing w:line="360" w:lineRule="auto"/>
              <w:ind w:firstLine="480" w:firstLineChars="200"/>
              <w:rPr>
                <w:color w:val="auto"/>
                <w:szCs w:val="22"/>
              </w:rPr>
            </w:pPr>
            <w:r>
              <w:rPr>
                <w:color w:val="auto"/>
                <w:szCs w:val="22"/>
              </w:rPr>
              <w:t>（4）建设单位应设立一名兼职的环保工作人员，负责输电线路运行期间的环境保护工作，并做好对线路沿线群众的电磁环境知识的宣传。</w:t>
            </w:r>
          </w:p>
          <w:p w14:paraId="56485675">
            <w:pPr>
              <w:spacing w:line="360" w:lineRule="auto"/>
              <w:ind w:firstLine="480" w:firstLineChars="200"/>
              <w:rPr>
                <w:color w:val="auto"/>
                <w:szCs w:val="22"/>
              </w:rPr>
            </w:pPr>
            <w:r>
              <w:rPr>
                <w:color w:val="auto"/>
                <w:szCs w:val="22"/>
              </w:rPr>
              <w:t>（5）本项目线路工频电场、工频磁场强满足设计规范要求，线路与公路、通讯线、电力线时，严格按照有关规范要求留有足够净空距离，控制地面最大场强。</w:t>
            </w:r>
          </w:p>
          <w:p w14:paraId="30299E3F">
            <w:pPr>
              <w:spacing w:line="360" w:lineRule="auto"/>
              <w:ind w:firstLine="480" w:firstLineChars="200"/>
              <w:rPr>
                <w:color w:val="auto"/>
                <w:szCs w:val="22"/>
              </w:rPr>
            </w:pPr>
            <w:r>
              <w:rPr>
                <w:color w:val="auto"/>
                <w:szCs w:val="22"/>
              </w:rPr>
              <w:t>（6）制定安全操作规程，加强职工安全教育，加强电磁水平监测。</w:t>
            </w:r>
          </w:p>
          <w:p w14:paraId="47A8A543">
            <w:pPr>
              <w:spacing w:line="360" w:lineRule="auto"/>
              <w:ind w:firstLine="480" w:firstLineChars="200"/>
              <w:rPr>
                <w:color w:val="auto"/>
                <w:szCs w:val="22"/>
              </w:rPr>
            </w:pPr>
            <w:r>
              <w:rPr>
                <w:color w:val="auto"/>
                <w:szCs w:val="22"/>
              </w:rPr>
              <w:t>（7）建立环境风险事故应急响应机制，降低风险事故概率。</w:t>
            </w:r>
          </w:p>
          <w:p w14:paraId="2BD8D508">
            <w:pPr>
              <w:widowControl/>
              <w:spacing w:line="360" w:lineRule="auto"/>
              <w:ind w:firstLine="480" w:firstLineChars="200"/>
              <w:rPr>
                <w:color w:val="auto"/>
                <w:szCs w:val="22"/>
              </w:rPr>
            </w:pPr>
            <w:r>
              <w:rPr>
                <w:color w:val="auto"/>
                <w:kern w:val="0"/>
                <w:lang w:bidi="ar"/>
              </w:rPr>
              <w:t>（8）线路选线合理，已经避开密集居民区。根据预测结果，本环评要求，单回导线跨越新增电磁环境敏感点时线高应大于9.4m，线路建成后，应加强输电线路的防护距离宣传教育和督查工作。</w:t>
            </w:r>
          </w:p>
          <w:p w14:paraId="387157A4">
            <w:pPr>
              <w:pStyle w:val="46"/>
              <w:ind w:firstLine="0" w:firstLineChars="0"/>
              <w:rPr>
                <w:rFonts w:ascii="Times New Roman" w:hAnsi="Times New Roman"/>
                <w:b/>
                <w:color w:val="auto"/>
                <w:sz w:val="28"/>
                <w:szCs w:val="28"/>
              </w:rPr>
            </w:pPr>
            <w:r>
              <w:rPr>
                <w:rFonts w:ascii="Times New Roman" w:hAnsi="Times New Roman"/>
                <w:b/>
                <w:color w:val="auto"/>
                <w:sz w:val="28"/>
                <w:szCs w:val="28"/>
              </w:rPr>
              <w:t>3</w:t>
            </w:r>
            <w:r>
              <w:rPr>
                <w:rFonts w:ascii="Times New Roman" w:hAnsi="Times New Roman"/>
                <w:b/>
                <w:bCs/>
                <w:color w:val="auto"/>
                <w:sz w:val="28"/>
                <w:szCs w:val="32"/>
              </w:rPr>
              <w:t>运营期水环境保护措施</w:t>
            </w:r>
          </w:p>
          <w:p w14:paraId="6F3C1035">
            <w:pPr>
              <w:pStyle w:val="47"/>
              <w:spacing w:before="0" w:after="0" w:line="360" w:lineRule="auto"/>
              <w:ind w:left="0" w:firstLine="480" w:firstLineChars="200"/>
              <w:rPr>
                <w:rFonts w:ascii="Times New Roman" w:hAnsi="Times New Roman" w:eastAsia="宋体"/>
                <w:color w:val="auto"/>
                <w:kern w:val="2"/>
                <w:sz w:val="24"/>
                <w:szCs w:val="22"/>
              </w:rPr>
            </w:pPr>
            <w:r>
              <w:rPr>
                <w:rFonts w:hint="eastAsia" w:ascii="Times New Roman" w:hAnsi="Times New Roman" w:eastAsia="宋体"/>
                <w:color w:val="auto"/>
                <w:kern w:val="2"/>
                <w:sz w:val="24"/>
                <w:szCs w:val="22"/>
              </w:rPr>
              <w:t>本项目为输变电工程，中节能221团220kV升压站间隔扩建工程不新增人员，运营期无新增水环境保护措施。</w:t>
            </w:r>
          </w:p>
          <w:p w14:paraId="6E46B517">
            <w:pPr>
              <w:pStyle w:val="46"/>
              <w:ind w:firstLine="0" w:firstLineChars="0"/>
              <w:rPr>
                <w:rFonts w:ascii="Times New Roman" w:hAnsi="Times New Roman"/>
                <w:b/>
                <w:color w:val="auto"/>
                <w:sz w:val="28"/>
                <w:szCs w:val="28"/>
              </w:rPr>
            </w:pPr>
            <w:r>
              <w:rPr>
                <w:rFonts w:ascii="Times New Roman" w:hAnsi="Times New Roman"/>
                <w:b/>
                <w:color w:val="auto"/>
                <w:sz w:val="28"/>
                <w:szCs w:val="28"/>
              </w:rPr>
              <w:t>4运营期固体废物环境保护措施</w:t>
            </w:r>
          </w:p>
          <w:p w14:paraId="299E2CAB">
            <w:pPr>
              <w:pStyle w:val="47"/>
              <w:spacing w:before="0" w:after="0" w:line="360" w:lineRule="auto"/>
              <w:ind w:left="0" w:firstLine="480" w:firstLineChars="200"/>
              <w:rPr>
                <w:rFonts w:ascii="Times New Roman" w:hAnsi="Times New Roman" w:eastAsia="宋体"/>
                <w:color w:val="auto"/>
                <w:kern w:val="2"/>
                <w:sz w:val="24"/>
                <w:szCs w:val="22"/>
              </w:rPr>
            </w:pPr>
            <w:r>
              <w:rPr>
                <w:rFonts w:hint="eastAsia" w:ascii="Times New Roman" w:hAnsi="Times New Roman" w:eastAsia="宋体"/>
                <w:color w:val="auto"/>
                <w:kern w:val="2"/>
                <w:sz w:val="24"/>
                <w:szCs w:val="22"/>
              </w:rPr>
              <w:t xml:space="preserve">线路检修时产生少量检修废弃物、人员生活垃圾，均为一般固废，检修完 </w:t>
            </w:r>
          </w:p>
          <w:p w14:paraId="34245298">
            <w:pPr>
              <w:pStyle w:val="47"/>
              <w:spacing w:before="0" w:after="0" w:line="360" w:lineRule="auto"/>
              <w:ind w:left="0" w:firstLine="0" w:firstLineChars="0"/>
              <w:rPr>
                <w:rFonts w:ascii="Times New Roman" w:hAnsi="Times New Roman" w:eastAsia="宋体"/>
                <w:color w:val="auto"/>
                <w:kern w:val="2"/>
                <w:sz w:val="24"/>
                <w:szCs w:val="22"/>
              </w:rPr>
            </w:pPr>
            <w:r>
              <w:rPr>
                <w:rFonts w:hint="eastAsia" w:ascii="Times New Roman" w:hAnsi="Times New Roman" w:eastAsia="宋体"/>
                <w:color w:val="auto"/>
                <w:kern w:val="2"/>
                <w:sz w:val="24"/>
                <w:szCs w:val="22"/>
              </w:rPr>
              <w:t>毕后集中收集随检修人员带回至就近垃圾收集站处理。</w:t>
            </w:r>
          </w:p>
          <w:p w14:paraId="70816D14">
            <w:pPr>
              <w:pStyle w:val="46"/>
              <w:ind w:firstLine="0" w:firstLineChars="0"/>
              <w:rPr>
                <w:rFonts w:ascii="Times New Roman" w:hAnsi="Times New Roman"/>
                <w:b/>
                <w:color w:val="auto"/>
                <w:sz w:val="28"/>
                <w:szCs w:val="28"/>
              </w:rPr>
            </w:pPr>
            <w:r>
              <w:rPr>
                <w:rFonts w:ascii="Times New Roman" w:hAnsi="Times New Roman"/>
                <w:b/>
                <w:color w:val="auto"/>
                <w:sz w:val="28"/>
                <w:szCs w:val="28"/>
              </w:rPr>
              <w:t>5运营期生态保护措施</w:t>
            </w:r>
          </w:p>
          <w:p w14:paraId="30428CA1">
            <w:pPr>
              <w:widowControl/>
              <w:spacing w:line="360" w:lineRule="auto"/>
              <w:ind w:firstLine="480" w:firstLineChars="200"/>
              <w:rPr>
                <w:color w:val="auto"/>
              </w:rPr>
            </w:pPr>
            <w:r>
              <w:rPr>
                <w:color w:val="auto"/>
                <w:kern w:val="0"/>
                <w:lang w:bidi="ar"/>
              </w:rPr>
              <w:t>（1）植物保护措施</w:t>
            </w:r>
          </w:p>
          <w:p w14:paraId="0419D9C7">
            <w:pPr>
              <w:widowControl/>
              <w:spacing w:line="360" w:lineRule="auto"/>
              <w:ind w:firstLine="480" w:firstLineChars="200"/>
              <w:rPr>
                <w:color w:val="auto"/>
              </w:rPr>
            </w:pPr>
            <w:r>
              <w:rPr>
                <w:color w:val="auto"/>
                <w:kern w:val="0"/>
                <w:lang w:bidi="ar"/>
              </w:rPr>
              <w:t>①强化对线路设备检修维护人员的生态保护意识教育，加强管理，禁止滥采滥伐，避免因此导致的沿线自然植被和生态系统的破坏。</w:t>
            </w:r>
          </w:p>
          <w:p w14:paraId="6EC4603C">
            <w:pPr>
              <w:widowControl/>
              <w:spacing w:line="360" w:lineRule="auto"/>
              <w:ind w:firstLine="480" w:firstLineChars="200"/>
              <w:rPr>
                <w:color w:val="auto"/>
              </w:rPr>
            </w:pPr>
            <w:r>
              <w:rPr>
                <w:color w:val="auto"/>
                <w:kern w:val="0"/>
                <w:lang w:bidi="ar"/>
              </w:rPr>
              <w:t>②对施工便道、临时堆土场、牵张场地进行土地整治、生态恢复，加强维护，实时跟踪，了解生态恢复效果，以便及时采取后续措施。</w:t>
            </w:r>
          </w:p>
          <w:p w14:paraId="7EACDFCB">
            <w:pPr>
              <w:widowControl/>
              <w:spacing w:line="360" w:lineRule="auto"/>
              <w:ind w:firstLine="480" w:firstLineChars="200"/>
              <w:rPr>
                <w:color w:val="auto"/>
              </w:rPr>
            </w:pPr>
            <w:r>
              <w:rPr>
                <w:color w:val="auto"/>
                <w:kern w:val="0"/>
                <w:lang w:bidi="ar"/>
              </w:rPr>
              <w:t>（2）动物保护措施</w:t>
            </w:r>
          </w:p>
          <w:p w14:paraId="491274A5">
            <w:pPr>
              <w:widowControl/>
              <w:spacing w:line="360" w:lineRule="auto"/>
              <w:ind w:firstLine="480" w:firstLineChars="200"/>
              <w:rPr>
                <w:color w:val="auto"/>
              </w:rPr>
            </w:pPr>
            <w:r>
              <w:rPr>
                <w:color w:val="auto"/>
                <w:kern w:val="0"/>
                <w:lang w:bidi="ar"/>
              </w:rPr>
              <w:t>①加强对线路维护人员的环保教育，严禁捕猎野生动物，如在工程周围，遇到鸟巢、雏鸟和野生动物，应在专业人员的指导下进行妥善安置。</w:t>
            </w:r>
          </w:p>
          <w:p w14:paraId="6411A832">
            <w:pPr>
              <w:widowControl/>
              <w:spacing w:line="360" w:lineRule="auto"/>
              <w:ind w:firstLine="480" w:firstLineChars="200"/>
              <w:rPr>
                <w:color w:val="auto"/>
              </w:rPr>
            </w:pPr>
            <w:r>
              <w:rPr>
                <w:color w:val="auto"/>
                <w:kern w:val="0"/>
                <w:lang w:bidi="ar"/>
              </w:rPr>
              <w:t>②线路巡线时，了解猛禽类鸟类对塔身的利用状况，为后续输变电工程鸟类保护设计提供经验资料。</w:t>
            </w:r>
          </w:p>
          <w:p w14:paraId="146E603B">
            <w:pPr>
              <w:widowControl/>
              <w:spacing w:line="360" w:lineRule="auto"/>
              <w:ind w:firstLine="480" w:firstLineChars="200"/>
              <w:rPr>
                <w:color w:val="auto"/>
              </w:rPr>
            </w:pPr>
            <w:r>
              <w:rPr>
                <w:color w:val="auto"/>
                <w:kern w:val="0"/>
                <w:lang w:bidi="ar"/>
              </w:rPr>
              <w:t>③日常线路巡视、检修，塔基维护等作业时，应减少对鸟类的干扰。</w:t>
            </w:r>
          </w:p>
          <w:p w14:paraId="696E77A5">
            <w:pPr>
              <w:pStyle w:val="46"/>
              <w:ind w:firstLine="0" w:firstLineChars="0"/>
              <w:rPr>
                <w:rFonts w:ascii="Times New Roman" w:hAnsi="Times New Roman"/>
                <w:b/>
                <w:color w:val="auto"/>
                <w:sz w:val="28"/>
                <w:szCs w:val="28"/>
              </w:rPr>
            </w:pPr>
            <w:r>
              <w:rPr>
                <w:rFonts w:hint="eastAsia" w:ascii="Times New Roman" w:hAnsi="Times New Roman"/>
                <w:b/>
                <w:color w:val="auto"/>
                <w:sz w:val="28"/>
                <w:szCs w:val="28"/>
              </w:rPr>
              <w:t>6</w:t>
            </w:r>
            <w:r>
              <w:rPr>
                <w:rFonts w:ascii="Times New Roman" w:hAnsi="Times New Roman"/>
                <w:b/>
                <w:bCs/>
                <w:color w:val="auto"/>
                <w:sz w:val="28"/>
                <w:szCs w:val="32"/>
              </w:rPr>
              <w:t>运营期生态保护措施总结论</w:t>
            </w:r>
          </w:p>
          <w:p w14:paraId="4DF0E855">
            <w:pPr>
              <w:pStyle w:val="38"/>
              <w:jc w:val="both"/>
              <w:rPr>
                <w:rFonts w:ascii="Times New Roman" w:hAnsi="Times New Roman"/>
                <w:color w:val="auto"/>
              </w:rPr>
            </w:pPr>
            <w:r>
              <w:rPr>
                <w:rFonts w:ascii="Times New Roman" w:hAnsi="Times New Roman"/>
                <w:color w:val="auto"/>
              </w:rPr>
              <w:t>项目运营期间，应尽早恢复施工过程中裸露的地表，草种选择当地优势植物种或建群种。评价认为，根据该区域的植被特点，在进行绿化建设时应结合当地实际情况，优先选择</w:t>
            </w:r>
            <w:r>
              <w:rPr>
                <w:rFonts w:hint="eastAsia" w:ascii="Times New Roman" w:hAnsi="Times New Roman"/>
                <w:color w:val="auto"/>
              </w:rPr>
              <w:t>适合</w:t>
            </w:r>
            <w:r>
              <w:rPr>
                <w:rFonts w:ascii="Times New Roman" w:hAnsi="Times New Roman"/>
                <w:color w:val="auto"/>
              </w:rPr>
              <w:t>当地生长的植物种，在选择植物种时必须选择当地乡土物种，确保生物安全。</w:t>
            </w:r>
          </w:p>
          <w:p w14:paraId="2E0DD43B">
            <w:pPr>
              <w:pStyle w:val="38"/>
              <w:jc w:val="both"/>
              <w:rPr>
                <w:rFonts w:ascii="Times New Roman" w:hAnsi="Times New Roman"/>
                <w:color w:val="auto"/>
              </w:rPr>
            </w:pPr>
            <w:r>
              <w:rPr>
                <w:rFonts w:ascii="Times New Roman" w:hAnsi="Times New Roman"/>
                <w:color w:val="auto"/>
              </w:rPr>
              <w:t>通过落实上述措施，本项目运行期对周边生态环境影响可得到有效减缓。</w:t>
            </w:r>
          </w:p>
          <w:p w14:paraId="63939C9F">
            <w:pPr>
              <w:pStyle w:val="39"/>
              <w:rPr>
                <w:rFonts w:cs="Times New Roman"/>
                <w:color w:val="auto"/>
              </w:rPr>
            </w:pPr>
            <w:r>
              <w:rPr>
                <w:rFonts w:hint="eastAsia" w:cs="Times New Roman"/>
                <w:color w:val="auto"/>
              </w:rPr>
              <w:t>7</w:t>
            </w:r>
            <w:r>
              <w:rPr>
                <w:rFonts w:cs="Times New Roman"/>
                <w:color w:val="auto"/>
              </w:rPr>
              <w:t>运营期生态环境保护措施及预期效果</w:t>
            </w:r>
          </w:p>
          <w:p w14:paraId="30EC5AA7">
            <w:pPr>
              <w:spacing w:before="120" w:beforeLines="50" w:line="360" w:lineRule="auto"/>
              <w:ind w:firstLine="482"/>
              <w:rPr>
                <w:color w:val="auto"/>
              </w:rPr>
            </w:pPr>
            <w:r>
              <w:rPr>
                <w:color w:val="auto"/>
              </w:rPr>
              <w:t>本项目运营期生态环境保护措施及预期效果详见表5-</w:t>
            </w:r>
            <w:r>
              <w:rPr>
                <w:rFonts w:hint="eastAsia"/>
                <w:color w:val="auto"/>
              </w:rPr>
              <w:t>2</w:t>
            </w:r>
            <w:r>
              <w:rPr>
                <w:color w:val="auto"/>
              </w:rPr>
              <w:t>。</w:t>
            </w:r>
          </w:p>
          <w:p w14:paraId="765E78CE">
            <w:pPr>
              <w:pStyle w:val="35"/>
              <w:jc w:val="center"/>
              <w:rPr>
                <w:rFonts w:ascii="Times New Roman" w:hAnsi="Times New Roman"/>
                <w:color w:val="auto"/>
              </w:rPr>
            </w:pPr>
            <w:r>
              <w:rPr>
                <w:rFonts w:ascii="Times New Roman" w:hAnsi="Times New Roman"/>
                <w:color w:val="auto"/>
              </w:rPr>
              <w:t>表5-</w:t>
            </w:r>
            <w:r>
              <w:rPr>
                <w:rFonts w:hint="eastAsia" w:ascii="Times New Roman" w:hAnsi="Times New Roman"/>
                <w:color w:val="auto"/>
              </w:rPr>
              <w:t>2</w:t>
            </w:r>
            <w:r>
              <w:rPr>
                <w:rFonts w:ascii="Times New Roman" w:hAnsi="Times New Roman"/>
                <w:color w:val="auto"/>
              </w:rPr>
              <w:t>运营期生态环境保护措施及预期效果一览表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422"/>
              <w:gridCol w:w="788"/>
              <w:gridCol w:w="676"/>
              <w:gridCol w:w="676"/>
              <w:gridCol w:w="1157"/>
              <w:gridCol w:w="1943"/>
            </w:tblGrid>
            <w:tr w14:paraId="323D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tcBorders>
                    <w:top w:val="single" w:color="auto" w:sz="4" w:space="0"/>
                    <w:left w:val="single" w:color="auto" w:sz="4" w:space="0"/>
                    <w:bottom w:val="single" w:color="auto" w:sz="4" w:space="0"/>
                    <w:right w:val="single" w:color="auto" w:sz="4" w:space="0"/>
                  </w:tcBorders>
                  <w:vAlign w:val="center"/>
                </w:tcPr>
                <w:p w14:paraId="214D6342">
                  <w:pPr>
                    <w:pStyle w:val="34"/>
                    <w:rPr>
                      <w:rFonts w:ascii="Times New Roman" w:hAnsi="Times New Roman"/>
                      <w:b w:val="0"/>
                      <w:bCs/>
                      <w:color w:val="auto"/>
                    </w:rPr>
                  </w:pPr>
                  <w:r>
                    <w:rPr>
                      <w:rFonts w:ascii="Times New Roman" w:hAnsi="Times New Roman"/>
                      <w:b w:val="0"/>
                      <w:bCs/>
                      <w:color w:val="auto"/>
                    </w:rPr>
                    <w:t>序号</w:t>
                  </w:r>
                </w:p>
              </w:tc>
              <w:tc>
                <w:tcPr>
                  <w:tcW w:w="2422" w:type="dxa"/>
                  <w:tcBorders>
                    <w:top w:val="single" w:color="auto" w:sz="4" w:space="0"/>
                    <w:left w:val="single" w:color="auto" w:sz="4" w:space="0"/>
                    <w:bottom w:val="single" w:color="auto" w:sz="4" w:space="0"/>
                    <w:right w:val="single" w:color="auto" w:sz="4" w:space="0"/>
                  </w:tcBorders>
                  <w:vAlign w:val="center"/>
                </w:tcPr>
                <w:p w14:paraId="30E5AE86">
                  <w:pPr>
                    <w:pStyle w:val="34"/>
                    <w:rPr>
                      <w:rFonts w:ascii="Times New Roman" w:hAnsi="Times New Roman"/>
                      <w:b w:val="0"/>
                      <w:bCs/>
                      <w:color w:val="auto"/>
                    </w:rPr>
                  </w:pPr>
                  <w:r>
                    <w:rPr>
                      <w:rFonts w:ascii="Times New Roman" w:hAnsi="Times New Roman"/>
                      <w:b w:val="0"/>
                      <w:bCs/>
                      <w:color w:val="auto"/>
                    </w:rPr>
                    <w:t>生态保护措施要求</w:t>
                  </w:r>
                </w:p>
              </w:tc>
              <w:tc>
                <w:tcPr>
                  <w:tcW w:w="788" w:type="dxa"/>
                  <w:tcBorders>
                    <w:top w:val="single" w:color="auto" w:sz="4" w:space="0"/>
                    <w:left w:val="single" w:color="auto" w:sz="4" w:space="0"/>
                    <w:bottom w:val="single" w:color="auto" w:sz="4" w:space="0"/>
                    <w:right w:val="single" w:color="auto" w:sz="4" w:space="0"/>
                  </w:tcBorders>
                  <w:vAlign w:val="center"/>
                </w:tcPr>
                <w:p w14:paraId="76651275">
                  <w:pPr>
                    <w:pStyle w:val="34"/>
                    <w:rPr>
                      <w:rFonts w:ascii="Times New Roman" w:hAnsi="Times New Roman"/>
                      <w:b w:val="0"/>
                      <w:bCs/>
                      <w:color w:val="auto"/>
                    </w:rPr>
                  </w:pPr>
                  <w:r>
                    <w:rPr>
                      <w:rFonts w:ascii="Times New Roman" w:hAnsi="Times New Roman"/>
                      <w:b w:val="0"/>
                      <w:bCs/>
                      <w:color w:val="auto"/>
                    </w:rPr>
                    <w:t>实施部位</w:t>
                  </w:r>
                </w:p>
              </w:tc>
              <w:tc>
                <w:tcPr>
                  <w:tcW w:w="676" w:type="dxa"/>
                  <w:tcBorders>
                    <w:top w:val="single" w:color="auto" w:sz="4" w:space="0"/>
                    <w:left w:val="single" w:color="auto" w:sz="4" w:space="0"/>
                    <w:bottom w:val="single" w:color="auto" w:sz="4" w:space="0"/>
                    <w:right w:val="single" w:color="auto" w:sz="4" w:space="0"/>
                  </w:tcBorders>
                  <w:vAlign w:val="center"/>
                </w:tcPr>
                <w:p w14:paraId="1E821328">
                  <w:pPr>
                    <w:pStyle w:val="34"/>
                    <w:rPr>
                      <w:rFonts w:ascii="Times New Roman" w:hAnsi="Times New Roman"/>
                      <w:b w:val="0"/>
                      <w:bCs/>
                      <w:color w:val="auto"/>
                    </w:rPr>
                  </w:pPr>
                  <w:r>
                    <w:rPr>
                      <w:rFonts w:ascii="Times New Roman" w:hAnsi="Times New Roman"/>
                      <w:b w:val="0"/>
                      <w:bCs/>
                      <w:color w:val="auto"/>
                    </w:rPr>
                    <w:t>实施时间</w:t>
                  </w:r>
                </w:p>
              </w:tc>
              <w:tc>
                <w:tcPr>
                  <w:tcW w:w="676" w:type="dxa"/>
                  <w:tcBorders>
                    <w:top w:val="single" w:color="auto" w:sz="4" w:space="0"/>
                    <w:left w:val="single" w:color="auto" w:sz="4" w:space="0"/>
                    <w:bottom w:val="single" w:color="auto" w:sz="4" w:space="0"/>
                    <w:right w:val="single" w:color="auto" w:sz="4" w:space="0"/>
                  </w:tcBorders>
                  <w:vAlign w:val="center"/>
                </w:tcPr>
                <w:p w14:paraId="7F25BAB9">
                  <w:pPr>
                    <w:pStyle w:val="34"/>
                    <w:rPr>
                      <w:rFonts w:ascii="Times New Roman" w:hAnsi="Times New Roman"/>
                      <w:b w:val="0"/>
                      <w:bCs/>
                      <w:color w:val="auto"/>
                    </w:rPr>
                  </w:pPr>
                  <w:r>
                    <w:rPr>
                      <w:rFonts w:ascii="Times New Roman" w:hAnsi="Times New Roman"/>
                      <w:b w:val="0"/>
                      <w:bCs/>
                      <w:color w:val="auto"/>
                    </w:rPr>
                    <w:t>责任主体</w:t>
                  </w:r>
                </w:p>
              </w:tc>
              <w:tc>
                <w:tcPr>
                  <w:tcW w:w="1157" w:type="dxa"/>
                  <w:tcBorders>
                    <w:top w:val="single" w:color="auto" w:sz="4" w:space="0"/>
                    <w:left w:val="single" w:color="auto" w:sz="4" w:space="0"/>
                    <w:bottom w:val="single" w:color="auto" w:sz="4" w:space="0"/>
                    <w:right w:val="single" w:color="auto" w:sz="4" w:space="0"/>
                  </w:tcBorders>
                  <w:vAlign w:val="center"/>
                </w:tcPr>
                <w:p w14:paraId="65793933">
                  <w:pPr>
                    <w:pStyle w:val="34"/>
                    <w:rPr>
                      <w:rFonts w:ascii="Times New Roman" w:hAnsi="Times New Roman"/>
                      <w:b w:val="0"/>
                      <w:bCs/>
                      <w:color w:val="auto"/>
                    </w:rPr>
                  </w:pPr>
                  <w:r>
                    <w:rPr>
                      <w:rFonts w:ascii="Times New Roman" w:hAnsi="Times New Roman"/>
                      <w:b w:val="0"/>
                      <w:bCs/>
                      <w:color w:val="auto"/>
                    </w:rPr>
                    <w:t>实施保障</w:t>
                  </w:r>
                </w:p>
              </w:tc>
              <w:tc>
                <w:tcPr>
                  <w:tcW w:w="1943" w:type="dxa"/>
                  <w:tcBorders>
                    <w:top w:val="single" w:color="auto" w:sz="4" w:space="0"/>
                    <w:left w:val="single" w:color="auto" w:sz="4" w:space="0"/>
                    <w:bottom w:val="single" w:color="auto" w:sz="4" w:space="0"/>
                    <w:right w:val="single" w:color="auto" w:sz="4" w:space="0"/>
                  </w:tcBorders>
                  <w:vAlign w:val="center"/>
                </w:tcPr>
                <w:p w14:paraId="76944C3D">
                  <w:pPr>
                    <w:pStyle w:val="34"/>
                    <w:rPr>
                      <w:rFonts w:ascii="Times New Roman" w:hAnsi="Times New Roman"/>
                      <w:b w:val="0"/>
                      <w:bCs/>
                      <w:color w:val="auto"/>
                    </w:rPr>
                  </w:pPr>
                  <w:r>
                    <w:rPr>
                      <w:rFonts w:ascii="Times New Roman" w:hAnsi="Times New Roman"/>
                      <w:b w:val="0"/>
                      <w:bCs/>
                      <w:color w:val="auto"/>
                    </w:rPr>
                    <w:t>实施效果</w:t>
                  </w:r>
                </w:p>
              </w:tc>
            </w:tr>
            <w:tr w14:paraId="056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9" w:type="dxa"/>
                  <w:tcBorders>
                    <w:top w:val="single" w:color="auto" w:sz="4" w:space="0"/>
                    <w:left w:val="single" w:color="auto" w:sz="4" w:space="0"/>
                    <w:right w:val="single" w:color="auto" w:sz="4" w:space="0"/>
                  </w:tcBorders>
                  <w:vAlign w:val="center"/>
                </w:tcPr>
                <w:p w14:paraId="06909B88">
                  <w:pPr>
                    <w:pStyle w:val="34"/>
                    <w:rPr>
                      <w:rFonts w:ascii="Times New Roman" w:hAnsi="Times New Roman"/>
                      <w:b w:val="0"/>
                      <w:bCs/>
                      <w:color w:val="auto"/>
                    </w:rPr>
                  </w:pPr>
                  <w:r>
                    <w:rPr>
                      <w:rFonts w:ascii="Times New Roman" w:hAnsi="Times New Roman"/>
                      <w:b w:val="0"/>
                      <w:bCs/>
                      <w:color w:val="auto"/>
                    </w:rPr>
                    <w:t>1</w:t>
                  </w:r>
                </w:p>
              </w:tc>
              <w:tc>
                <w:tcPr>
                  <w:tcW w:w="2422" w:type="dxa"/>
                  <w:tcBorders>
                    <w:top w:val="single" w:color="auto" w:sz="4" w:space="0"/>
                    <w:left w:val="single" w:color="auto" w:sz="4" w:space="0"/>
                    <w:right w:val="single" w:color="auto" w:sz="4" w:space="0"/>
                  </w:tcBorders>
                  <w:vAlign w:val="center"/>
                </w:tcPr>
                <w:p w14:paraId="74AB6F7E">
                  <w:pPr>
                    <w:pStyle w:val="34"/>
                    <w:rPr>
                      <w:rFonts w:ascii="Times New Roman" w:hAnsi="Times New Roman"/>
                      <w:b w:val="0"/>
                      <w:bCs/>
                      <w:color w:val="auto"/>
                    </w:rPr>
                  </w:pPr>
                  <w:r>
                    <w:rPr>
                      <w:rFonts w:ascii="Times New Roman" w:hAnsi="Times New Roman"/>
                      <w:b w:val="0"/>
                      <w:bCs/>
                      <w:color w:val="auto"/>
                    </w:rPr>
                    <w:t>优化导线特性，加强运行管理，保证噪声影响符合国家要求。</w:t>
                  </w:r>
                </w:p>
              </w:tc>
              <w:tc>
                <w:tcPr>
                  <w:tcW w:w="788" w:type="dxa"/>
                  <w:vMerge w:val="restart"/>
                  <w:tcBorders>
                    <w:left w:val="single" w:color="auto" w:sz="4" w:space="0"/>
                    <w:right w:val="single" w:color="auto" w:sz="4" w:space="0"/>
                  </w:tcBorders>
                  <w:vAlign w:val="center"/>
                </w:tcPr>
                <w:p w14:paraId="6FE132BA">
                  <w:pPr>
                    <w:pStyle w:val="34"/>
                    <w:rPr>
                      <w:rFonts w:ascii="Times New Roman" w:hAnsi="Times New Roman"/>
                      <w:b w:val="0"/>
                      <w:bCs/>
                      <w:color w:val="auto"/>
                    </w:rPr>
                  </w:pPr>
                  <w:r>
                    <w:rPr>
                      <w:rFonts w:ascii="Times New Roman" w:hAnsi="Times New Roman"/>
                      <w:b w:val="0"/>
                      <w:bCs/>
                      <w:color w:val="auto"/>
                    </w:rPr>
                    <w:t>输电线路</w:t>
                  </w:r>
                </w:p>
              </w:tc>
              <w:tc>
                <w:tcPr>
                  <w:tcW w:w="676" w:type="dxa"/>
                  <w:vMerge w:val="restart"/>
                  <w:tcBorders>
                    <w:left w:val="single" w:color="auto" w:sz="4" w:space="0"/>
                    <w:right w:val="single" w:color="auto" w:sz="4" w:space="0"/>
                  </w:tcBorders>
                  <w:vAlign w:val="center"/>
                </w:tcPr>
                <w:p w14:paraId="2D63F073">
                  <w:pPr>
                    <w:pStyle w:val="34"/>
                    <w:rPr>
                      <w:rFonts w:ascii="Times New Roman" w:hAnsi="Times New Roman"/>
                      <w:b w:val="0"/>
                      <w:bCs/>
                      <w:color w:val="auto"/>
                    </w:rPr>
                  </w:pPr>
                  <w:r>
                    <w:rPr>
                      <w:rFonts w:ascii="Times New Roman" w:hAnsi="Times New Roman"/>
                      <w:b w:val="0"/>
                      <w:bCs/>
                      <w:color w:val="auto"/>
                    </w:rPr>
                    <w:t>全部运营期</w:t>
                  </w:r>
                </w:p>
              </w:tc>
              <w:tc>
                <w:tcPr>
                  <w:tcW w:w="676" w:type="dxa"/>
                  <w:vMerge w:val="restart"/>
                  <w:tcBorders>
                    <w:left w:val="single" w:color="auto" w:sz="4" w:space="0"/>
                    <w:right w:val="single" w:color="auto" w:sz="4" w:space="0"/>
                  </w:tcBorders>
                  <w:vAlign w:val="center"/>
                </w:tcPr>
                <w:p w14:paraId="6E0C2E63">
                  <w:pPr>
                    <w:pStyle w:val="34"/>
                    <w:rPr>
                      <w:rFonts w:ascii="Times New Roman" w:hAnsi="Times New Roman"/>
                      <w:b w:val="0"/>
                      <w:bCs/>
                      <w:color w:val="auto"/>
                    </w:rPr>
                  </w:pPr>
                  <w:r>
                    <w:rPr>
                      <w:rFonts w:ascii="Times New Roman" w:hAnsi="Times New Roman"/>
                      <w:b w:val="0"/>
                      <w:bCs/>
                      <w:color w:val="auto"/>
                    </w:rPr>
                    <w:t>建设单位</w:t>
                  </w:r>
                </w:p>
              </w:tc>
              <w:tc>
                <w:tcPr>
                  <w:tcW w:w="1157" w:type="dxa"/>
                  <w:vMerge w:val="restart"/>
                  <w:tcBorders>
                    <w:left w:val="single" w:color="auto" w:sz="4" w:space="0"/>
                    <w:right w:val="single" w:color="auto" w:sz="4" w:space="0"/>
                  </w:tcBorders>
                  <w:vAlign w:val="center"/>
                </w:tcPr>
                <w:p w14:paraId="645C7829">
                  <w:pPr>
                    <w:pStyle w:val="34"/>
                    <w:rPr>
                      <w:rFonts w:ascii="Times New Roman" w:hAnsi="Times New Roman"/>
                      <w:b w:val="0"/>
                      <w:bCs/>
                      <w:color w:val="auto"/>
                    </w:rPr>
                  </w:pPr>
                  <w:r>
                    <w:rPr>
                      <w:rFonts w:ascii="Times New Roman" w:hAnsi="Times New Roman"/>
                      <w:b w:val="0"/>
                      <w:bCs/>
                      <w:color w:val="auto"/>
                    </w:rPr>
                    <w:t>①建立环境管理机构，配备专职或兼职环保管理人员；</w:t>
                  </w:r>
                </w:p>
                <w:p w14:paraId="4A7AA1D3">
                  <w:pPr>
                    <w:pStyle w:val="34"/>
                    <w:rPr>
                      <w:rFonts w:ascii="Times New Roman" w:hAnsi="Times New Roman"/>
                      <w:b w:val="0"/>
                      <w:bCs/>
                      <w:color w:val="auto"/>
                    </w:rPr>
                  </w:pPr>
                  <w:r>
                    <w:rPr>
                      <w:rFonts w:ascii="Times New Roman" w:hAnsi="Times New Roman"/>
                      <w:b w:val="0"/>
                      <w:bCs/>
                      <w:color w:val="auto"/>
                    </w:rPr>
                    <w:t>②制定相关方环境管理条例、质量管理规定；</w:t>
                  </w:r>
                </w:p>
                <w:p w14:paraId="5D9EE8D4">
                  <w:pPr>
                    <w:pStyle w:val="34"/>
                    <w:rPr>
                      <w:rFonts w:ascii="Times New Roman" w:hAnsi="Times New Roman"/>
                      <w:b w:val="0"/>
                      <w:bCs/>
                      <w:color w:val="auto"/>
                    </w:rPr>
                  </w:pPr>
                  <w:r>
                    <w:rPr>
                      <w:rFonts w:ascii="Times New Roman" w:hAnsi="Times New Roman"/>
                      <w:b w:val="0"/>
                      <w:bCs/>
                      <w:color w:val="auto"/>
                    </w:rPr>
                    <w:t>③加强环境监理，开展经常性检查、监督，发现问题及时解决、纠正。</w:t>
                  </w:r>
                </w:p>
              </w:tc>
              <w:tc>
                <w:tcPr>
                  <w:tcW w:w="1943" w:type="dxa"/>
                  <w:tcBorders>
                    <w:top w:val="single" w:color="auto" w:sz="4" w:space="0"/>
                    <w:left w:val="single" w:color="auto" w:sz="4" w:space="0"/>
                    <w:bottom w:val="single" w:color="auto" w:sz="4" w:space="0"/>
                    <w:right w:val="single" w:color="auto" w:sz="4" w:space="0"/>
                  </w:tcBorders>
                  <w:vAlign w:val="center"/>
                </w:tcPr>
                <w:p w14:paraId="3456EA4D">
                  <w:pPr>
                    <w:pStyle w:val="34"/>
                    <w:rPr>
                      <w:rFonts w:ascii="Times New Roman" w:hAnsi="Times New Roman"/>
                      <w:b w:val="0"/>
                      <w:bCs/>
                      <w:color w:val="auto"/>
                    </w:rPr>
                  </w:pPr>
                  <w:r>
                    <w:rPr>
                      <w:rFonts w:ascii="Times New Roman" w:hAnsi="Times New Roman"/>
                      <w:b w:val="0"/>
                      <w:bCs/>
                      <w:color w:val="auto"/>
                    </w:rPr>
                    <w:t>输电线路沿线声环境质量执行《声环境质量标准》（GB3096-2008）中的2类标准（昼间：60dB（A）、夜间50dB（A））。</w:t>
                  </w:r>
                </w:p>
              </w:tc>
            </w:tr>
            <w:tr w14:paraId="2A93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6B8B84CB">
                  <w:pPr>
                    <w:pStyle w:val="34"/>
                    <w:rPr>
                      <w:rFonts w:ascii="Times New Roman" w:hAnsi="Times New Roman"/>
                      <w:b w:val="0"/>
                      <w:bCs/>
                      <w:color w:val="auto"/>
                    </w:rPr>
                  </w:pPr>
                  <w:r>
                    <w:rPr>
                      <w:rFonts w:ascii="Times New Roman" w:hAnsi="Times New Roman"/>
                      <w:b w:val="0"/>
                      <w:bCs/>
                      <w:color w:val="auto"/>
                    </w:rPr>
                    <w:t>2</w:t>
                  </w:r>
                </w:p>
              </w:tc>
              <w:tc>
                <w:tcPr>
                  <w:tcW w:w="2422" w:type="dxa"/>
                  <w:tcBorders>
                    <w:top w:val="single" w:color="auto" w:sz="4" w:space="0"/>
                    <w:left w:val="single" w:color="auto" w:sz="4" w:space="0"/>
                    <w:bottom w:val="single" w:color="auto" w:sz="4" w:space="0"/>
                    <w:right w:val="single" w:color="auto" w:sz="4" w:space="0"/>
                  </w:tcBorders>
                  <w:vAlign w:val="center"/>
                </w:tcPr>
                <w:p w14:paraId="62723F34">
                  <w:pPr>
                    <w:pStyle w:val="34"/>
                    <w:rPr>
                      <w:rFonts w:ascii="Times New Roman" w:hAnsi="Times New Roman"/>
                      <w:b w:val="0"/>
                      <w:bCs/>
                      <w:color w:val="auto"/>
                    </w:rPr>
                  </w:pPr>
                  <w:r>
                    <w:rPr>
                      <w:rFonts w:ascii="Times New Roman" w:hAnsi="Times New Roman"/>
                      <w:b w:val="0"/>
                      <w:bCs/>
                      <w:color w:val="auto"/>
                    </w:rPr>
                    <w:t>制定安全操作规程，加强职工安全教育，加强电磁水平监测；对员工进行电磁辐射基础知识培训，在巡检带电维修过程中，尽可能减少</w:t>
                  </w:r>
                  <w:r>
                    <w:rPr>
                      <w:rFonts w:hint="eastAsia" w:ascii="Times New Roman" w:hAnsi="Times New Roman"/>
                      <w:b w:val="0"/>
                      <w:bCs/>
                      <w:color w:val="auto"/>
                    </w:rPr>
                    <w:t>暴露</w:t>
                  </w:r>
                  <w:r>
                    <w:rPr>
                      <w:rFonts w:ascii="Times New Roman" w:hAnsi="Times New Roman"/>
                      <w:b w:val="0"/>
                      <w:bCs/>
                      <w:color w:val="auto"/>
                    </w:rPr>
                    <w:t>在电磁场中的时间；设立电磁防护安全警示标志，禁止无关人员靠近带电架构等。</w:t>
                  </w:r>
                </w:p>
              </w:tc>
              <w:tc>
                <w:tcPr>
                  <w:tcW w:w="788" w:type="dxa"/>
                  <w:vMerge w:val="continue"/>
                  <w:tcBorders>
                    <w:left w:val="single" w:color="auto" w:sz="4" w:space="0"/>
                    <w:right w:val="single" w:color="auto" w:sz="4" w:space="0"/>
                  </w:tcBorders>
                  <w:vAlign w:val="center"/>
                </w:tcPr>
                <w:p w14:paraId="53EF979D">
                  <w:pPr>
                    <w:pStyle w:val="34"/>
                    <w:rPr>
                      <w:rFonts w:ascii="Times New Roman" w:hAnsi="Times New Roman"/>
                      <w:b w:val="0"/>
                      <w:bCs/>
                      <w:color w:val="auto"/>
                    </w:rPr>
                  </w:pPr>
                </w:p>
              </w:tc>
              <w:tc>
                <w:tcPr>
                  <w:tcW w:w="676" w:type="dxa"/>
                  <w:vMerge w:val="continue"/>
                  <w:tcBorders>
                    <w:left w:val="single" w:color="auto" w:sz="4" w:space="0"/>
                    <w:right w:val="single" w:color="auto" w:sz="4" w:space="0"/>
                  </w:tcBorders>
                  <w:vAlign w:val="center"/>
                </w:tcPr>
                <w:p w14:paraId="29984731">
                  <w:pPr>
                    <w:pStyle w:val="34"/>
                    <w:rPr>
                      <w:rFonts w:ascii="Times New Roman" w:hAnsi="Times New Roman"/>
                      <w:b w:val="0"/>
                      <w:bCs/>
                      <w:color w:val="auto"/>
                    </w:rPr>
                  </w:pPr>
                </w:p>
              </w:tc>
              <w:tc>
                <w:tcPr>
                  <w:tcW w:w="676" w:type="dxa"/>
                  <w:vMerge w:val="continue"/>
                  <w:tcBorders>
                    <w:left w:val="single" w:color="auto" w:sz="4" w:space="0"/>
                    <w:right w:val="single" w:color="auto" w:sz="4" w:space="0"/>
                  </w:tcBorders>
                  <w:vAlign w:val="center"/>
                </w:tcPr>
                <w:p w14:paraId="51EFDE85">
                  <w:pPr>
                    <w:pStyle w:val="34"/>
                    <w:rPr>
                      <w:rFonts w:ascii="Times New Roman" w:hAnsi="Times New Roman"/>
                      <w:b w:val="0"/>
                      <w:bCs/>
                      <w:color w:val="auto"/>
                    </w:rPr>
                  </w:pPr>
                </w:p>
              </w:tc>
              <w:tc>
                <w:tcPr>
                  <w:tcW w:w="1157" w:type="dxa"/>
                  <w:vMerge w:val="continue"/>
                  <w:tcBorders>
                    <w:left w:val="single" w:color="auto" w:sz="4" w:space="0"/>
                    <w:right w:val="single" w:color="auto" w:sz="4" w:space="0"/>
                  </w:tcBorders>
                  <w:vAlign w:val="center"/>
                </w:tcPr>
                <w:p w14:paraId="7A38653C">
                  <w:pPr>
                    <w:pStyle w:val="34"/>
                    <w:rPr>
                      <w:rFonts w:ascii="Times New Roman" w:hAnsi="Times New Roman"/>
                      <w:b w:val="0"/>
                      <w:bCs/>
                      <w:color w:val="auto"/>
                    </w:rPr>
                  </w:pPr>
                </w:p>
              </w:tc>
              <w:tc>
                <w:tcPr>
                  <w:tcW w:w="1943" w:type="dxa"/>
                  <w:tcBorders>
                    <w:top w:val="single" w:color="auto" w:sz="4" w:space="0"/>
                    <w:left w:val="single" w:color="auto" w:sz="4" w:space="0"/>
                    <w:bottom w:val="single" w:color="auto" w:sz="4" w:space="0"/>
                    <w:right w:val="single" w:color="auto" w:sz="4" w:space="0"/>
                  </w:tcBorders>
                  <w:vAlign w:val="center"/>
                </w:tcPr>
                <w:p w14:paraId="6090B597">
                  <w:pPr>
                    <w:pStyle w:val="34"/>
                    <w:rPr>
                      <w:rFonts w:ascii="Times New Roman" w:hAnsi="Times New Roman"/>
                      <w:b w:val="0"/>
                      <w:bCs/>
                      <w:color w:val="auto"/>
                    </w:rPr>
                  </w:pPr>
                  <w:r>
                    <w:rPr>
                      <w:rFonts w:ascii="Times New Roman" w:hAnsi="Times New Roman"/>
                      <w:b w:val="0"/>
                      <w:bCs/>
                      <w:color w:val="auto"/>
                    </w:rPr>
                    <w:t>线路运行时产生的电磁满足《电磁环境控制限值》（GB8702-2014）要求</w:t>
                  </w:r>
                </w:p>
              </w:tc>
            </w:tr>
            <w:tr w14:paraId="35FD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71D83A1F">
                  <w:pPr>
                    <w:pStyle w:val="34"/>
                    <w:rPr>
                      <w:rFonts w:ascii="Times New Roman" w:hAnsi="Times New Roman"/>
                      <w:b w:val="0"/>
                      <w:bCs/>
                      <w:color w:val="auto"/>
                    </w:rPr>
                  </w:pPr>
                  <w:r>
                    <w:rPr>
                      <w:rFonts w:ascii="Times New Roman" w:hAnsi="Times New Roman"/>
                      <w:b w:val="0"/>
                      <w:bCs/>
                      <w:color w:val="auto"/>
                    </w:rPr>
                    <w:t>3</w:t>
                  </w:r>
                </w:p>
              </w:tc>
              <w:tc>
                <w:tcPr>
                  <w:tcW w:w="2422" w:type="dxa"/>
                  <w:tcBorders>
                    <w:top w:val="single" w:color="auto" w:sz="4" w:space="0"/>
                    <w:left w:val="single" w:color="auto" w:sz="4" w:space="0"/>
                    <w:bottom w:val="single" w:color="auto" w:sz="4" w:space="0"/>
                    <w:right w:val="single" w:color="auto" w:sz="4" w:space="0"/>
                  </w:tcBorders>
                  <w:vAlign w:val="center"/>
                </w:tcPr>
                <w:p w14:paraId="0F3AA256">
                  <w:pPr>
                    <w:pStyle w:val="34"/>
                    <w:rPr>
                      <w:rFonts w:ascii="Times New Roman" w:hAnsi="Times New Roman"/>
                      <w:b w:val="0"/>
                      <w:bCs/>
                      <w:color w:val="auto"/>
                    </w:rPr>
                  </w:pPr>
                  <w:r>
                    <w:rPr>
                      <w:rFonts w:ascii="Times New Roman" w:hAnsi="Times New Roman"/>
                      <w:b w:val="0"/>
                      <w:bCs/>
                      <w:color w:val="auto"/>
                    </w:rPr>
                    <w:t>线路沿线进行电磁环境、声环境监测。</w:t>
                  </w:r>
                </w:p>
              </w:tc>
              <w:tc>
                <w:tcPr>
                  <w:tcW w:w="788" w:type="dxa"/>
                  <w:vMerge w:val="continue"/>
                  <w:tcBorders>
                    <w:left w:val="single" w:color="auto" w:sz="4" w:space="0"/>
                    <w:right w:val="single" w:color="auto" w:sz="4" w:space="0"/>
                  </w:tcBorders>
                  <w:vAlign w:val="center"/>
                </w:tcPr>
                <w:p w14:paraId="57728672">
                  <w:pPr>
                    <w:pStyle w:val="34"/>
                    <w:rPr>
                      <w:rFonts w:ascii="Times New Roman" w:hAnsi="Times New Roman"/>
                      <w:b w:val="0"/>
                      <w:bCs/>
                      <w:color w:val="auto"/>
                    </w:rPr>
                  </w:pPr>
                </w:p>
              </w:tc>
              <w:tc>
                <w:tcPr>
                  <w:tcW w:w="676" w:type="dxa"/>
                  <w:vMerge w:val="continue"/>
                  <w:tcBorders>
                    <w:left w:val="single" w:color="auto" w:sz="4" w:space="0"/>
                    <w:right w:val="single" w:color="auto" w:sz="4" w:space="0"/>
                  </w:tcBorders>
                  <w:vAlign w:val="center"/>
                </w:tcPr>
                <w:p w14:paraId="5F9CAF02">
                  <w:pPr>
                    <w:pStyle w:val="34"/>
                    <w:rPr>
                      <w:rFonts w:ascii="Times New Roman" w:hAnsi="Times New Roman"/>
                      <w:b w:val="0"/>
                      <w:bCs/>
                      <w:color w:val="auto"/>
                    </w:rPr>
                  </w:pPr>
                </w:p>
              </w:tc>
              <w:tc>
                <w:tcPr>
                  <w:tcW w:w="676" w:type="dxa"/>
                  <w:vMerge w:val="continue"/>
                  <w:tcBorders>
                    <w:left w:val="single" w:color="auto" w:sz="4" w:space="0"/>
                    <w:right w:val="single" w:color="auto" w:sz="4" w:space="0"/>
                  </w:tcBorders>
                  <w:vAlign w:val="center"/>
                </w:tcPr>
                <w:p w14:paraId="18F2D9A3">
                  <w:pPr>
                    <w:pStyle w:val="34"/>
                    <w:rPr>
                      <w:rFonts w:ascii="Times New Roman" w:hAnsi="Times New Roman"/>
                      <w:b w:val="0"/>
                      <w:bCs/>
                      <w:color w:val="auto"/>
                    </w:rPr>
                  </w:pPr>
                </w:p>
              </w:tc>
              <w:tc>
                <w:tcPr>
                  <w:tcW w:w="1157" w:type="dxa"/>
                  <w:vMerge w:val="continue"/>
                  <w:tcBorders>
                    <w:left w:val="single" w:color="auto" w:sz="4" w:space="0"/>
                    <w:right w:val="single" w:color="auto" w:sz="4" w:space="0"/>
                  </w:tcBorders>
                  <w:vAlign w:val="center"/>
                </w:tcPr>
                <w:p w14:paraId="379409FF">
                  <w:pPr>
                    <w:pStyle w:val="34"/>
                    <w:rPr>
                      <w:rFonts w:ascii="Times New Roman" w:hAnsi="Times New Roman"/>
                      <w:b w:val="0"/>
                      <w:bCs/>
                      <w:color w:val="auto"/>
                    </w:rPr>
                  </w:pPr>
                </w:p>
              </w:tc>
              <w:tc>
                <w:tcPr>
                  <w:tcW w:w="1943" w:type="dxa"/>
                  <w:tcBorders>
                    <w:top w:val="single" w:color="auto" w:sz="4" w:space="0"/>
                    <w:left w:val="single" w:color="auto" w:sz="4" w:space="0"/>
                    <w:bottom w:val="single" w:color="auto" w:sz="4" w:space="0"/>
                    <w:right w:val="single" w:color="auto" w:sz="4" w:space="0"/>
                  </w:tcBorders>
                  <w:vAlign w:val="center"/>
                </w:tcPr>
                <w:p w14:paraId="455055ED">
                  <w:pPr>
                    <w:pStyle w:val="34"/>
                    <w:rPr>
                      <w:rFonts w:ascii="Times New Roman" w:hAnsi="Times New Roman"/>
                      <w:b w:val="0"/>
                      <w:bCs/>
                      <w:color w:val="auto"/>
                    </w:rPr>
                  </w:pPr>
                  <w:r>
                    <w:rPr>
                      <w:rFonts w:ascii="Times New Roman" w:hAnsi="Times New Roman"/>
                      <w:b w:val="0"/>
                      <w:bCs/>
                      <w:color w:val="auto"/>
                    </w:rPr>
                    <w:t>监测结果达标</w:t>
                  </w:r>
                </w:p>
              </w:tc>
            </w:tr>
            <w:tr w14:paraId="01FD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tcBorders>
                    <w:top w:val="single" w:color="auto" w:sz="4" w:space="0"/>
                    <w:left w:val="single" w:color="auto" w:sz="4" w:space="0"/>
                    <w:right w:val="single" w:color="auto" w:sz="4" w:space="0"/>
                  </w:tcBorders>
                  <w:vAlign w:val="center"/>
                </w:tcPr>
                <w:p w14:paraId="4EAF3702">
                  <w:pPr>
                    <w:pStyle w:val="34"/>
                    <w:rPr>
                      <w:rFonts w:ascii="Times New Roman" w:hAnsi="Times New Roman"/>
                      <w:b w:val="0"/>
                      <w:bCs/>
                      <w:color w:val="auto"/>
                    </w:rPr>
                  </w:pPr>
                  <w:r>
                    <w:rPr>
                      <w:rFonts w:hint="eastAsia" w:ascii="Times New Roman" w:hAnsi="Times New Roman"/>
                      <w:b w:val="0"/>
                      <w:bCs/>
                      <w:color w:val="auto"/>
                    </w:rPr>
                    <w:t>4</w:t>
                  </w:r>
                </w:p>
              </w:tc>
              <w:tc>
                <w:tcPr>
                  <w:tcW w:w="2422" w:type="dxa"/>
                  <w:tcBorders>
                    <w:top w:val="single" w:color="auto" w:sz="4" w:space="0"/>
                    <w:left w:val="single" w:color="auto" w:sz="4" w:space="0"/>
                    <w:right w:val="single" w:color="auto" w:sz="4" w:space="0"/>
                  </w:tcBorders>
                  <w:vAlign w:val="center"/>
                </w:tcPr>
                <w:p w14:paraId="32DE1833">
                  <w:pPr>
                    <w:pStyle w:val="38"/>
                    <w:spacing w:line="240" w:lineRule="auto"/>
                    <w:ind w:firstLine="0" w:firstLineChars="0"/>
                    <w:jc w:val="both"/>
                    <w:rPr>
                      <w:rFonts w:ascii="Times New Roman" w:hAnsi="Times New Roman"/>
                      <w:bCs/>
                      <w:color w:val="auto"/>
                      <w:sz w:val="21"/>
                      <w:szCs w:val="22"/>
                    </w:rPr>
                  </w:pPr>
                  <w:r>
                    <w:rPr>
                      <w:rFonts w:ascii="Times New Roman" w:hAnsi="Times New Roman"/>
                      <w:bCs/>
                      <w:color w:val="auto"/>
                      <w:sz w:val="21"/>
                      <w:szCs w:val="22"/>
                    </w:rPr>
                    <w:t>划定维护人员行走路线，规范维护人员行为，尽量减少输变电工程维护工作对保护区土地资源的占用；强化对线路设备检修维护人员的生态保护意识教育，并严格管理，禁止</w:t>
                  </w:r>
                  <w:r>
                    <w:rPr>
                      <w:rFonts w:hint="eastAsia" w:ascii="Times New Roman" w:hAnsi="Times New Roman"/>
                      <w:bCs/>
                      <w:color w:val="auto"/>
                      <w:sz w:val="21"/>
                      <w:szCs w:val="22"/>
                      <w:lang w:eastAsia="zh-CN"/>
                    </w:rPr>
                    <w:t>乱采</w:t>
                  </w:r>
                  <w:r>
                    <w:rPr>
                      <w:rFonts w:ascii="Times New Roman" w:hAnsi="Times New Roman"/>
                      <w:bCs/>
                      <w:color w:val="auto"/>
                      <w:sz w:val="21"/>
                      <w:szCs w:val="22"/>
                    </w:rPr>
                    <w:t>滥伐；加强野生植物和野生动物保护管理，严禁输电线路维护人员捕猎野生动物，如在工程周围遇到鸟巢、雏鸟和野生动物，需在林业部门和环保部门专业人员的指导下进行妥善安置。</w:t>
                  </w:r>
                </w:p>
              </w:tc>
              <w:tc>
                <w:tcPr>
                  <w:tcW w:w="788" w:type="dxa"/>
                  <w:tcBorders>
                    <w:left w:val="single" w:color="auto" w:sz="4" w:space="0"/>
                    <w:right w:val="single" w:color="auto" w:sz="4" w:space="0"/>
                  </w:tcBorders>
                  <w:vAlign w:val="center"/>
                </w:tcPr>
                <w:p w14:paraId="0D533984">
                  <w:pPr>
                    <w:pStyle w:val="34"/>
                    <w:rPr>
                      <w:rFonts w:ascii="Times New Roman" w:hAnsi="Times New Roman"/>
                      <w:b w:val="0"/>
                      <w:bCs/>
                      <w:color w:val="auto"/>
                    </w:rPr>
                  </w:pPr>
                  <w:r>
                    <w:rPr>
                      <w:rFonts w:ascii="Times New Roman" w:hAnsi="Times New Roman"/>
                      <w:b w:val="0"/>
                      <w:bCs/>
                      <w:color w:val="auto"/>
                    </w:rPr>
                    <w:t>输电线路</w:t>
                  </w:r>
                </w:p>
              </w:tc>
              <w:tc>
                <w:tcPr>
                  <w:tcW w:w="676" w:type="dxa"/>
                  <w:vMerge w:val="continue"/>
                  <w:tcBorders>
                    <w:left w:val="single" w:color="auto" w:sz="4" w:space="0"/>
                    <w:right w:val="single" w:color="auto" w:sz="4" w:space="0"/>
                  </w:tcBorders>
                  <w:vAlign w:val="center"/>
                </w:tcPr>
                <w:p w14:paraId="4CD24063">
                  <w:pPr>
                    <w:pStyle w:val="34"/>
                    <w:rPr>
                      <w:rFonts w:ascii="Times New Roman" w:hAnsi="Times New Roman"/>
                      <w:b w:val="0"/>
                      <w:bCs/>
                      <w:color w:val="auto"/>
                    </w:rPr>
                  </w:pPr>
                </w:p>
              </w:tc>
              <w:tc>
                <w:tcPr>
                  <w:tcW w:w="676" w:type="dxa"/>
                  <w:vMerge w:val="continue"/>
                  <w:tcBorders>
                    <w:left w:val="single" w:color="auto" w:sz="4" w:space="0"/>
                    <w:right w:val="single" w:color="auto" w:sz="4" w:space="0"/>
                  </w:tcBorders>
                  <w:vAlign w:val="center"/>
                </w:tcPr>
                <w:p w14:paraId="38FD0216">
                  <w:pPr>
                    <w:pStyle w:val="34"/>
                    <w:rPr>
                      <w:rFonts w:ascii="Times New Roman" w:hAnsi="Times New Roman"/>
                      <w:b w:val="0"/>
                      <w:bCs/>
                      <w:color w:val="auto"/>
                    </w:rPr>
                  </w:pPr>
                </w:p>
              </w:tc>
              <w:tc>
                <w:tcPr>
                  <w:tcW w:w="1157" w:type="dxa"/>
                  <w:vMerge w:val="continue"/>
                  <w:tcBorders>
                    <w:left w:val="single" w:color="auto" w:sz="4" w:space="0"/>
                    <w:right w:val="single" w:color="auto" w:sz="4" w:space="0"/>
                  </w:tcBorders>
                  <w:vAlign w:val="center"/>
                </w:tcPr>
                <w:p w14:paraId="5D45E3F3">
                  <w:pPr>
                    <w:pStyle w:val="34"/>
                    <w:rPr>
                      <w:rFonts w:ascii="Times New Roman" w:hAnsi="Times New Roman"/>
                      <w:b w:val="0"/>
                      <w:bCs/>
                      <w:color w:val="auto"/>
                    </w:rPr>
                  </w:pPr>
                </w:p>
              </w:tc>
              <w:tc>
                <w:tcPr>
                  <w:tcW w:w="1943" w:type="dxa"/>
                  <w:tcBorders>
                    <w:top w:val="single" w:color="auto" w:sz="4" w:space="0"/>
                    <w:left w:val="single" w:color="auto" w:sz="4" w:space="0"/>
                    <w:bottom w:val="single" w:color="auto" w:sz="4" w:space="0"/>
                    <w:right w:val="single" w:color="auto" w:sz="4" w:space="0"/>
                  </w:tcBorders>
                  <w:vAlign w:val="center"/>
                </w:tcPr>
                <w:p w14:paraId="5D46D8F0">
                  <w:pPr>
                    <w:pStyle w:val="34"/>
                    <w:rPr>
                      <w:rFonts w:ascii="Times New Roman" w:hAnsi="Times New Roman"/>
                      <w:b w:val="0"/>
                      <w:bCs/>
                      <w:color w:val="auto"/>
                    </w:rPr>
                  </w:pPr>
                  <w:r>
                    <w:rPr>
                      <w:rFonts w:ascii="Times New Roman" w:hAnsi="Times New Roman"/>
                      <w:b w:val="0"/>
                      <w:bCs/>
                      <w:color w:val="auto"/>
                    </w:rPr>
                    <w:t>避免对土壤、动植物产生影响</w:t>
                  </w:r>
                </w:p>
              </w:tc>
            </w:tr>
          </w:tbl>
          <w:p w14:paraId="6D5D3DE9">
            <w:pPr>
              <w:pStyle w:val="38"/>
              <w:ind w:firstLine="0" w:firstLineChars="0"/>
              <w:jc w:val="both"/>
              <w:rPr>
                <w:rFonts w:ascii="Times New Roman" w:hAnsi="Times New Roman"/>
                <w:color w:val="auto"/>
              </w:rPr>
            </w:pPr>
          </w:p>
        </w:tc>
      </w:tr>
      <w:tr w14:paraId="2263F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753" w:type="dxa"/>
            <w:vAlign w:val="center"/>
          </w:tcPr>
          <w:p w14:paraId="4D2B1021">
            <w:pPr>
              <w:jc w:val="center"/>
              <w:rPr>
                <w:bCs/>
                <w:color w:val="auto"/>
                <w:spacing w:val="10"/>
                <w:szCs w:val="21"/>
              </w:rPr>
            </w:pPr>
            <w:r>
              <w:rPr>
                <w:bCs/>
                <w:color w:val="auto"/>
                <w:szCs w:val="21"/>
              </w:rPr>
              <w:t>其他</w:t>
            </w:r>
          </w:p>
        </w:tc>
        <w:tc>
          <w:tcPr>
            <w:tcW w:w="8457" w:type="dxa"/>
            <w:vAlign w:val="center"/>
          </w:tcPr>
          <w:p w14:paraId="081694B6">
            <w:pPr>
              <w:pStyle w:val="13"/>
              <w:spacing w:line="360" w:lineRule="auto"/>
              <w:rPr>
                <w:rFonts w:ascii="Times New Roman" w:hAnsi="Times New Roman" w:eastAsia="宋体"/>
                <w:b/>
                <w:bCs/>
                <w:color w:val="auto"/>
                <w:szCs w:val="32"/>
              </w:rPr>
            </w:pPr>
            <w:r>
              <w:rPr>
                <w:rFonts w:ascii="Times New Roman" w:hAnsi="Times New Roman" w:eastAsia="宋体"/>
                <w:b/>
                <w:bCs/>
                <w:color w:val="auto"/>
                <w:szCs w:val="32"/>
              </w:rPr>
              <w:t>1环境管理与监测计划</w:t>
            </w:r>
          </w:p>
          <w:p w14:paraId="6553D1F9">
            <w:pPr>
              <w:pStyle w:val="6"/>
              <w:rPr>
                <w:color w:val="auto"/>
              </w:rPr>
            </w:pPr>
            <w:bookmarkStart w:id="22" w:name="_Toc18303"/>
            <w:bookmarkStart w:id="23" w:name="_Toc24359"/>
            <w:r>
              <w:rPr>
                <w:color w:val="auto"/>
              </w:rPr>
              <w:t>1.1环境管理和监督</w:t>
            </w:r>
            <w:bookmarkEnd w:id="22"/>
            <w:bookmarkEnd w:id="23"/>
          </w:p>
          <w:p w14:paraId="5BAB1EB6">
            <w:pPr>
              <w:widowControl/>
              <w:spacing w:after="120" w:afterLines="50"/>
              <w:jc w:val="left"/>
              <w:rPr>
                <w:color w:val="auto"/>
              </w:rPr>
            </w:pPr>
            <w:r>
              <w:rPr>
                <w:b/>
                <w:bCs/>
                <w:color w:val="auto"/>
                <w:kern w:val="0"/>
                <w:lang w:bidi="ar"/>
              </w:rPr>
              <w:t>1.1</w:t>
            </w:r>
            <w:r>
              <w:rPr>
                <w:rFonts w:hint="eastAsia"/>
                <w:b/>
                <w:bCs/>
                <w:color w:val="auto"/>
                <w:kern w:val="0"/>
                <w:lang w:bidi="ar"/>
              </w:rPr>
              <w:t>.1</w:t>
            </w:r>
            <w:r>
              <w:rPr>
                <w:b/>
                <w:bCs/>
                <w:color w:val="auto"/>
                <w:kern w:val="0"/>
                <w:lang w:bidi="ar"/>
              </w:rPr>
              <w:t xml:space="preserve"> </w:t>
            </w:r>
            <w:r>
              <w:rPr>
                <w:rFonts w:hint="eastAsia" w:ascii="宋体" w:hAnsi="宋体" w:cs="宋体"/>
                <w:b/>
                <w:bCs/>
                <w:color w:val="auto"/>
                <w:kern w:val="0"/>
                <w:lang w:bidi="ar"/>
              </w:rPr>
              <w:t xml:space="preserve">施工期 </w:t>
            </w:r>
          </w:p>
          <w:p w14:paraId="4EC6237A">
            <w:pPr>
              <w:spacing w:line="360" w:lineRule="auto"/>
              <w:ind w:firstLine="480" w:firstLineChars="200"/>
              <w:rPr>
                <w:color w:val="auto"/>
                <w:szCs w:val="22"/>
              </w:rPr>
            </w:pPr>
            <w:r>
              <w:rPr>
                <w:color w:val="auto"/>
                <w:szCs w:val="22"/>
              </w:rPr>
              <w:t xml:space="preserve">鉴于施工期环境管理工作的重要性，招标中应对投标单位提出建设期间的环保要求，并应对监理单位提出环境保护人员资质要求。在施工设计文件中详 </w:t>
            </w:r>
          </w:p>
          <w:p w14:paraId="224BE6B9">
            <w:pPr>
              <w:spacing w:line="360" w:lineRule="auto"/>
              <w:ind w:firstLine="480" w:firstLineChars="200"/>
              <w:rPr>
                <w:color w:val="auto"/>
                <w:szCs w:val="22"/>
              </w:rPr>
            </w:pPr>
            <w:r>
              <w:rPr>
                <w:color w:val="auto"/>
                <w:szCs w:val="22"/>
              </w:rPr>
              <w:t xml:space="preserve">细说明施工期应注意的环境保护问题，严格要求施工单位按照设计文件施工，特别是按照环保设计要求施工。环境监理人员对施工中的每一道工序都应该严格检查是否满足环保要求，并不定期对施工点进行抽查。建设期环境保护管理的职责和任务如下： </w:t>
            </w:r>
          </w:p>
          <w:p w14:paraId="54DF1428">
            <w:pPr>
              <w:spacing w:line="360" w:lineRule="auto"/>
              <w:ind w:firstLine="480" w:firstLineChars="200"/>
              <w:rPr>
                <w:color w:val="auto"/>
                <w:szCs w:val="22"/>
              </w:rPr>
            </w:pPr>
            <w:r>
              <w:rPr>
                <w:color w:val="auto"/>
                <w:szCs w:val="22"/>
              </w:rPr>
              <w:t xml:space="preserve">①贯彻执行国家的各项环境保护方针、政策法规和规章制度。 </w:t>
            </w:r>
          </w:p>
          <w:p w14:paraId="0D153147">
            <w:pPr>
              <w:spacing w:line="360" w:lineRule="auto"/>
              <w:ind w:firstLine="480" w:firstLineChars="200"/>
              <w:rPr>
                <w:color w:val="auto"/>
                <w:szCs w:val="22"/>
              </w:rPr>
            </w:pPr>
            <w:r>
              <w:rPr>
                <w:color w:val="auto"/>
                <w:szCs w:val="22"/>
              </w:rPr>
              <w:t xml:space="preserve">②制定本工程施工期的环境保护计划，负责工程施工过程中各项环境保护 </w:t>
            </w:r>
          </w:p>
          <w:p w14:paraId="0110361B">
            <w:pPr>
              <w:spacing w:line="360" w:lineRule="auto"/>
              <w:rPr>
                <w:color w:val="auto"/>
                <w:szCs w:val="22"/>
              </w:rPr>
            </w:pPr>
            <w:r>
              <w:rPr>
                <w:color w:val="auto"/>
                <w:szCs w:val="22"/>
              </w:rPr>
              <w:t xml:space="preserve">措施实施的监督和日常管理。 </w:t>
            </w:r>
          </w:p>
          <w:p w14:paraId="65F85DF5">
            <w:pPr>
              <w:spacing w:line="360" w:lineRule="auto"/>
              <w:ind w:firstLine="480" w:firstLineChars="200"/>
              <w:rPr>
                <w:color w:val="auto"/>
                <w:szCs w:val="22"/>
              </w:rPr>
            </w:pPr>
            <w:r>
              <w:rPr>
                <w:color w:val="auto"/>
                <w:szCs w:val="22"/>
              </w:rPr>
              <w:t xml:space="preserve">③收集、整理推广和实施工程建设中各项环境保护的先进工作经验技术。 </w:t>
            </w:r>
          </w:p>
          <w:p w14:paraId="04396A08">
            <w:pPr>
              <w:spacing w:line="360" w:lineRule="auto"/>
              <w:ind w:firstLine="480" w:firstLineChars="200"/>
              <w:rPr>
                <w:color w:val="auto"/>
                <w:szCs w:val="22"/>
              </w:rPr>
            </w:pPr>
            <w:r>
              <w:rPr>
                <w:color w:val="auto"/>
                <w:szCs w:val="22"/>
              </w:rPr>
              <w:t xml:space="preserve">④组织和开展对施工人员进行活动中应遵循的环保法规、知识培训，提高 </w:t>
            </w:r>
          </w:p>
          <w:p w14:paraId="29A574AC">
            <w:pPr>
              <w:spacing w:line="360" w:lineRule="auto"/>
              <w:rPr>
                <w:color w:val="auto"/>
                <w:szCs w:val="22"/>
              </w:rPr>
            </w:pPr>
            <w:r>
              <w:rPr>
                <w:color w:val="auto"/>
                <w:szCs w:val="22"/>
              </w:rPr>
              <w:t xml:space="preserve">全体员工文明施工的认识。 </w:t>
            </w:r>
          </w:p>
          <w:p w14:paraId="4B79B410">
            <w:pPr>
              <w:spacing w:line="360" w:lineRule="auto"/>
              <w:ind w:firstLine="480" w:firstLineChars="200"/>
              <w:rPr>
                <w:color w:val="auto"/>
                <w:szCs w:val="22"/>
              </w:rPr>
            </w:pPr>
            <w:r>
              <w:rPr>
                <w:color w:val="auto"/>
                <w:szCs w:val="22"/>
              </w:rPr>
              <w:t xml:space="preserve">⑤负责日常施工活动中的环境监理，做好工程用地区域的环境特征调查， </w:t>
            </w:r>
          </w:p>
          <w:p w14:paraId="16FDB1E4">
            <w:pPr>
              <w:spacing w:line="360" w:lineRule="auto"/>
              <w:rPr>
                <w:color w:val="auto"/>
                <w:szCs w:val="22"/>
              </w:rPr>
            </w:pPr>
            <w:r>
              <w:rPr>
                <w:color w:val="auto"/>
                <w:szCs w:val="22"/>
              </w:rPr>
              <w:t xml:space="preserve">对于环境保护目标要做到心中有数。 </w:t>
            </w:r>
          </w:p>
          <w:p w14:paraId="1D9E36C5">
            <w:pPr>
              <w:spacing w:line="360" w:lineRule="auto"/>
              <w:ind w:firstLine="480" w:firstLineChars="200"/>
              <w:rPr>
                <w:color w:val="auto"/>
                <w:szCs w:val="22"/>
              </w:rPr>
            </w:pPr>
            <w:r>
              <w:rPr>
                <w:color w:val="auto"/>
                <w:szCs w:val="22"/>
              </w:rPr>
              <w:t xml:space="preserve">⑥在施工计划中应适当计划设备运输道路，以避免影响当地居民生活，施 </w:t>
            </w:r>
          </w:p>
          <w:p w14:paraId="59A7ED38">
            <w:pPr>
              <w:spacing w:line="360" w:lineRule="auto"/>
              <w:rPr>
                <w:color w:val="auto"/>
                <w:szCs w:val="22"/>
              </w:rPr>
            </w:pPr>
            <w:r>
              <w:rPr>
                <w:color w:val="auto"/>
                <w:szCs w:val="22"/>
              </w:rPr>
              <w:t xml:space="preserve">工中应考虑保护生态和避免水土流失，合理组织施工以减少占用临时施工用地。 </w:t>
            </w:r>
          </w:p>
          <w:p w14:paraId="1A446C64">
            <w:pPr>
              <w:spacing w:line="360" w:lineRule="auto"/>
              <w:ind w:firstLine="480" w:firstLineChars="200"/>
              <w:rPr>
                <w:color w:val="auto"/>
                <w:szCs w:val="22"/>
              </w:rPr>
            </w:pPr>
            <w:r>
              <w:rPr>
                <w:color w:val="auto"/>
                <w:szCs w:val="22"/>
              </w:rPr>
              <w:t xml:space="preserve">⑦做好施工中各种环境问题的收集、记录、建档和处理工作。 </w:t>
            </w:r>
          </w:p>
          <w:p w14:paraId="4DFEF325">
            <w:pPr>
              <w:spacing w:line="360" w:lineRule="auto"/>
              <w:ind w:firstLine="480" w:firstLineChars="200"/>
              <w:rPr>
                <w:color w:val="auto"/>
                <w:szCs w:val="22"/>
              </w:rPr>
            </w:pPr>
            <w:r>
              <w:rPr>
                <w:color w:val="auto"/>
                <w:szCs w:val="22"/>
              </w:rPr>
              <w:t xml:space="preserve">⑧监督施工单位，使施工工作完成后的土地恢复和补偿，水保设施、环保 </w:t>
            </w:r>
          </w:p>
          <w:p w14:paraId="48C2C2D5">
            <w:pPr>
              <w:spacing w:line="360" w:lineRule="auto"/>
              <w:rPr>
                <w:color w:val="auto"/>
                <w:szCs w:val="22"/>
              </w:rPr>
            </w:pPr>
            <w:r>
              <w:rPr>
                <w:color w:val="auto"/>
                <w:szCs w:val="22"/>
              </w:rPr>
              <w:t xml:space="preserve">设施等各项保护工程同时完成。 </w:t>
            </w:r>
          </w:p>
          <w:p w14:paraId="72B950E6">
            <w:pPr>
              <w:spacing w:line="360" w:lineRule="auto"/>
              <w:ind w:firstLine="480" w:firstLineChars="200"/>
              <w:rPr>
                <w:color w:val="auto"/>
                <w:szCs w:val="22"/>
              </w:rPr>
            </w:pPr>
            <w:r>
              <w:rPr>
                <w:color w:val="auto"/>
                <w:szCs w:val="22"/>
              </w:rPr>
              <w:t>⑨工程竣工后，将各项环保措施落实完成情况上报当地生态环境主管部门 和水保主管部门。</w:t>
            </w:r>
          </w:p>
          <w:p w14:paraId="4A617A7F">
            <w:pPr>
              <w:widowControl/>
              <w:spacing w:after="120" w:afterLines="50"/>
              <w:jc w:val="left"/>
              <w:rPr>
                <w:rFonts w:hint="eastAsia" w:ascii="宋体" w:hAnsi="宋体" w:cs="宋体"/>
                <w:b/>
                <w:bCs/>
                <w:color w:val="auto"/>
                <w:kern w:val="0"/>
                <w:lang w:bidi="ar"/>
              </w:rPr>
            </w:pPr>
            <w:r>
              <w:rPr>
                <w:b/>
                <w:bCs/>
                <w:color w:val="auto"/>
                <w:kern w:val="0"/>
                <w:lang w:bidi="ar"/>
              </w:rPr>
              <w:t>1.1</w:t>
            </w:r>
            <w:r>
              <w:rPr>
                <w:rFonts w:hint="eastAsia"/>
                <w:b/>
                <w:bCs/>
                <w:color w:val="auto"/>
                <w:kern w:val="0"/>
                <w:lang w:bidi="ar"/>
              </w:rPr>
              <w:t>.2</w:t>
            </w:r>
            <w:r>
              <w:rPr>
                <w:b/>
                <w:bCs/>
                <w:color w:val="auto"/>
                <w:kern w:val="0"/>
                <w:lang w:bidi="ar"/>
              </w:rPr>
              <w:t xml:space="preserve"> </w:t>
            </w:r>
            <w:r>
              <w:rPr>
                <w:rFonts w:hint="eastAsia"/>
                <w:b/>
                <w:bCs/>
                <w:color w:val="auto"/>
                <w:kern w:val="0"/>
                <w:lang w:bidi="ar"/>
              </w:rPr>
              <w:t>运营期</w:t>
            </w:r>
            <w:r>
              <w:rPr>
                <w:rFonts w:hint="eastAsia" w:ascii="宋体" w:hAnsi="宋体" w:cs="宋体"/>
                <w:b/>
                <w:bCs/>
                <w:color w:val="auto"/>
                <w:kern w:val="0"/>
                <w:lang w:bidi="ar"/>
              </w:rPr>
              <w:t xml:space="preserve"> </w:t>
            </w:r>
          </w:p>
          <w:p w14:paraId="18A52631">
            <w:pPr>
              <w:spacing w:line="360" w:lineRule="auto"/>
              <w:ind w:firstLine="480" w:firstLineChars="200"/>
              <w:rPr>
                <w:color w:val="auto"/>
                <w:szCs w:val="22"/>
              </w:rPr>
            </w:pPr>
            <w:r>
              <w:rPr>
                <w:rFonts w:hint="eastAsia"/>
                <w:color w:val="auto"/>
                <w:szCs w:val="22"/>
              </w:rPr>
              <w:t xml:space="preserve">根据项目的环境特点，建设单位宜配备相应的环境管理人员。环保管理人 </w:t>
            </w:r>
          </w:p>
          <w:p w14:paraId="12B6E74B">
            <w:pPr>
              <w:spacing w:line="360" w:lineRule="auto"/>
              <w:rPr>
                <w:color w:val="auto"/>
                <w:szCs w:val="22"/>
              </w:rPr>
            </w:pPr>
            <w:r>
              <w:rPr>
                <w:rFonts w:hint="eastAsia"/>
                <w:color w:val="auto"/>
                <w:szCs w:val="22"/>
              </w:rPr>
              <w:t xml:space="preserve">员应在各自的岗位责任制中明确所负的环保责任。监督国家法规、条例的贯彻 </w:t>
            </w:r>
          </w:p>
          <w:p w14:paraId="0DD3D249">
            <w:pPr>
              <w:spacing w:line="360" w:lineRule="auto"/>
              <w:rPr>
                <w:color w:val="auto"/>
                <w:szCs w:val="22"/>
              </w:rPr>
            </w:pPr>
            <w:r>
              <w:rPr>
                <w:rFonts w:hint="eastAsia"/>
                <w:color w:val="auto"/>
                <w:szCs w:val="22"/>
              </w:rPr>
              <w:t xml:space="preserve">执行情况，制订和贯彻环保管理制度，监控本工程主要污染源，对各部门、操 </w:t>
            </w:r>
          </w:p>
          <w:p w14:paraId="1236EA2D">
            <w:pPr>
              <w:spacing w:line="360" w:lineRule="auto"/>
              <w:rPr>
                <w:color w:val="auto"/>
                <w:szCs w:val="22"/>
              </w:rPr>
            </w:pPr>
            <w:r>
              <w:rPr>
                <w:rFonts w:hint="eastAsia"/>
                <w:color w:val="auto"/>
                <w:szCs w:val="22"/>
              </w:rPr>
              <w:t xml:space="preserve">作岗位进行环境保护监督和考核。环境管理的职能为： </w:t>
            </w:r>
          </w:p>
          <w:p w14:paraId="5FC287E7">
            <w:pPr>
              <w:spacing w:line="360" w:lineRule="auto"/>
              <w:ind w:firstLine="480" w:firstLineChars="200"/>
              <w:rPr>
                <w:color w:val="auto"/>
                <w:szCs w:val="22"/>
              </w:rPr>
            </w:pPr>
            <w:r>
              <w:rPr>
                <w:rFonts w:hint="eastAsia"/>
                <w:color w:val="auto"/>
                <w:szCs w:val="22"/>
              </w:rPr>
              <w:t xml:space="preserve">①制定和实施各项环境管理计划。 </w:t>
            </w:r>
          </w:p>
          <w:p w14:paraId="44E494AA">
            <w:pPr>
              <w:spacing w:line="360" w:lineRule="auto"/>
              <w:ind w:firstLine="480" w:firstLineChars="200"/>
              <w:rPr>
                <w:color w:val="auto"/>
                <w:szCs w:val="22"/>
              </w:rPr>
            </w:pPr>
            <w:r>
              <w:rPr>
                <w:rFonts w:hint="eastAsia"/>
                <w:color w:val="auto"/>
                <w:szCs w:val="22"/>
              </w:rPr>
              <w:t xml:space="preserve">②建立噪声环境监测、生态环境现状数据档案，并定期向当地生态环境主 </w:t>
            </w:r>
          </w:p>
          <w:p w14:paraId="10281F3E">
            <w:pPr>
              <w:spacing w:line="360" w:lineRule="auto"/>
              <w:rPr>
                <w:color w:val="auto"/>
                <w:szCs w:val="22"/>
              </w:rPr>
            </w:pPr>
            <w:r>
              <w:rPr>
                <w:rFonts w:hint="eastAsia"/>
                <w:color w:val="auto"/>
                <w:szCs w:val="22"/>
              </w:rPr>
              <w:t xml:space="preserve">管部门申报。 </w:t>
            </w:r>
          </w:p>
          <w:p w14:paraId="6E434D0F">
            <w:pPr>
              <w:spacing w:line="360" w:lineRule="auto"/>
              <w:ind w:firstLine="480" w:firstLineChars="200"/>
              <w:rPr>
                <w:color w:val="auto"/>
                <w:szCs w:val="22"/>
              </w:rPr>
            </w:pPr>
            <w:r>
              <w:rPr>
                <w:rFonts w:hint="eastAsia"/>
                <w:color w:val="auto"/>
                <w:szCs w:val="22"/>
              </w:rPr>
              <w:t xml:space="preserve">③掌握项目所在地周围的环境特征和环境保护目标情况。建立环境管理和 </w:t>
            </w:r>
          </w:p>
          <w:p w14:paraId="26F039DA">
            <w:pPr>
              <w:spacing w:line="360" w:lineRule="auto"/>
              <w:rPr>
                <w:color w:val="auto"/>
                <w:szCs w:val="22"/>
              </w:rPr>
            </w:pPr>
            <w:r>
              <w:rPr>
                <w:rFonts w:hint="eastAsia"/>
                <w:color w:val="auto"/>
                <w:szCs w:val="22"/>
              </w:rPr>
              <w:t xml:space="preserve">环境监测技术文件，做好记录、建档工作。技术文件包括：污染源的监测记录 </w:t>
            </w:r>
          </w:p>
          <w:p w14:paraId="68E82E58">
            <w:pPr>
              <w:spacing w:line="360" w:lineRule="auto"/>
              <w:rPr>
                <w:color w:val="auto"/>
                <w:szCs w:val="22"/>
              </w:rPr>
            </w:pPr>
            <w:r>
              <w:rPr>
                <w:rFonts w:hint="eastAsia"/>
                <w:color w:val="auto"/>
                <w:szCs w:val="22"/>
              </w:rPr>
              <w:t xml:space="preserve">技术文件；污染控制、环境保护设施的设计和运行管理文件；导致严重环境影 </w:t>
            </w:r>
          </w:p>
          <w:p w14:paraId="2E46D11E">
            <w:pPr>
              <w:spacing w:line="360" w:lineRule="auto"/>
              <w:rPr>
                <w:color w:val="auto"/>
                <w:szCs w:val="22"/>
              </w:rPr>
            </w:pPr>
            <w:r>
              <w:rPr>
                <w:rFonts w:hint="eastAsia"/>
                <w:color w:val="auto"/>
                <w:szCs w:val="22"/>
              </w:rPr>
              <w:t xml:space="preserve">响事件的分析报告和监测数据资料等。并定期向当地生态环境主管部门申报。 </w:t>
            </w:r>
          </w:p>
          <w:p w14:paraId="6DD13BFF">
            <w:pPr>
              <w:spacing w:line="360" w:lineRule="auto"/>
              <w:ind w:firstLine="480" w:firstLineChars="200"/>
              <w:rPr>
                <w:color w:val="auto"/>
                <w:szCs w:val="22"/>
              </w:rPr>
            </w:pPr>
            <w:r>
              <w:rPr>
                <w:rFonts w:hint="eastAsia"/>
                <w:color w:val="auto"/>
                <w:szCs w:val="22"/>
              </w:rPr>
              <w:t>④检查治理设施运行情况，及时处理出现的问题，保证治理设施的正常</w:t>
            </w:r>
            <w:r>
              <w:rPr>
                <w:rFonts w:hint="eastAsia"/>
                <w:color w:val="auto"/>
                <w:szCs w:val="22"/>
                <w:lang w:eastAsia="zh-CN"/>
              </w:rPr>
              <w:t>运行</w:t>
            </w:r>
            <w:r>
              <w:rPr>
                <w:rFonts w:hint="eastAsia"/>
                <w:color w:val="auto"/>
                <w:szCs w:val="22"/>
              </w:rPr>
              <w:t xml:space="preserve"> </w:t>
            </w:r>
          </w:p>
          <w:p w14:paraId="0EF78626">
            <w:pPr>
              <w:spacing w:line="360" w:lineRule="auto"/>
              <w:rPr>
                <w:color w:val="auto"/>
                <w:szCs w:val="22"/>
              </w:rPr>
            </w:pPr>
            <w:r>
              <w:rPr>
                <w:rFonts w:hint="eastAsia"/>
                <w:color w:val="auto"/>
                <w:szCs w:val="22"/>
              </w:rPr>
              <w:t xml:space="preserve">行。 </w:t>
            </w:r>
          </w:p>
          <w:p w14:paraId="48E2117B">
            <w:pPr>
              <w:spacing w:line="360" w:lineRule="auto"/>
              <w:ind w:firstLine="480" w:firstLineChars="200"/>
              <w:rPr>
                <w:color w:val="auto"/>
                <w:szCs w:val="22"/>
              </w:rPr>
            </w:pPr>
            <w:r>
              <w:rPr>
                <w:rFonts w:hint="eastAsia"/>
                <w:color w:val="auto"/>
                <w:szCs w:val="22"/>
              </w:rPr>
              <w:t xml:space="preserve">⑤不定期地进行巡查，特别是各环境保护对象，保护生态环境不被破坏，保证生态与工程运行相协调。 </w:t>
            </w:r>
          </w:p>
          <w:p w14:paraId="23C585EF">
            <w:pPr>
              <w:spacing w:line="360" w:lineRule="auto"/>
              <w:ind w:firstLine="480" w:firstLineChars="200"/>
              <w:rPr>
                <w:color w:val="auto"/>
                <w:szCs w:val="22"/>
              </w:rPr>
            </w:pPr>
            <w:r>
              <w:rPr>
                <w:rFonts w:hint="eastAsia"/>
                <w:color w:val="auto"/>
                <w:szCs w:val="22"/>
              </w:rPr>
              <w:t>⑥协调配合上级生态环境主管部门所进行的环境调查，生态调查等活动。</w:t>
            </w:r>
          </w:p>
          <w:p w14:paraId="6BAFEB07">
            <w:pPr>
              <w:pStyle w:val="13"/>
              <w:spacing w:line="360" w:lineRule="auto"/>
              <w:rPr>
                <w:rFonts w:ascii="Times New Roman" w:hAnsi="Times New Roman" w:eastAsia="宋体"/>
                <w:color w:val="auto"/>
                <w:sz w:val="24"/>
              </w:rPr>
            </w:pPr>
            <w:r>
              <w:rPr>
                <w:rFonts w:ascii="Times New Roman" w:hAnsi="Times New Roman" w:eastAsia="宋体"/>
                <w:b/>
                <w:color w:val="auto"/>
                <w:sz w:val="24"/>
              </w:rPr>
              <w:t>1.2环境监测计划</w:t>
            </w:r>
          </w:p>
          <w:p w14:paraId="56D85724">
            <w:pPr>
              <w:pStyle w:val="13"/>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为了及时了解工程运营过程中对生态环境产生影响的范围和程度，以便采取相应的减缓措施，根据环境影响预测结论，对输电线路周围环境进行监测，根据《建设项目竣工环境保护验收技术规范输变电》（HJ705-2020）、《交流输变电工程电磁环境监测方法（试行）》（HJ681-2013）、《输变电建设项目环境保护技术要求》（HJ1113-2020）、《声环境质量标准》（GB3096-2008）中的规定监测方法，监测计划详见表5-</w:t>
            </w:r>
            <w:r>
              <w:rPr>
                <w:rFonts w:hint="eastAsia" w:ascii="Times New Roman" w:hAnsi="Times New Roman" w:eastAsia="宋体"/>
                <w:color w:val="auto"/>
                <w:sz w:val="24"/>
              </w:rPr>
              <w:t>3</w:t>
            </w:r>
            <w:r>
              <w:rPr>
                <w:rFonts w:ascii="Times New Roman" w:hAnsi="Times New Roman" w:eastAsia="宋体"/>
                <w:color w:val="auto"/>
                <w:sz w:val="24"/>
              </w:rPr>
              <w:t>。</w:t>
            </w:r>
          </w:p>
          <w:p w14:paraId="4493D3A0">
            <w:pPr>
              <w:pStyle w:val="13"/>
              <w:jc w:val="center"/>
              <w:rPr>
                <w:rFonts w:ascii="Times New Roman" w:hAnsi="Times New Roman" w:eastAsia="宋体"/>
                <w:b/>
                <w:bCs/>
                <w:color w:val="auto"/>
                <w:sz w:val="24"/>
              </w:rPr>
            </w:pPr>
            <w:r>
              <w:rPr>
                <w:rFonts w:ascii="Times New Roman" w:hAnsi="Times New Roman" w:eastAsia="宋体"/>
                <w:b/>
                <w:bCs/>
                <w:color w:val="auto"/>
                <w:sz w:val="21"/>
                <w:szCs w:val="21"/>
              </w:rPr>
              <w:t>表5-</w:t>
            </w:r>
            <w:r>
              <w:rPr>
                <w:rFonts w:hint="eastAsia" w:ascii="Times New Roman" w:hAnsi="Times New Roman" w:eastAsia="宋体"/>
                <w:b/>
                <w:bCs/>
                <w:color w:val="auto"/>
                <w:sz w:val="21"/>
                <w:szCs w:val="21"/>
              </w:rPr>
              <w:t>3</w:t>
            </w:r>
            <w:r>
              <w:rPr>
                <w:rFonts w:ascii="Times New Roman" w:hAnsi="Times New Roman" w:eastAsia="宋体"/>
                <w:b/>
                <w:bCs/>
                <w:color w:val="auto"/>
                <w:sz w:val="21"/>
                <w:szCs w:val="21"/>
              </w:rPr>
              <w:t>环境监测计划</w:t>
            </w:r>
          </w:p>
          <w:tbl>
            <w:tblPr>
              <w:tblStyle w:val="25"/>
              <w:tblW w:w="8235" w:type="dxa"/>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52"/>
              <w:gridCol w:w="3509"/>
              <w:gridCol w:w="3974"/>
            </w:tblGrid>
            <w:tr w14:paraId="27D2F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52" w:type="dxa"/>
                  <w:tcBorders>
                    <w:tl2br w:val="nil"/>
                    <w:tr2bl w:val="nil"/>
                  </w:tcBorders>
                  <w:vAlign w:val="center"/>
                </w:tcPr>
                <w:p w14:paraId="762A68E7">
                  <w:pPr>
                    <w:pStyle w:val="13"/>
                    <w:jc w:val="center"/>
                    <w:rPr>
                      <w:rFonts w:ascii="Times New Roman" w:hAnsi="Times New Roman" w:eastAsia="宋体"/>
                      <w:b/>
                      <w:color w:val="auto"/>
                      <w:sz w:val="21"/>
                      <w:szCs w:val="21"/>
                    </w:rPr>
                  </w:pPr>
                  <w:r>
                    <w:rPr>
                      <w:rFonts w:ascii="Times New Roman" w:hAnsi="Times New Roman" w:eastAsia="宋体"/>
                      <w:b/>
                      <w:color w:val="auto"/>
                      <w:sz w:val="21"/>
                      <w:szCs w:val="21"/>
                    </w:rPr>
                    <w:t>监测内容</w:t>
                  </w:r>
                </w:p>
              </w:tc>
              <w:tc>
                <w:tcPr>
                  <w:tcW w:w="3509" w:type="dxa"/>
                  <w:tcBorders>
                    <w:tl2br w:val="nil"/>
                    <w:tr2bl w:val="nil"/>
                  </w:tcBorders>
                  <w:vAlign w:val="center"/>
                </w:tcPr>
                <w:p w14:paraId="54076692">
                  <w:pPr>
                    <w:pStyle w:val="13"/>
                    <w:jc w:val="center"/>
                    <w:rPr>
                      <w:rFonts w:ascii="Times New Roman" w:hAnsi="Times New Roman" w:eastAsia="宋体"/>
                      <w:b/>
                      <w:color w:val="auto"/>
                      <w:sz w:val="21"/>
                      <w:szCs w:val="21"/>
                    </w:rPr>
                  </w:pPr>
                  <w:r>
                    <w:rPr>
                      <w:rFonts w:ascii="Times New Roman" w:hAnsi="Times New Roman" w:eastAsia="宋体"/>
                      <w:b/>
                      <w:color w:val="auto"/>
                      <w:sz w:val="21"/>
                      <w:szCs w:val="21"/>
                    </w:rPr>
                    <w:t>监测因子、频率</w:t>
                  </w:r>
                </w:p>
              </w:tc>
              <w:tc>
                <w:tcPr>
                  <w:tcW w:w="3974" w:type="dxa"/>
                  <w:tcBorders>
                    <w:tl2br w:val="nil"/>
                    <w:tr2bl w:val="nil"/>
                  </w:tcBorders>
                  <w:vAlign w:val="center"/>
                </w:tcPr>
                <w:p w14:paraId="3AF6C43C">
                  <w:pPr>
                    <w:pStyle w:val="13"/>
                    <w:jc w:val="center"/>
                    <w:rPr>
                      <w:rFonts w:ascii="Times New Roman" w:hAnsi="Times New Roman" w:eastAsia="宋体"/>
                      <w:b/>
                      <w:color w:val="auto"/>
                      <w:sz w:val="21"/>
                      <w:szCs w:val="21"/>
                    </w:rPr>
                  </w:pPr>
                  <w:r>
                    <w:rPr>
                      <w:rFonts w:ascii="Times New Roman" w:hAnsi="Times New Roman" w:eastAsia="宋体"/>
                      <w:b/>
                      <w:color w:val="auto"/>
                      <w:sz w:val="21"/>
                      <w:szCs w:val="21"/>
                    </w:rPr>
                    <w:t>监测点位、监测要求、监管要求</w:t>
                  </w:r>
                </w:p>
              </w:tc>
            </w:tr>
            <w:tr w14:paraId="6B764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52" w:type="dxa"/>
                  <w:tcBorders>
                    <w:tl2br w:val="nil"/>
                    <w:tr2bl w:val="nil"/>
                  </w:tcBorders>
                  <w:vAlign w:val="center"/>
                </w:tcPr>
                <w:p w14:paraId="63B7BD50">
                  <w:pPr>
                    <w:pStyle w:val="13"/>
                    <w:jc w:val="center"/>
                    <w:rPr>
                      <w:rFonts w:ascii="Times New Roman" w:hAnsi="Times New Roman" w:eastAsia="宋体"/>
                      <w:color w:val="auto"/>
                      <w:sz w:val="21"/>
                      <w:szCs w:val="21"/>
                    </w:rPr>
                  </w:pPr>
                  <w:r>
                    <w:rPr>
                      <w:rFonts w:ascii="Times New Roman" w:hAnsi="Times New Roman" w:eastAsia="宋体"/>
                      <w:color w:val="auto"/>
                      <w:sz w:val="21"/>
                      <w:szCs w:val="21"/>
                    </w:rPr>
                    <w:t>电磁环境监测</w:t>
                  </w:r>
                </w:p>
              </w:tc>
              <w:tc>
                <w:tcPr>
                  <w:tcW w:w="3509" w:type="dxa"/>
                  <w:tcBorders>
                    <w:tl2br w:val="nil"/>
                    <w:tr2bl w:val="nil"/>
                  </w:tcBorders>
                  <w:vAlign w:val="center"/>
                </w:tcPr>
                <w:p w14:paraId="1AE6836D">
                  <w:pPr>
                    <w:pStyle w:val="13"/>
                    <w:jc w:val="left"/>
                    <w:rPr>
                      <w:rFonts w:ascii="Times New Roman" w:hAnsi="Times New Roman" w:eastAsia="宋体"/>
                      <w:color w:val="auto"/>
                      <w:sz w:val="21"/>
                      <w:szCs w:val="21"/>
                    </w:rPr>
                  </w:pPr>
                  <w:r>
                    <w:rPr>
                      <w:rFonts w:ascii="Times New Roman" w:hAnsi="Times New Roman" w:eastAsia="宋体"/>
                      <w:b/>
                      <w:bCs/>
                      <w:color w:val="auto"/>
                      <w:sz w:val="21"/>
                      <w:szCs w:val="21"/>
                    </w:rPr>
                    <w:t>监测因</w:t>
                  </w:r>
                  <w:r>
                    <w:rPr>
                      <w:rFonts w:ascii="Times New Roman" w:hAnsi="Times New Roman" w:eastAsia="宋体"/>
                      <w:color w:val="auto"/>
                      <w:sz w:val="21"/>
                      <w:szCs w:val="21"/>
                    </w:rPr>
                    <w:t>子：工频电场强度、工频磁感应强度；</w:t>
                  </w:r>
                </w:p>
                <w:p w14:paraId="184CAC84">
                  <w:pPr>
                    <w:pStyle w:val="13"/>
                    <w:jc w:val="left"/>
                    <w:rPr>
                      <w:rFonts w:ascii="Times New Roman" w:hAnsi="Times New Roman" w:eastAsia="宋体"/>
                      <w:color w:val="auto"/>
                      <w:sz w:val="21"/>
                      <w:szCs w:val="21"/>
                    </w:rPr>
                  </w:pPr>
                  <w:r>
                    <w:rPr>
                      <w:rFonts w:ascii="Times New Roman" w:hAnsi="Times New Roman" w:eastAsia="宋体"/>
                      <w:b/>
                      <w:bCs/>
                      <w:color w:val="auto"/>
                      <w:sz w:val="21"/>
                      <w:szCs w:val="21"/>
                    </w:rPr>
                    <w:t>监测频率：</w:t>
                  </w:r>
                  <w:r>
                    <w:rPr>
                      <w:rFonts w:ascii="Times New Roman" w:hAnsi="Times New Roman" w:eastAsia="宋体"/>
                      <w:color w:val="auto"/>
                      <w:sz w:val="21"/>
                      <w:szCs w:val="21"/>
                    </w:rPr>
                    <w:t>环保竣工验收监测一次；线路不定期监测或有环保投诉时监测。</w:t>
                  </w:r>
                </w:p>
              </w:tc>
              <w:tc>
                <w:tcPr>
                  <w:tcW w:w="3974" w:type="dxa"/>
                  <w:tcBorders>
                    <w:tl2br w:val="nil"/>
                    <w:tr2bl w:val="nil"/>
                  </w:tcBorders>
                  <w:vAlign w:val="center"/>
                </w:tcPr>
                <w:p w14:paraId="5082F51B">
                  <w:pPr>
                    <w:pStyle w:val="13"/>
                    <w:jc w:val="left"/>
                    <w:rPr>
                      <w:rFonts w:ascii="Times New Roman" w:hAnsi="Times New Roman" w:eastAsia="宋体"/>
                      <w:b/>
                      <w:bCs/>
                      <w:color w:val="auto"/>
                      <w:sz w:val="21"/>
                      <w:szCs w:val="21"/>
                    </w:rPr>
                  </w:pPr>
                  <w:r>
                    <w:rPr>
                      <w:rFonts w:ascii="Times New Roman" w:hAnsi="Times New Roman" w:eastAsia="宋体"/>
                      <w:b/>
                      <w:bCs/>
                      <w:color w:val="auto"/>
                      <w:sz w:val="21"/>
                      <w:szCs w:val="21"/>
                    </w:rPr>
                    <w:t>监测布点：</w:t>
                  </w:r>
                </w:p>
                <w:p w14:paraId="4B01ECA4">
                  <w:pPr>
                    <w:pStyle w:val="13"/>
                    <w:jc w:val="left"/>
                    <w:rPr>
                      <w:rFonts w:ascii="Times New Roman" w:hAnsi="Times New Roman" w:eastAsia="宋体"/>
                      <w:color w:val="auto"/>
                      <w:sz w:val="21"/>
                      <w:szCs w:val="21"/>
                    </w:rPr>
                  </w:pPr>
                  <w:r>
                    <w:rPr>
                      <w:rFonts w:ascii="Times New Roman" w:hAnsi="Times New Roman" w:eastAsia="宋体"/>
                      <w:color w:val="auto"/>
                      <w:sz w:val="21"/>
                      <w:szCs w:val="21"/>
                    </w:rPr>
                    <w:t>（1）输电线路：输电线路沿线布点，敏感点布点；输变电设置断面监测点，监测点间距一般为5m，顺序测至距离边导线对地投影外50m处为止；</w:t>
                  </w:r>
                </w:p>
                <w:p w14:paraId="23E035A2">
                  <w:pPr>
                    <w:pStyle w:val="13"/>
                    <w:jc w:val="left"/>
                    <w:rPr>
                      <w:rFonts w:ascii="Times New Roman" w:hAnsi="Times New Roman" w:eastAsia="宋体"/>
                      <w:color w:val="auto"/>
                      <w:sz w:val="21"/>
                      <w:szCs w:val="21"/>
                    </w:rPr>
                  </w:pPr>
                  <w:r>
                    <w:rPr>
                      <w:rFonts w:ascii="Times New Roman" w:hAnsi="Times New Roman" w:eastAsia="宋体"/>
                      <w:b/>
                      <w:bCs/>
                      <w:color w:val="auto"/>
                      <w:sz w:val="21"/>
                      <w:szCs w:val="21"/>
                    </w:rPr>
                    <w:t>监测执行标准</w:t>
                  </w:r>
                  <w:r>
                    <w:rPr>
                      <w:rFonts w:ascii="Times New Roman" w:hAnsi="Times New Roman" w:eastAsia="宋体"/>
                      <w:color w:val="auto"/>
                      <w:sz w:val="21"/>
                      <w:szCs w:val="21"/>
                    </w:rPr>
                    <w:t>：《电磁环境控制限值》（GB8702-2014）控制要求；</w:t>
                  </w:r>
                </w:p>
              </w:tc>
            </w:tr>
            <w:tr w14:paraId="4AF92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7" w:hRule="atLeast"/>
              </w:trPr>
              <w:tc>
                <w:tcPr>
                  <w:tcW w:w="752" w:type="dxa"/>
                  <w:tcBorders>
                    <w:tl2br w:val="nil"/>
                    <w:tr2bl w:val="nil"/>
                  </w:tcBorders>
                  <w:vAlign w:val="center"/>
                </w:tcPr>
                <w:p w14:paraId="34137D11">
                  <w:pPr>
                    <w:pStyle w:val="13"/>
                    <w:jc w:val="center"/>
                    <w:rPr>
                      <w:rFonts w:ascii="Times New Roman" w:hAnsi="Times New Roman" w:eastAsia="宋体"/>
                      <w:color w:val="auto"/>
                      <w:sz w:val="21"/>
                      <w:szCs w:val="21"/>
                    </w:rPr>
                  </w:pPr>
                  <w:r>
                    <w:rPr>
                      <w:rFonts w:ascii="Times New Roman" w:hAnsi="Times New Roman" w:eastAsia="宋体"/>
                      <w:color w:val="auto"/>
                      <w:sz w:val="21"/>
                      <w:szCs w:val="21"/>
                    </w:rPr>
                    <w:t>声环境监测</w:t>
                  </w:r>
                </w:p>
              </w:tc>
              <w:tc>
                <w:tcPr>
                  <w:tcW w:w="3509" w:type="dxa"/>
                  <w:tcBorders>
                    <w:tl2br w:val="nil"/>
                    <w:tr2bl w:val="nil"/>
                  </w:tcBorders>
                  <w:vAlign w:val="center"/>
                </w:tcPr>
                <w:p w14:paraId="6AB1B3BD">
                  <w:pPr>
                    <w:pStyle w:val="13"/>
                    <w:jc w:val="left"/>
                    <w:rPr>
                      <w:rFonts w:ascii="Times New Roman" w:hAnsi="Times New Roman" w:eastAsia="宋体"/>
                      <w:color w:val="auto"/>
                      <w:sz w:val="21"/>
                      <w:szCs w:val="21"/>
                    </w:rPr>
                  </w:pPr>
                  <w:r>
                    <w:rPr>
                      <w:rFonts w:ascii="Times New Roman" w:hAnsi="Times New Roman" w:eastAsia="宋体"/>
                      <w:b/>
                      <w:bCs/>
                      <w:color w:val="auto"/>
                      <w:sz w:val="21"/>
                      <w:szCs w:val="21"/>
                    </w:rPr>
                    <w:t>监测因子：</w:t>
                  </w:r>
                  <w:r>
                    <w:rPr>
                      <w:rFonts w:ascii="Times New Roman" w:hAnsi="Times New Roman" w:eastAsia="宋体"/>
                      <w:color w:val="auto"/>
                      <w:sz w:val="21"/>
                      <w:szCs w:val="21"/>
                    </w:rPr>
                    <w:t>等效连续A声级</w:t>
                  </w:r>
                </w:p>
                <w:p w14:paraId="3E494D33">
                  <w:pPr>
                    <w:pStyle w:val="13"/>
                    <w:jc w:val="left"/>
                    <w:rPr>
                      <w:rFonts w:ascii="Times New Roman" w:hAnsi="Times New Roman" w:eastAsia="宋体"/>
                      <w:color w:val="auto"/>
                      <w:sz w:val="21"/>
                      <w:szCs w:val="21"/>
                    </w:rPr>
                  </w:pPr>
                  <w:r>
                    <w:rPr>
                      <w:rFonts w:ascii="Times New Roman" w:hAnsi="Times New Roman" w:eastAsia="宋体"/>
                      <w:b/>
                      <w:bCs/>
                      <w:color w:val="auto"/>
                      <w:sz w:val="21"/>
                      <w:szCs w:val="21"/>
                    </w:rPr>
                    <w:t>监测频率：</w:t>
                  </w:r>
                  <w:r>
                    <w:rPr>
                      <w:rFonts w:ascii="Times New Roman" w:hAnsi="Times New Roman" w:eastAsia="宋体"/>
                      <w:color w:val="auto"/>
                      <w:sz w:val="21"/>
                      <w:szCs w:val="21"/>
                    </w:rPr>
                    <w:t>环保竣工验收监测一次；架空线路不定期监测或有环保投诉时监测；变电站主要声源大修前后应对厂界噪声开展监测，监测结果向社会公开。</w:t>
                  </w:r>
                </w:p>
              </w:tc>
              <w:tc>
                <w:tcPr>
                  <w:tcW w:w="3974" w:type="dxa"/>
                  <w:tcBorders>
                    <w:tl2br w:val="nil"/>
                    <w:tr2bl w:val="nil"/>
                  </w:tcBorders>
                  <w:vAlign w:val="center"/>
                </w:tcPr>
                <w:p w14:paraId="1D237AD1">
                  <w:pPr>
                    <w:pStyle w:val="13"/>
                    <w:jc w:val="left"/>
                    <w:rPr>
                      <w:rFonts w:ascii="Times New Roman" w:hAnsi="Times New Roman" w:eastAsia="宋体"/>
                      <w:b/>
                      <w:bCs/>
                      <w:color w:val="auto"/>
                      <w:sz w:val="21"/>
                      <w:szCs w:val="21"/>
                    </w:rPr>
                  </w:pPr>
                  <w:r>
                    <w:rPr>
                      <w:rFonts w:ascii="Times New Roman" w:hAnsi="Times New Roman" w:eastAsia="宋体"/>
                      <w:b/>
                      <w:bCs/>
                      <w:color w:val="auto"/>
                      <w:sz w:val="21"/>
                      <w:szCs w:val="21"/>
                    </w:rPr>
                    <w:t>监测布点：</w:t>
                  </w:r>
                </w:p>
                <w:p w14:paraId="752B5CDE">
                  <w:pPr>
                    <w:pStyle w:val="13"/>
                    <w:numPr>
                      <w:ilvl w:val="0"/>
                      <w:numId w:val="3"/>
                    </w:numPr>
                    <w:jc w:val="left"/>
                    <w:rPr>
                      <w:rFonts w:ascii="Times New Roman" w:hAnsi="Times New Roman" w:eastAsia="宋体"/>
                      <w:color w:val="auto"/>
                      <w:sz w:val="21"/>
                      <w:szCs w:val="21"/>
                    </w:rPr>
                  </w:pPr>
                  <w:r>
                    <w:rPr>
                      <w:rFonts w:ascii="Times New Roman" w:hAnsi="Times New Roman" w:eastAsia="宋体"/>
                      <w:color w:val="auto"/>
                      <w:sz w:val="21"/>
                      <w:szCs w:val="21"/>
                    </w:rPr>
                    <w:t>输电线路：输电线路沿线敏感点（后期若新增）设监测点；</w:t>
                  </w:r>
                </w:p>
                <w:p w14:paraId="1B96B2A7">
                  <w:pPr>
                    <w:pStyle w:val="13"/>
                    <w:jc w:val="left"/>
                    <w:rPr>
                      <w:rFonts w:ascii="Times New Roman" w:hAnsi="Times New Roman" w:eastAsia="宋体"/>
                      <w:b/>
                      <w:bCs/>
                      <w:color w:val="auto"/>
                      <w:sz w:val="21"/>
                      <w:szCs w:val="21"/>
                    </w:rPr>
                  </w:pPr>
                  <w:r>
                    <w:rPr>
                      <w:rFonts w:ascii="Times New Roman" w:hAnsi="Times New Roman" w:eastAsia="宋体"/>
                      <w:b/>
                      <w:bCs/>
                      <w:color w:val="auto"/>
                      <w:sz w:val="21"/>
                      <w:szCs w:val="21"/>
                    </w:rPr>
                    <w:t>监测执行标准：</w:t>
                  </w:r>
                </w:p>
                <w:p w14:paraId="7F5069D6">
                  <w:pPr>
                    <w:pStyle w:val="13"/>
                    <w:jc w:val="left"/>
                    <w:rPr>
                      <w:rFonts w:ascii="Times New Roman" w:hAnsi="Times New Roman" w:eastAsia="宋体"/>
                      <w:color w:val="auto"/>
                      <w:sz w:val="21"/>
                      <w:szCs w:val="21"/>
                    </w:rPr>
                  </w:pPr>
                  <w:r>
                    <w:rPr>
                      <w:rFonts w:ascii="Times New Roman" w:hAnsi="Times New Roman" w:eastAsia="宋体"/>
                      <w:color w:val="auto"/>
                      <w:sz w:val="21"/>
                      <w:szCs w:val="21"/>
                    </w:rPr>
                    <w:t>输电线路沿线执行</w:t>
                  </w:r>
                  <w:r>
                    <w:rPr>
                      <w:rFonts w:ascii="Times New Roman" w:hAnsi="Times New Roman" w:eastAsia="宋体"/>
                      <w:color w:val="auto"/>
                      <w:spacing w:val="-8"/>
                      <w:sz w:val="21"/>
                      <w:szCs w:val="21"/>
                    </w:rPr>
                    <w:t>《声环境质量标准》（GB3096-2008）2类要求。</w:t>
                  </w:r>
                </w:p>
              </w:tc>
            </w:tr>
            <w:tr w14:paraId="3F6E5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2" w:hRule="atLeast"/>
              </w:trPr>
              <w:tc>
                <w:tcPr>
                  <w:tcW w:w="752" w:type="dxa"/>
                  <w:tcBorders>
                    <w:tl2br w:val="nil"/>
                    <w:tr2bl w:val="nil"/>
                  </w:tcBorders>
                  <w:vAlign w:val="center"/>
                </w:tcPr>
                <w:p w14:paraId="5364EEC4">
                  <w:pPr>
                    <w:pStyle w:val="34"/>
                    <w:rPr>
                      <w:rFonts w:ascii="Times New Roman" w:hAnsi="Times New Roman"/>
                      <w:b w:val="0"/>
                      <w:bCs/>
                      <w:color w:val="auto"/>
                      <w:szCs w:val="21"/>
                    </w:rPr>
                  </w:pPr>
                  <w:r>
                    <w:rPr>
                      <w:rFonts w:ascii="Times New Roman" w:hAnsi="Times New Roman"/>
                      <w:b w:val="0"/>
                      <w:bCs/>
                      <w:color w:val="auto"/>
                    </w:rPr>
                    <w:t>生态恢复监管</w:t>
                  </w:r>
                </w:p>
              </w:tc>
              <w:tc>
                <w:tcPr>
                  <w:tcW w:w="3509" w:type="dxa"/>
                  <w:tcBorders>
                    <w:tl2br w:val="nil"/>
                    <w:tr2bl w:val="nil"/>
                  </w:tcBorders>
                  <w:vAlign w:val="center"/>
                </w:tcPr>
                <w:p w14:paraId="6228A779">
                  <w:pPr>
                    <w:pStyle w:val="34"/>
                    <w:rPr>
                      <w:rFonts w:ascii="Times New Roman" w:hAnsi="Times New Roman"/>
                      <w:b w:val="0"/>
                      <w:bCs/>
                      <w:color w:val="auto"/>
                      <w:szCs w:val="21"/>
                    </w:rPr>
                  </w:pPr>
                  <w:r>
                    <w:rPr>
                      <w:rFonts w:ascii="Times New Roman" w:hAnsi="Times New Roman"/>
                      <w:b w:val="0"/>
                      <w:bCs/>
                      <w:color w:val="auto"/>
                    </w:rPr>
                    <w:t>生态系统及其生物因子、非生物因子。</w:t>
                  </w:r>
                </w:p>
              </w:tc>
              <w:tc>
                <w:tcPr>
                  <w:tcW w:w="3974" w:type="dxa"/>
                  <w:tcBorders>
                    <w:tl2br w:val="nil"/>
                    <w:tr2bl w:val="nil"/>
                  </w:tcBorders>
                  <w:vAlign w:val="center"/>
                </w:tcPr>
                <w:p w14:paraId="4CADB7BB">
                  <w:pPr>
                    <w:pStyle w:val="34"/>
                    <w:rPr>
                      <w:rFonts w:ascii="Times New Roman" w:hAnsi="Times New Roman"/>
                      <w:b w:val="0"/>
                      <w:bCs/>
                      <w:color w:val="auto"/>
                      <w:szCs w:val="21"/>
                    </w:rPr>
                  </w:pPr>
                  <w:r>
                    <w:rPr>
                      <w:rFonts w:ascii="Times New Roman" w:hAnsi="Times New Roman"/>
                      <w:b w:val="0"/>
                      <w:bCs/>
                      <w:color w:val="auto"/>
                    </w:rPr>
                    <w:t>生态监管主要是定期对工程临时占地的植被恢复情况和水土流失控制情况进行调查统计，根据实际情况制定完善生态恢复计划，确保工程临时占地恢复原有地貌。</w:t>
                  </w:r>
                </w:p>
              </w:tc>
            </w:tr>
          </w:tbl>
          <w:p w14:paraId="06AE9A57">
            <w:pPr>
              <w:pStyle w:val="13"/>
              <w:spacing w:line="360" w:lineRule="auto"/>
              <w:rPr>
                <w:rFonts w:ascii="Times New Roman" w:hAnsi="Times New Roman" w:eastAsia="宋体"/>
                <w:b/>
                <w:bCs/>
                <w:color w:val="auto"/>
                <w:szCs w:val="32"/>
              </w:rPr>
            </w:pPr>
            <w:r>
              <w:rPr>
                <w:rFonts w:ascii="Times New Roman" w:hAnsi="Times New Roman" w:eastAsia="宋体"/>
                <w:b/>
                <w:bCs/>
                <w:color w:val="auto"/>
                <w:szCs w:val="32"/>
              </w:rPr>
              <w:t>2污染防治措施及三同时验收清单</w:t>
            </w:r>
          </w:p>
          <w:p w14:paraId="7363AB68">
            <w:pPr>
              <w:spacing w:line="360" w:lineRule="auto"/>
              <w:ind w:firstLine="480" w:firstLineChars="200"/>
              <w:rPr>
                <w:color w:val="auto"/>
              </w:rPr>
            </w:pPr>
            <w:r>
              <w:rPr>
                <w:color w:val="auto"/>
              </w:rPr>
              <w:t>本项目污染防治措施及“三同时”竣工验收清单见表5-</w:t>
            </w:r>
            <w:r>
              <w:rPr>
                <w:rFonts w:hint="eastAsia"/>
                <w:color w:val="auto"/>
              </w:rPr>
              <w:t>4</w:t>
            </w:r>
            <w:r>
              <w:rPr>
                <w:color w:val="auto"/>
              </w:rPr>
              <w:t>。</w:t>
            </w:r>
          </w:p>
          <w:p w14:paraId="51B3B0A3">
            <w:pPr>
              <w:jc w:val="center"/>
              <w:rPr>
                <w:b/>
                <w:bCs/>
                <w:color w:val="auto"/>
                <w:sz w:val="21"/>
                <w:szCs w:val="21"/>
              </w:rPr>
            </w:pPr>
            <w:r>
              <w:rPr>
                <w:b/>
                <w:bCs/>
                <w:color w:val="auto"/>
                <w:sz w:val="21"/>
                <w:szCs w:val="21"/>
              </w:rPr>
              <w:t>表5-</w:t>
            </w:r>
            <w:r>
              <w:rPr>
                <w:rFonts w:hint="eastAsia"/>
                <w:b/>
                <w:bCs/>
                <w:color w:val="auto"/>
                <w:sz w:val="21"/>
                <w:szCs w:val="21"/>
              </w:rPr>
              <w:t>4</w:t>
            </w:r>
            <w:r>
              <w:rPr>
                <w:b/>
                <w:bCs/>
                <w:color w:val="auto"/>
                <w:sz w:val="21"/>
                <w:szCs w:val="21"/>
              </w:rPr>
              <w:t>污染防治及生态恢复“三同时”验收清单</w:t>
            </w:r>
          </w:p>
          <w:tbl>
            <w:tblPr>
              <w:tblStyle w:val="25"/>
              <w:tblW w:w="491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10"/>
              <w:gridCol w:w="1153"/>
              <w:gridCol w:w="3841"/>
              <w:gridCol w:w="2684"/>
            </w:tblGrid>
            <w:tr w14:paraId="6237F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8" w:hRule="atLeast"/>
              </w:trPr>
              <w:tc>
                <w:tcPr>
                  <w:tcW w:w="966" w:type="pct"/>
                  <w:gridSpan w:val="2"/>
                  <w:tcBorders>
                    <w:tl2br w:val="nil"/>
                    <w:tr2bl w:val="nil"/>
                  </w:tcBorders>
                  <w:vAlign w:val="center"/>
                </w:tcPr>
                <w:p w14:paraId="758C40CB">
                  <w:pPr>
                    <w:jc w:val="center"/>
                    <w:rPr>
                      <w:color w:val="auto"/>
                      <w:spacing w:val="-8"/>
                      <w:sz w:val="21"/>
                      <w:szCs w:val="21"/>
                    </w:rPr>
                  </w:pPr>
                  <w:r>
                    <w:rPr>
                      <w:color w:val="auto"/>
                      <w:spacing w:val="-8"/>
                      <w:sz w:val="21"/>
                      <w:szCs w:val="21"/>
                    </w:rPr>
                    <w:t>类别</w:t>
                  </w:r>
                </w:p>
              </w:tc>
              <w:tc>
                <w:tcPr>
                  <w:tcW w:w="2374" w:type="pct"/>
                  <w:tcBorders>
                    <w:tl2br w:val="nil"/>
                    <w:tr2bl w:val="nil"/>
                  </w:tcBorders>
                  <w:vAlign w:val="center"/>
                </w:tcPr>
                <w:p w14:paraId="209E94F3">
                  <w:pPr>
                    <w:jc w:val="center"/>
                    <w:rPr>
                      <w:color w:val="auto"/>
                      <w:spacing w:val="-8"/>
                      <w:sz w:val="21"/>
                      <w:szCs w:val="21"/>
                    </w:rPr>
                  </w:pPr>
                  <w:r>
                    <w:rPr>
                      <w:color w:val="auto"/>
                      <w:spacing w:val="-8"/>
                      <w:sz w:val="21"/>
                      <w:szCs w:val="21"/>
                    </w:rPr>
                    <w:t>验收内容</w:t>
                  </w:r>
                </w:p>
              </w:tc>
              <w:tc>
                <w:tcPr>
                  <w:tcW w:w="1658" w:type="pct"/>
                  <w:tcBorders>
                    <w:tl2br w:val="nil"/>
                    <w:tr2bl w:val="nil"/>
                  </w:tcBorders>
                  <w:vAlign w:val="center"/>
                </w:tcPr>
                <w:p w14:paraId="7EC4E2A6">
                  <w:pPr>
                    <w:jc w:val="center"/>
                    <w:rPr>
                      <w:color w:val="auto"/>
                      <w:spacing w:val="-8"/>
                      <w:sz w:val="21"/>
                      <w:szCs w:val="21"/>
                    </w:rPr>
                  </w:pPr>
                  <w:r>
                    <w:rPr>
                      <w:color w:val="auto"/>
                      <w:spacing w:val="-8"/>
                      <w:sz w:val="21"/>
                      <w:szCs w:val="21"/>
                    </w:rPr>
                    <w:t>验收标准</w:t>
                  </w:r>
                </w:p>
              </w:tc>
            </w:tr>
            <w:tr w14:paraId="3BF4D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trPr>
              <w:tc>
                <w:tcPr>
                  <w:tcW w:w="253" w:type="pct"/>
                  <w:vMerge w:val="restart"/>
                  <w:tcBorders>
                    <w:tl2br w:val="nil"/>
                    <w:tr2bl w:val="nil"/>
                  </w:tcBorders>
                  <w:vAlign w:val="center"/>
                </w:tcPr>
                <w:p w14:paraId="18614140">
                  <w:pPr>
                    <w:jc w:val="center"/>
                    <w:rPr>
                      <w:color w:val="auto"/>
                      <w:spacing w:val="-8"/>
                      <w:sz w:val="21"/>
                      <w:szCs w:val="21"/>
                    </w:rPr>
                  </w:pPr>
                  <w:r>
                    <w:rPr>
                      <w:color w:val="auto"/>
                      <w:spacing w:val="-8"/>
                      <w:sz w:val="21"/>
                      <w:szCs w:val="21"/>
                    </w:rPr>
                    <w:t>施</w:t>
                  </w:r>
                </w:p>
                <w:p w14:paraId="6610EE8B">
                  <w:pPr>
                    <w:jc w:val="center"/>
                    <w:rPr>
                      <w:color w:val="auto"/>
                      <w:spacing w:val="-8"/>
                      <w:sz w:val="21"/>
                      <w:szCs w:val="21"/>
                    </w:rPr>
                  </w:pPr>
                  <w:r>
                    <w:rPr>
                      <w:color w:val="auto"/>
                      <w:spacing w:val="-8"/>
                      <w:sz w:val="21"/>
                      <w:szCs w:val="21"/>
                    </w:rPr>
                    <w:t>工</w:t>
                  </w:r>
                </w:p>
                <w:p w14:paraId="329C307A">
                  <w:pPr>
                    <w:jc w:val="center"/>
                    <w:rPr>
                      <w:color w:val="auto"/>
                      <w:spacing w:val="-8"/>
                      <w:sz w:val="21"/>
                      <w:szCs w:val="21"/>
                    </w:rPr>
                  </w:pPr>
                  <w:r>
                    <w:rPr>
                      <w:color w:val="auto"/>
                      <w:spacing w:val="-8"/>
                      <w:sz w:val="21"/>
                      <w:szCs w:val="21"/>
                    </w:rPr>
                    <w:t>期</w:t>
                  </w:r>
                </w:p>
              </w:tc>
              <w:tc>
                <w:tcPr>
                  <w:tcW w:w="713" w:type="pct"/>
                  <w:vMerge w:val="restart"/>
                  <w:tcBorders>
                    <w:tl2br w:val="nil"/>
                    <w:tr2bl w:val="nil"/>
                  </w:tcBorders>
                  <w:vAlign w:val="center"/>
                </w:tcPr>
                <w:p w14:paraId="2CFC73F7">
                  <w:pPr>
                    <w:jc w:val="center"/>
                    <w:rPr>
                      <w:color w:val="auto"/>
                      <w:spacing w:val="-8"/>
                      <w:sz w:val="21"/>
                      <w:szCs w:val="21"/>
                    </w:rPr>
                  </w:pPr>
                  <w:r>
                    <w:rPr>
                      <w:color w:val="auto"/>
                      <w:spacing w:val="-8"/>
                      <w:sz w:val="21"/>
                      <w:szCs w:val="21"/>
                    </w:rPr>
                    <w:t>施工扬尘</w:t>
                  </w:r>
                </w:p>
              </w:tc>
              <w:tc>
                <w:tcPr>
                  <w:tcW w:w="2374" w:type="pct"/>
                  <w:tcBorders>
                    <w:tl2br w:val="nil"/>
                    <w:tr2bl w:val="nil"/>
                  </w:tcBorders>
                  <w:vAlign w:val="center"/>
                </w:tcPr>
                <w:p w14:paraId="6BF994AF">
                  <w:pPr>
                    <w:jc w:val="center"/>
                    <w:rPr>
                      <w:color w:val="auto"/>
                      <w:spacing w:val="-8"/>
                      <w:sz w:val="21"/>
                      <w:szCs w:val="21"/>
                    </w:rPr>
                  </w:pPr>
                  <w:r>
                    <w:rPr>
                      <w:color w:val="auto"/>
                      <w:spacing w:val="-8"/>
                      <w:sz w:val="21"/>
                      <w:szCs w:val="21"/>
                    </w:rPr>
                    <w:t>运输粉土车辆采取加毡布覆盖，防止散落措施，施工场地定期洒水。</w:t>
                  </w:r>
                </w:p>
              </w:tc>
              <w:tc>
                <w:tcPr>
                  <w:tcW w:w="1658" w:type="pct"/>
                  <w:vMerge w:val="restart"/>
                  <w:tcBorders>
                    <w:tl2br w:val="nil"/>
                    <w:tr2bl w:val="nil"/>
                  </w:tcBorders>
                  <w:vAlign w:val="center"/>
                </w:tcPr>
                <w:p w14:paraId="60C9E220">
                  <w:pPr>
                    <w:jc w:val="center"/>
                    <w:rPr>
                      <w:color w:val="auto"/>
                      <w:spacing w:val="-8"/>
                      <w:sz w:val="21"/>
                      <w:szCs w:val="21"/>
                    </w:rPr>
                  </w:pPr>
                  <w:r>
                    <w:rPr>
                      <w:color w:val="auto"/>
                      <w:spacing w:val="-8"/>
                      <w:sz w:val="21"/>
                      <w:szCs w:val="21"/>
                    </w:rPr>
                    <w:t>将施工扬尘降到最低程度</w:t>
                  </w:r>
                </w:p>
              </w:tc>
            </w:tr>
            <w:tr w14:paraId="52050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trPr>
              <w:tc>
                <w:tcPr>
                  <w:tcW w:w="253" w:type="pct"/>
                  <w:vMerge w:val="continue"/>
                  <w:tcBorders>
                    <w:tl2br w:val="nil"/>
                    <w:tr2bl w:val="nil"/>
                  </w:tcBorders>
                  <w:vAlign w:val="center"/>
                </w:tcPr>
                <w:p w14:paraId="3BC8D735">
                  <w:pPr>
                    <w:jc w:val="center"/>
                    <w:rPr>
                      <w:color w:val="auto"/>
                      <w:spacing w:val="-8"/>
                      <w:sz w:val="21"/>
                      <w:szCs w:val="21"/>
                    </w:rPr>
                  </w:pPr>
                </w:p>
              </w:tc>
              <w:tc>
                <w:tcPr>
                  <w:tcW w:w="713" w:type="pct"/>
                  <w:vMerge w:val="continue"/>
                  <w:tcBorders>
                    <w:tl2br w:val="nil"/>
                    <w:tr2bl w:val="nil"/>
                  </w:tcBorders>
                  <w:vAlign w:val="center"/>
                </w:tcPr>
                <w:p w14:paraId="22F4E173">
                  <w:pPr>
                    <w:jc w:val="center"/>
                    <w:rPr>
                      <w:color w:val="auto"/>
                      <w:spacing w:val="-8"/>
                      <w:sz w:val="21"/>
                      <w:szCs w:val="21"/>
                    </w:rPr>
                  </w:pPr>
                </w:p>
              </w:tc>
              <w:tc>
                <w:tcPr>
                  <w:tcW w:w="2374" w:type="pct"/>
                  <w:tcBorders>
                    <w:tl2br w:val="nil"/>
                    <w:tr2bl w:val="nil"/>
                  </w:tcBorders>
                  <w:vAlign w:val="center"/>
                </w:tcPr>
                <w:p w14:paraId="2779C069">
                  <w:pPr>
                    <w:jc w:val="center"/>
                    <w:rPr>
                      <w:color w:val="auto"/>
                      <w:spacing w:val="-8"/>
                      <w:sz w:val="21"/>
                      <w:szCs w:val="21"/>
                    </w:rPr>
                  </w:pPr>
                  <w:r>
                    <w:rPr>
                      <w:color w:val="auto"/>
                      <w:spacing w:val="-8"/>
                      <w:sz w:val="21"/>
                      <w:szCs w:val="21"/>
                    </w:rPr>
                    <w:t>站区开挖后的土石方及建筑材料应定点堆放，采取拦挡、苫盖措施，并对临时弃土、弃渣等易产生扬尘点采取喷水抑尘措施。</w:t>
                  </w:r>
                </w:p>
              </w:tc>
              <w:tc>
                <w:tcPr>
                  <w:tcW w:w="1658" w:type="pct"/>
                  <w:vMerge w:val="continue"/>
                  <w:tcBorders>
                    <w:tl2br w:val="nil"/>
                    <w:tr2bl w:val="nil"/>
                  </w:tcBorders>
                  <w:vAlign w:val="center"/>
                </w:tcPr>
                <w:p w14:paraId="04D74880">
                  <w:pPr>
                    <w:jc w:val="center"/>
                    <w:rPr>
                      <w:color w:val="auto"/>
                      <w:spacing w:val="-8"/>
                      <w:sz w:val="21"/>
                      <w:szCs w:val="21"/>
                    </w:rPr>
                  </w:pPr>
                </w:p>
              </w:tc>
            </w:tr>
            <w:tr w14:paraId="0C0C12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 w:hRule="atLeast"/>
              </w:trPr>
              <w:tc>
                <w:tcPr>
                  <w:tcW w:w="253" w:type="pct"/>
                  <w:vMerge w:val="continue"/>
                  <w:tcBorders>
                    <w:tl2br w:val="nil"/>
                    <w:tr2bl w:val="nil"/>
                  </w:tcBorders>
                  <w:vAlign w:val="center"/>
                </w:tcPr>
                <w:p w14:paraId="26E3A76A">
                  <w:pPr>
                    <w:jc w:val="center"/>
                    <w:rPr>
                      <w:color w:val="auto"/>
                      <w:spacing w:val="-8"/>
                      <w:sz w:val="21"/>
                      <w:szCs w:val="21"/>
                    </w:rPr>
                  </w:pPr>
                </w:p>
              </w:tc>
              <w:tc>
                <w:tcPr>
                  <w:tcW w:w="713" w:type="pct"/>
                  <w:tcBorders>
                    <w:tl2br w:val="nil"/>
                    <w:tr2bl w:val="nil"/>
                  </w:tcBorders>
                  <w:vAlign w:val="center"/>
                </w:tcPr>
                <w:p w14:paraId="069A6507">
                  <w:pPr>
                    <w:jc w:val="center"/>
                    <w:rPr>
                      <w:color w:val="auto"/>
                      <w:spacing w:val="-8"/>
                      <w:sz w:val="21"/>
                      <w:szCs w:val="21"/>
                    </w:rPr>
                  </w:pPr>
                  <w:r>
                    <w:rPr>
                      <w:color w:val="auto"/>
                      <w:spacing w:val="-8"/>
                      <w:sz w:val="21"/>
                      <w:szCs w:val="21"/>
                    </w:rPr>
                    <w:t>施工废水</w:t>
                  </w:r>
                </w:p>
              </w:tc>
              <w:tc>
                <w:tcPr>
                  <w:tcW w:w="2374" w:type="pct"/>
                  <w:tcBorders>
                    <w:tl2br w:val="nil"/>
                    <w:tr2bl w:val="nil"/>
                  </w:tcBorders>
                  <w:vAlign w:val="center"/>
                </w:tcPr>
                <w:p w14:paraId="6C227703">
                  <w:pPr>
                    <w:jc w:val="center"/>
                    <w:rPr>
                      <w:color w:val="auto"/>
                      <w:spacing w:val="-8"/>
                      <w:sz w:val="21"/>
                      <w:szCs w:val="21"/>
                    </w:rPr>
                  </w:pPr>
                  <w:r>
                    <w:rPr>
                      <w:rStyle w:val="30"/>
                      <w:rFonts w:hint="eastAsia"/>
                      <w:color w:val="auto"/>
                      <w:spacing w:val="-8"/>
                      <w:szCs w:val="21"/>
                    </w:rPr>
                    <w:t>施工期设施工营地，生活污水集中收集至营地内设置的防渗移动环保公厕，由施工单位定期拉运至当地污水处理厂；产生的少量施工废水经防渗污水收集池收集沉淀后用于施工场地及运输道路洒水降尘。禁止施工废水直接排入地表。</w:t>
                  </w:r>
                </w:p>
              </w:tc>
              <w:tc>
                <w:tcPr>
                  <w:tcW w:w="1658" w:type="pct"/>
                  <w:tcBorders>
                    <w:tl2br w:val="nil"/>
                    <w:tr2bl w:val="nil"/>
                  </w:tcBorders>
                  <w:vAlign w:val="center"/>
                </w:tcPr>
                <w:p w14:paraId="013C9425">
                  <w:pPr>
                    <w:jc w:val="center"/>
                    <w:rPr>
                      <w:color w:val="auto"/>
                      <w:spacing w:val="-8"/>
                      <w:sz w:val="21"/>
                      <w:szCs w:val="21"/>
                    </w:rPr>
                  </w:pPr>
                  <w:r>
                    <w:rPr>
                      <w:color w:val="auto"/>
                      <w:spacing w:val="-8"/>
                      <w:sz w:val="21"/>
                      <w:szCs w:val="21"/>
                    </w:rPr>
                    <w:t>废水不对外排放，妥善处理</w:t>
                  </w:r>
                </w:p>
              </w:tc>
            </w:tr>
            <w:tr w14:paraId="365E5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3" w:type="pct"/>
                  <w:vMerge w:val="continue"/>
                  <w:tcBorders>
                    <w:tl2br w:val="nil"/>
                    <w:tr2bl w:val="nil"/>
                  </w:tcBorders>
                  <w:vAlign w:val="center"/>
                </w:tcPr>
                <w:p w14:paraId="462328A9">
                  <w:pPr>
                    <w:jc w:val="center"/>
                    <w:rPr>
                      <w:color w:val="auto"/>
                      <w:spacing w:val="-8"/>
                      <w:sz w:val="21"/>
                      <w:szCs w:val="21"/>
                    </w:rPr>
                  </w:pPr>
                </w:p>
              </w:tc>
              <w:tc>
                <w:tcPr>
                  <w:tcW w:w="713" w:type="pct"/>
                  <w:tcBorders>
                    <w:tl2br w:val="nil"/>
                    <w:tr2bl w:val="nil"/>
                  </w:tcBorders>
                  <w:vAlign w:val="center"/>
                </w:tcPr>
                <w:p w14:paraId="4DDBC395">
                  <w:pPr>
                    <w:jc w:val="center"/>
                    <w:rPr>
                      <w:color w:val="auto"/>
                      <w:spacing w:val="-8"/>
                      <w:sz w:val="21"/>
                      <w:szCs w:val="21"/>
                    </w:rPr>
                  </w:pPr>
                  <w:r>
                    <w:rPr>
                      <w:color w:val="auto"/>
                      <w:spacing w:val="-8"/>
                      <w:sz w:val="21"/>
                      <w:szCs w:val="21"/>
                    </w:rPr>
                    <w:t>施工固废</w:t>
                  </w:r>
                </w:p>
              </w:tc>
              <w:tc>
                <w:tcPr>
                  <w:tcW w:w="2374" w:type="pct"/>
                  <w:tcBorders>
                    <w:tl2br w:val="nil"/>
                    <w:tr2bl w:val="nil"/>
                  </w:tcBorders>
                  <w:vAlign w:val="center"/>
                </w:tcPr>
                <w:p w14:paraId="02EB07BF">
                  <w:pPr>
                    <w:jc w:val="center"/>
                    <w:rPr>
                      <w:color w:val="auto"/>
                      <w:spacing w:val="-8"/>
                      <w:sz w:val="21"/>
                      <w:szCs w:val="21"/>
                    </w:rPr>
                  </w:pPr>
                  <w:r>
                    <w:rPr>
                      <w:rFonts w:hint="eastAsia"/>
                      <w:color w:val="auto"/>
                      <w:spacing w:val="-8"/>
                      <w:sz w:val="21"/>
                      <w:szCs w:val="21"/>
                    </w:rPr>
                    <w:t xml:space="preserve">固废是否得到妥善处置。生活垃圾是否按环 </w:t>
                  </w:r>
                </w:p>
                <w:p w14:paraId="0D94CAFC">
                  <w:pPr>
                    <w:jc w:val="center"/>
                    <w:rPr>
                      <w:color w:val="auto"/>
                      <w:spacing w:val="-8"/>
                      <w:sz w:val="21"/>
                      <w:szCs w:val="21"/>
                    </w:rPr>
                  </w:pPr>
                  <w:r>
                    <w:rPr>
                      <w:rFonts w:hint="eastAsia"/>
                      <w:color w:val="auto"/>
                      <w:spacing w:val="-8"/>
                      <w:sz w:val="21"/>
                      <w:szCs w:val="21"/>
                    </w:rPr>
                    <w:t xml:space="preserve">评要求定期集中运至指定地点；建筑垃圾否 </w:t>
                  </w:r>
                </w:p>
                <w:p w14:paraId="203BD98D">
                  <w:pPr>
                    <w:jc w:val="center"/>
                    <w:rPr>
                      <w:color w:val="auto"/>
                      <w:spacing w:val="-8"/>
                      <w:sz w:val="21"/>
                      <w:szCs w:val="21"/>
                    </w:rPr>
                  </w:pPr>
                  <w:r>
                    <w:rPr>
                      <w:rFonts w:hint="eastAsia"/>
                      <w:color w:val="auto"/>
                      <w:spacing w:val="-8"/>
                      <w:sz w:val="21"/>
                      <w:szCs w:val="21"/>
                    </w:rPr>
                    <w:t>及时清运至当地政府指定建筑垃圾填埋场处置</w:t>
                  </w:r>
                </w:p>
                <w:p w14:paraId="3315C2F3">
                  <w:pPr>
                    <w:rPr>
                      <w:color w:val="auto"/>
                      <w:spacing w:val="-8"/>
                      <w:sz w:val="21"/>
                      <w:szCs w:val="21"/>
                    </w:rPr>
                  </w:pPr>
                </w:p>
              </w:tc>
              <w:tc>
                <w:tcPr>
                  <w:tcW w:w="1658" w:type="pct"/>
                  <w:tcBorders>
                    <w:tl2br w:val="nil"/>
                    <w:tr2bl w:val="nil"/>
                  </w:tcBorders>
                  <w:vAlign w:val="center"/>
                </w:tcPr>
                <w:p w14:paraId="64E4BE1D">
                  <w:pPr>
                    <w:jc w:val="center"/>
                    <w:rPr>
                      <w:color w:val="auto"/>
                      <w:spacing w:val="-8"/>
                      <w:sz w:val="21"/>
                      <w:szCs w:val="21"/>
                    </w:rPr>
                  </w:pPr>
                  <w:r>
                    <w:rPr>
                      <w:rFonts w:hint="eastAsia"/>
                      <w:color w:val="auto"/>
                      <w:spacing w:val="-8"/>
                      <w:sz w:val="21"/>
                      <w:szCs w:val="21"/>
                    </w:rPr>
                    <w:t>生活垃圾清运至当地生活垃圾填埋场；建筑垃圾集中收集，清运至当地政府指定建筑垃圾填埋场处置</w:t>
                  </w:r>
                </w:p>
              </w:tc>
            </w:tr>
            <w:tr w14:paraId="0E37F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3" w:hRule="atLeast"/>
              </w:trPr>
              <w:tc>
                <w:tcPr>
                  <w:tcW w:w="253" w:type="pct"/>
                  <w:vMerge w:val="continue"/>
                  <w:tcBorders>
                    <w:tl2br w:val="nil"/>
                    <w:tr2bl w:val="nil"/>
                  </w:tcBorders>
                  <w:vAlign w:val="center"/>
                </w:tcPr>
                <w:p w14:paraId="5C2BF86D">
                  <w:pPr>
                    <w:jc w:val="center"/>
                    <w:rPr>
                      <w:color w:val="auto"/>
                      <w:spacing w:val="-8"/>
                      <w:sz w:val="21"/>
                      <w:szCs w:val="21"/>
                    </w:rPr>
                  </w:pPr>
                </w:p>
              </w:tc>
              <w:tc>
                <w:tcPr>
                  <w:tcW w:w="713" w:type="pct"/>
                  <w:tcBorders>
                    <w:tl2br w:val="nil"/>
                    <w:tr2bl w:val="nil"/>
                  </w:tcBorders>
                  <w:vAlign w:val="center"/>
                </w:tcPr>
                <w:p w14:paraId="1DE66230">
                  <w:pPr>
                    <w:jc w:val="center"/>
                    <w:rPr>
                      <w:color w:val="auto"/>
                      <w:spacing w:val="-8"/>
                      <w:sz w:val="21"/>
                      <w:szCs w:val="21"/>
                    </w:rPr>
                  </w:pPr>
                  <w:r>
                    <w:rPr>
                      <w:color w:val="auto"/>
                      <w:spacing w:val="-8"/>
                      <w:sz w:val="21"/>
                      <w:szCs w:val="21"/>
                    </w:rPr>
                    <w:t>噪声治理措施</w:t>
                  </w:r>
                </w:p>
              </w:tc>
              <w:tc>
                <w:tcPr>
                  <w:tcW w:w="2374" w:type="pct"/>
                  <w:tcBorders>
                    <w:tl2br w:val="nil"/>
                    <w:tr2bl w:val="nil"/>
                  </w:tcBorders>
                  <w:vAlign w:val="center"/>
                </w:tcPr>
                <w:p w14:paraId="2A519731">
                  <w:pPr>
                    <w:jc w:val="center"/>
                    <w:rPr>
                      <w:color w:val="auto"/>
                      <w:spacing w:val="-8"/>
                      <w:sz w:val="21"/>
                      <w:szCs w:val="21"/>
                    </w:rPr>
                  </w:pPr>
                  <w:r>
                    <w:rPr>
                      <w:color w:val="auto"/>
                      <w:spacing w:val="-8"/>
                      <w:sz w:val="21"/>
                      <w:szCs w:val="21"/>
                    </w:rPr>
                    <w:t>施工单位要文明施工，加强施工期的环境管理和环境监控工作，选用低噪声机械设备。</w:t>
                  </w:r>
                </w:p>
              </w:tc>
              <w:tc>
                <w:tcPr>
                  <w:tcW w:w="1658" w:type="pct"/>
                  <w:tcBorders>
                    <w:tl2br w:val="nil"/>
                    <w:tr2bl w:val="nil"/>
                  </w:tcBorders>
                  <w:vAlign w:val="center"/>
                </w:tcPr>
                <w:p w14:paraId="1721FEC8">
                  <w:pPr>
                    <w:jc w:val="center"/>
                    <w:rPr>
                      <w:color w:val="auto"/>
                      <w:spacing w:val="-8"/>
                      <w:sz w:val="21"/>
                      <w:szCs w:val="21"/>
                    </w:rPr>
                  </w:pPr>
                  <w:r>
                    <w:rPr>
                      <w:color w:val="auto"/>
                      <w:spacing w:val="-8"/>
                      <w:sz w:val="21"/>
                      <w:szCs w:val="21"/>
                    </w:rPr>
                    <w:t>满足《建筑施工噪声排放标准》（GB12523-</w:t>
                  </w:r>
                  <w:r>
                    <w:rPr>
                      <w:rFonts w:hint="eastAsia"/>
                      <w:color w:val="auto"/>
                      <w:spacing w:val="-8"/>
                      <w:sz w:val="21"/>
                      <w:szCs w:val="21"/>
                    </w:rPr>
                    <w:t>2025</w:t>
                  </w:r>
                  <w:r>
                    <w:rPr>
                      <w:color w:val="auto"/>
                      <w:spacing w:val="-8"/>
                      <w:sz w:val="21"/>
                      <w:szCs w:val="21"/>
                    </w:rPr>
                    <w:t>）的规定</w:t>
                  </w:r>
                </w:p>
              </w:tc>
            </w:tr>
            <w:tr w14:paraId="67A0A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0" w:hRule="atLeast"/>
              </w:trPr>
              <w:tc>
                <w:tcPr>
                  <w:tcW w:w="253" w:type="pct"/>
                  <w:vMerge w:val="continue"/>
                  <w:tcBorders>
                    <w:tl2br w:val="nil"/>
                    <w:tr2bl w:val="nil"/>
                  </w:tcBorders>
                  <w:vAlign w:val="center"/>
                </w:tcPr>
                <w:p w14:paraId="145F07DF">
                  <w:pPr>
                    <w:jc w:val="center"/>
                    <w:rPr>
                      <w:color w:val="auto"/>
                      <w:spacing w:val="-8"/>
                      <w:sz w:val="21"/>
                      <w:szCs w:val="21"/>
                    </w:rPr>
                  </w:pPr>
                </w:p>
              </w:tc>
              <w:tc>
                <w:tcPr>
                  <w:tcW w:w="713" w:type="pct"/>
                  <w:tcBorders>
                    <w:tl2br w:val="nil"/>
                    <w:tr2bl w:val="nil"/>
                  </w:tcBorders>
                  <w:vAlign w:val="center"/>
                </w:tcPr>
                <w:p w14:paraId="1CBDA54B">
                  <w:pPr>
                    <w:jc w:val="center"/>
                    <w:rPr>
                      <w:color w:val="auto"/>
                      <w:spacing w:val="-8"/>
                      <w:sz w:val="21"/>
                      <w:szCs w:val="21"/>
                    </w:rPr>
                  </w:pPr>
                  <w:r>
                    <w:rPr>
                      <w:color w:val="auto"/>
                      <w:spacing w:val="-8"/>
                      <w:sz w:val="21"/>
                      <w:szCs w:val="21"/>
                    </w:rPr>
                    <w:t>生态防护及水土保持措施</w:t>
                  </w:r>
                </w:p>
              </w:tc>
              <w:tc>
                <w:tcPr>
                  <w:tcW w:w="2374" w:type="pct"/>
                  <w:tcBorders>
                    <w:tl2br w:val="nil"/>
                    <w:tr2bl w:val="nil"/>
                  </w:tcBorders>
                  <w:vAlign w:val="center"/>
                </w:tcPr>
                <w:p w14:paraId="327AF953">
                  <w:pPr>
                    <w:jc w:val="center"/>
                    <w:rPr>
                      <w:color w:val="auto"/>
                      <w:spacing w:val="-8"/>
                      <w:sz w:val="21"/>
                      <w:szCs w:val="21"/>
                    </w:rPr>
                  </w:pPr>
                  <w:r>
                    <w:rPr>
                      <w:color w:val="auto"/>
                      <w:spacing w:val="-8"/>
                      <w:sz w:val="21"/>
                      <w:szCs w:val="21"/>
                    </w:rPr>
                    <w:t>土地平整及对塔基基础周边开挖部分进行覆土，并进行平整夯实；及时清理施工现场。</w:t>
                  </w:r>
                </w:p>
              </w:tc>
              <w:tc>
                <w:tcPr>
                  <w:tcW w:w="1658" w:type="pct"/>
                  <w:tcBorders>
                    <w:tl2br w:val="nil"/>
                    <w:tr2bl w:val="nil"/>
                  </w:tcBorders>
                  <w:vAlign w:val="center"/>
                </w:tcPr>
                <w:p w14:paraId="32BBBF24">
                  <w:pPr>
                    <w:jc w:val="center"/>
                    <w:rPr>
                      <w:color w:val="auto"/>
                      <w:spacing w:val="-8"/>
                      <w:sz w:val="21"/>
                      <w:szCs w:val="21"/>
                    </w:rPr>
                  </w:pPr>
                  <w:r>
                    <w:rPr>
                      <w:color w:val="auto"/>
                      <w:spacing w:val="-8"/>
                      <w:sz w:val="21"/>
                      <w:szCs w:val="21"/>
                    </w:rPr>
                    <w:t>土石方及时回填</w:t>
                  </w:r>
                </w:p>
              </w:tc>
            </w:tr>
            <w:tr w14:paraId="43768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6" w:hRule="atLeast"/>
              </w:trPr>
              <w:tc>
                <w:tcPr>
                  <w:tcW w:w="253" w:type="pct"/>
                  <w:vMerge w:val="restart"/>
                  <w:tcBorders>
                    <w:tl2br w:val="nil"/>
                    <w:tr2bl w:val="nil"/>
                  </w:tcBorders>
                  <w:vAlign w:val="center"/>
                </w:tcPr>
                <w:p w14:paraId="194DDC16">
                  <w:pPr>
                    <w:jc w:val="center"/>
                    <w:rPr>
                      <w:color w:val="auto"/>
                      <w:spacing w:val="-8"/>
                      <w:sz w:val="21"/>
                      <w:szCs w:val="21"/>
                    </w:rPr>
                  </w:pPr>
                  <w:r>
                    <w:rPr>
                      <w:color w:val="auto"/>
                      <w:spacing w:val="-8"/>
                      <w:sz w:val="21"/>
                      <w:szCs w:val="21"/>
                    </w:rPr>
                    <w:t>运行期</w:t>
                  </w:r>
                </w:p>
              </w:tc>
              <w:tc>
                <w:tcPr>
                  <w:tcW w:w="713" w:type="pct"/>
                  <w:tcBorders>
                    <w:tl2br w:val="nil"/>
                    <w:tr2bl w:val="nil"/>
                  </w:tcBorders>
                  <w:vAlign w:val="center"/>
                </w:tcPr>
                <w:p w14:paraId="5B0106F7">
                  <w:pPr>
                    <w:jc w:val="center"/>
                    <w:rPr>
                      <w:color w:val="auto"/>
                      <w:spacing w:val="-8"/>
                      <w:sz w:val="21"/>
                      <w:szCs w:val="21"/>
                    </w:rPr>
                  </w:pPr>
                  <w:r>
                    <w:rPr>
                      <w:color w:val="auto"/>
                      <w:spacing w:val="-8"/>
                      <w:sz w:val="21"/>
                      <w:szCs w:val="21"/>
                    </w:rPr>
                    <w:t>噪声措施</w:t>
                  </w:r>
                </w:p>
              </w:tc>
              <w:tc>
                <w:tcPr>
                  <w:tcW w:w="2374" w:type="pct"/>
                  <w:tcBorders>
                    <w:tl2br w:val="nil"/>
                    <w:tr2bl w:val="nil"/>
                  </w:tcBorders>
                  <w:vAlign w:val="center"/>
                </w:tcPr>
                <w:p w14:paraId="51751CCD">
                  <w:pPr>
                    <w:jc w:val="center"/>
                    <w:rPr>
                      <w:color w:val="auto"/>
                      <w:spacing w:val="-8"/>
                      <w:sz w:val="21"/>
                      <w:szCs w:val="21"/>
                    </w:rPr>
                  </w:pPr>
                  <w:r>
                    <w:rPr>
                      <w:color w:val="auto"/>
                      <w:spacing w:val="-8"/>
                      <w:sz w:val="21"/>
                      <w:szCs w:val="21"/>
                    </w:rPr>
                    <w:t>选用合适导线型号，定期巡护，确保线路正常运行。防止电晕噪声超标。</w:t>
                  </w:r>
                </w:p>
              </w:tc>
              <w:tc>
                <w:tcPr>
                  <w:tcW w:w="1658" w:type="pct"/>
                  <w:tcBorders>
                    <w:tl2br w:val="nil"/>
                    <w:tr2bl w:val="nil"/>
                  </w:tcBorders>
                  <w:vAlign w:val="center"/>
                </w:tcPr>
                <w:p w14:paraId="14DED3F8">
                  <w:pPr>
                    <w:jc w:val="center"/>
                    <w:rPr>
                      <w:color w:val="auto"/>
                      <w:spacing w:val="-8"/>
                      <w:sz w:val="21"/>
                      <w:szCs w:val="21"/>
                    </w:rPr>
                  </w:pPr>
                  <w:r>
                    <w:rPr>
                      <w:color w:val="auto"/>
                      <w:spacing w:val="-8"/>
                      <w:sz w:val="21"/>
                      <w:szCs w:val="21"/>
                    </w:rPr>
                    <w:t>线路沿线声环境满足《声环境质量标准》（GB3096-2008）中的2类标准</w:t>
                  </w:r>
                </w:p>
              </w:tc>
            </w:tr>
            <w:tr w14:paraId="59636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38" w:hRule="atLeast"/>
              </w:trPr>
              <w:tc>
                <w:tcPr>
                  <w:tcW w:w="253" w:type="pct"/>
                  <w:vMerge w:val="continue"/>
                  <w:tcBorders>
                    <w:tl2br w:val="nil"/>
                    <w:tr2bl w:val="nil"/>
                  </w:tcBorders>
                  <w:vAlign w:val="center"/>
                </w:tcPr>
                <w:p w14:paraId="36669417">
                  <w:pPr>
                    <w:jc w:val="center"/>
                    <w:rPr>
                      <w:color w:val="auto"/>
                      <w:spacing w:val="-8"/>
                      <w:sz w:val="21"/>
                      <w:szCs w:val="21"/>
                    </w:rPr>
                  </w:pPr>
                </w:p>
              </w:tc>
              <w:tc>
                <w:tcPr>
                  <w:tcW w:w="713" w:type="pct"/>
                  <w:tcBorders>
                    <w:tl2br w:val="nil"/>
                    <w:tr2bl w:val="nil"/>
                  </w:tcBorders>
                  <w:vAlign w:val="center"/>
                </w:tcPr>
                <w:p w14:paraId="184BFDC4">
                  <w:pPr>
                    <w:jc w:val="center"/>
                    <w:rPr>
                      <w:color w:val="auto"/>
                      <w:spacing w:val="-8"/>
                      <w:sz w:val="21"/>
                      <w:szCs w:val="21"/>
                    </w:rPr>
                  </w:pPr>
                  <w:r>
                    <w:rPr>
                      <w:color w:val="auto"/>
                      <w:spacing w:val="-8"/>
                      <w:sz w:val="21"/>
                      <w:szCs w:val="21"/>
                    </w:rPr>
                    <w:t>工频电场、工频磁场</w:t>
                  </w:r>
                </w:p>
              </w:tc>
              <w:tc>
                <w:tcPr>
                  <w:tcW w:w="2374" w:type="pct"/>
                  <w:tcBorders>
                    <w:tl2br w:val="nil"/>
                    <w:tr2bl w:val="nil"/>
                  </w:tcBorders>
                  <w:vAlign w:val="center"/>
                </w:tcPr>
                <w:p w14:paraId="3652FFA7">
                  <w:pPr>
                    <w:jc w:val="center"/>
                    <w:rPr>
                      <w:color w:val="auto"/>
                      <w:spacing w:val="-8"/>
                      <w:sz w:val="21"/>
                      <w:szCs w:val="21"/>
                    </w:rPr>
                  </w:pPr>
                  <w:r>
                    <w:rPr>
                      <w:color w:val="auto"/>
                      <w:spacing w:val="-8"/>
                      <w:sz w:val="21"/>
                      <w:szCs w:val="21"/>
                    </w:rPr>
                    <w:t>制定安全操作规程，加强职工安全教育，加强电磁水平监测；</w:t>
                  </w:r>
                </w:p>
                <w:p w14:paraId="29266D08">
                  <w:pPr>
                    <w:jc w:val="center"/>
                    <w:rPr>
                      <w:color w:val="auto"/>
                      <w:spacing w:val="-8"/>
                      <w:sz w:val="21"/>
                      <w:szCs w:val="21"/>
                    </w:rPr>
                  </w:pPr>
                  <w:r>
                    <w:rPr>
                      <w:color w:val="auto"/>
                      <w:spacing w:val="-8"/>
                      <w:sz w:val="21"/>
                      <w:szCs w:val="21"/>
                    </w:rPr>
                    <w:t>对员工进行电磁辐射基础知识培训，在巡检带电维修过程中，尽可能减少暴露在电磁场中的时间；设立电磁防护安全警示标志，禁止无关人员靠近带电架构等</w:t>
                  </w:r>
                  <w:r>
                    <w:rPr>
                      <w:color w:val="auto"/>
                    </w:rPr>
                    <w:t>。</w:t>
                  </w:r>
                </w:p>
              </w:tc>
              <w:tc>
                <w:tcPr>
                  <w:tcW w:w="1658" w:type="pct"/>
                  <w:tcBorders>
                    <w:tl2br w:val="nil"/>
                    <w:tr2bl w:val="nil"/>
                  </w:tcBorders>
                  <w:vAlign w:val="center"/>
                </w:tcPr>
                <w:p w14:paraId="42318AB2">
                  <w:pPr>
                    <w:jc w:val="center"/>
                    <w:rPr>
                      <w:color w:val="auto"/>
                      <w:spacing w:val="-8"/>
                      <w:sz w:val="21"/>
                      <w:szCs w:val="21"/>
                    </w:rPr>
                  </w:pPr>
                  <w:r>
                    <w:rPr>
                      <w:color w:val="auto"/>
                      <w:spacing w:val="-8"/>
                      <w:sz w:val="21"/>
                      <w:szCs w:val="21"/>
                    </w:rPr>
                    <w:t>符合《电磁环境控制限值》</w:t>
                  </w:r>
                </w:p>
                <w:p w14:paraId="01A2B0C0">
                  <w:pPr>
                    <w:jc w:val="center"/>
                    <w:rPr>
                      <w:color w:val="auto"/>
                      <w:spacing w:val="-8"/>
                      <w:sz w:val="21"/>
                      <w:szCs w:val="21"/>
                    </w:rPr>
                  </w:pPr>
                  <w:r>
                    <w:rPr>
                      <w:color w:val="auto"/>
                      <w:spacing w:val="-8"/>
                      <w:sz w:val="21"/>
                      <w:szCs w:val="21"/>
                    </w:rPr>
                    <w:t>（GB8702-2014）控制限值要求</w:t>
                  </w:r>
                </w:p>
              </w:tc>
            </w:tr>
            <w:tr w14:paraId="4EA4D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5" w:hRule="atLeast"/>
              </w:trPr>
              <w:tc>
                <w:tcPr>
                  <w:tcW w:w="253" w:type="pct"/>
                  <w:vMerge w:val="continue"/>
                  <w:tcBorders>
                    <w:tl2br w:val="nil"/>
                    <w:tr2bl w:val="nil"/>
                  </w:tcBorders>
                  <w:vAlign w:val="center"/>
                </w:tcPr>
                <w:p w14:paraId="54729722">
                  <w:pPr>
                    <w:jc w:val="center"/>
                    <w:rPr>
                      <w:color w:val="auto"/>
                      <w:spacing w:val="-8"/>
                      <w:sz w:val="21"/>
                      <w:szCs w:val="21"/>
                    </w:rPr>
                  </w:pPr>
                </w:p>
              </w:tc>
              <w:tc>
                <w:tcPr>
                  <w:tcW w:w="713" w:type="pct"/>
                  <w:tcBorders>
                    <w:tl2br w:val="nil"/>
                    <w:tr2bl w:val="nil"/>
                  </w:tcBorders>
                  <w:vAlign w:val="center"/>
                </w:tcPr>
                <w:p w14:paraId="4B1CCFE3">
                  <w:pPr>
                    <w:jc w:val="center"/>
                    <w:rPr>
                      <w:color w:val="auto"/>
                      <w:spacing w:val="-8"/>
                      <w:sz w:val="21"/>
                      <w:szCs w:val="21"/>
                    </w:rPr>
                  </w:pPr>
                  <w:r>
                    <w:rPr>
                      <w:color w:val="auto"/>
                      <w:spacing w:val="-8"/>
                      <w:sz w:val="21"/>
                      <w:szCs w:val="21"/>
                    </w:rPr>
                    <w:t>固废措施</w:t>
                  </w:r>
                </w:p>
              </w:tc>
              <w:tc>
                <w:tcPr>
                  <w:tcW w:w="2374" w:type="pct"/>
                  <w:tcBorders>
                    <w:tl2br w:val="nil"/>
                    <w:tr2bl w:val="nil"/>
                  </w:tcBorders>
                  <w:vAlign w:val="center"/>
                </w:tcPr>
                <w:p w14:paraId="2B601DD2">
                  <w:pPr>
                    <w:pStyle w:val="38"/>
                    <w:spacing w:line="240" w:lineRule="auto"/>
                    <w:ind w:firstLine="0" w:firstLineChars="0"/>
                    <w:jc w:val="center"/>
                    <w:rPr>
                      <w:rFonts w:ascii="Times New Roman" w:hAnsi="Times New Roman"/>
                      <w:bCs/>
                      <w:color w:val="auto"/>
                      <w:sz w:val="21"/>
                      <w:szCs w:val="22"/>
                    </w:rPr>
                  </w:pPr>
                  <w:r>
                    <w:rPr>
                      <w:rFonts w:ascii="Times New Roman" w:hAnsi="Times New Roman"/>
                      <w:bCs/>
                      <w:color w:val="auto"/>
                      <w:sz w:val="21"/>
                      <w:szCs w:val="22"/>
                    </w:rPr>
                    <w:t xml:space="preserve">线路检修时产生少量检修废弃物、人员生活垃圾，均为一般固废，检修完 </w:t>
                  </w:r>
                </w:p>
                <w:p w14:paraId="2164B96A">
                  <w:pPr>
                    <w:pStyle w:val="38"/>
                    <w:spacing w:line="240" w:lineRule="auto"/>
                    <w:ind w:firstLine="0" w:firstLineChars="0"/>
                    <w:jc w:val="center"/>
                    <w:rPr>
                      <w:rFonts w:ascii="Times New Roman" w:hAnsi="Times New Roman"/>
                      <w:bCs/>
                      <w:color w:val="auto"/>
                    </w:rPr>
                  </w:pPr>
                  <w:r>
                    <w:rPr>
                      <w:rFonts w:ascii="Times New Roman" w:hAnsi="Times New Roman"/>
                      <w:bCs/>
                      <w:color w:val="auto"/>
                      <w:sz w:val="21"/>
                      <w:szCs w:val="22"/>
                    </w:rPr>
                    <w:t>毕后集中收集随检修人员带回至就近垃圾收集站处理。</w:t>
                  </w:r>
                </w:p>
              </w:tc>
              <w:tc>
                <w:tcPr>
                  <w:tcW w:w="1658" w:type="pct"/>
                  <w:tcBorders>
                    <w:tl2br w:val="nil"/>
                    <w:tr2bl w:val="nil"/>
                  </w:tcBorders>
                  <w:vAlign w:val="center"/>
                </w:tcPr>
                <w:p w14:paraId="3029CCDC">
                  <w:pPr>
                    <w:jc w:val="center"/>
                    <w:rPr>
                      <w:bCs/>
                      <w:color w:val="auto"/>
                      <w:sz w:val="21"/>
                      <w:szCs w:val="22"/>
                    </w:rPr>
                  </w:pPr>
                  <w:r>
                    <w:rPr>
                      <w:bCs/>
                      <w:color w:val="auto"/>
                      <w:sz w:val="21"/>
                      <w:szCs w:val="22"/>
                    </w:rPr>
                    <w:t>一般固体废物执行《一般工业固体废物贮存和填埋污染控制标准》（GB18599-2020）的要求</w:t>
                  </w:r>
                </w:p>
              </w:tc>
            </w:tr>
            <w:tr w14:paraId="2A627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 w:hRule="atLeast"/>
              </w:trPr>
              <w:tc>
                <w:tcPr>
                  <w:tcW w:w="253" w:type="pct"/>
                  <w:vMerge w:val="continue"/>
                  <w:tcBorders>
                    <w:tl2br w:val="nil"/>
                    <w:tr2bl w:val="nil"/>
                  </w:tcBorders>
                  <w:vAlign w:val="center"/>
                </w:tcPr>
                <w:p w14:paraId="24655000">
                  <w:pPr>
                    <w:jc w:val="center"/>
                    <w:rPr>
                      <w:color w:val="auto"/>
                      <w:spacing w:val="-8"/>
                      <w:sz w:val="21"/>
                      <w:szCs w:val="21"/>
                    </w:rPr>
                  </w:pPr>
                </w:p>
              </w:tc>
              <w:tc>
                <w:tcPr>
                  <w:tcW w:w="713" w:type="pct"/>
                  <w:tcBorders>
                    <w:tl2br w:val="nil"/>
                    <w:tr2bl w:val="nil"/>
                  </w:tcBorders>
                  <w:vAlign w:val="center"/>
                </w:tcPr>
                <w:p w14:paraId="5DBAE797">
                  <w:pPr>
                    <w:jc w:val="center"/>
                    <w:rPr>
                      <w:color w:val="auto"/>
                      <w:spacing w:val="-8"/>
                      <w:sz w:val="21"/>
                      <w:szCs w:val="21"/>
                    </w:rPr>
                  </w:pPr>
                  <w:r>
                    <w:rPr>
                      <w:color w:val="auto"/>
                      <w:spacing w:val="-8"/>
                      <w:sz w:val="21"/>
                      <w:szCs w:val="21"/>
                    </w:rPr>
                    <w:t>生态保护措施</w:t>
                  </w:r>
                </w:p>
              </w:tc>
              <w:tc>
                <w:tcPr>
                  <w:tcW w:w="4033" w:type="pct"/>
                  <w:gridSpan w:val="2"/>
                  <w:tcBorders>
                    <w:tl2br w:val="nil"/>
                    <w:tr2bl w:val="nil"/>
                  </w:tcBorders>
                  <w:vAlign w:val="center"/>
                </w:tcPr>
                <w:p w14:paraId="665372A8">
                  <w:pPr>
                    <w:jc w:val="center"/>
                    <w:rPr>
                      <w:color w:val="auto"/>
                      <w:spacing w:val="-8"/>
                      <w:sz w:val="21"/>
                      <w:szCs w:val="21"/>
                    </w:rPr>
                  </w:pPr>
                  <w:r>
                    <w:rPr>
                      <w:color w:val="auto"/>
                      <w:spacing w:val="-8"/>
                      <w:sz w:val="21"/>
                      <w:szCs w:val="21"/>
                    </w:rPr>
                    <w:t>输电线路设防鸟器及标志牌。</w:t>
                  </w:r>
                </w:p>
              </w:tc>
            </w:tr>
            <w:tr w14:paraId="47187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 w:hRule="atLeast"/>
              </w:trPr>
              <w:tc>
                <w:tcPr>
                  <w:tcW w:w="253" w:type="pct"/>
                  <w:vMerge w:val="continue"/>
                  <w:tcBorders>
                    <w:tl2br w:val="nil"/>
                    <w:tr2bl w:val="nil"/>
                  </w:tcBorders>
                  <w:vAlign w:val="center"/>
                </w:tcPr>
                <w:p w14:paraId="1EC75EB8">
                  <w:pPr>
                    <w:jc w:val="center"/>
                    <w:rPr>
                      <w:color w:val="auto"/>
                      <w:spacing w:val="-8"/>
                      <w:sz w:val="21"/>
                      <w:szCs w:val="21"/>
                    </w:rPr>
                  </w:pPr>
                </w:p>
              </w:tc>
              <w:tc>
                <w:tcPr>
                  <w:tcW w:w="713" w:type="pct"/>
                  <w:tcBorders>
                    <w:tl2br w:val="nil"/>
                    <w:tr2bl w:val="nil"/>
                  </w:tcBorders>
                  <w:vAlign w:val="center"/>
                </w:tcPr>
                <w:p w14:paraId="61897B27">
                  <w:pPr>
                    <w:jc w:val="center"/>
                    <w:rPr>
                      <w:color w:val="auto"/>
                      <w:spacing w:val="-8"/>
                      <w:sz w:val="21"/>
                      <w:szCs w:val="21"/>
                    </w:rPr>
                  </w:pPr>
                  <w:r>
                    <w:rPr>
                      <w:color w:val="auto"/>
                      <w:spacing w:val="-8"/>
                      <w:sz w:val="21"/>
                      <w:szCs w:val="21"/>
                    </w:rPr>
                    <w:t>环境管理</w:t>
                  </w:r>
                </w:p>
              </w:tc>
              <w:tc>
                <w:tcPr>
                  <w:tcW w:w="4033" w:type="pct"/>
                  <w:gridSpan w:val="2"/>
                  <w:tcBorders>
                    <w:tl2br w:val="nil"/>
                    <w:tr2bl w:val="nil"/>
                  </w:tcBorders>
                  <w:vAlign w:val="center"/>
                </w:tcPr>
                <w:p w14:paraId="72467DDA">
                  <w:pPr>
                    <w:jc w:val="center"/>
                    <w:rPr>
                      <w:color w:val="auto"/>
                      <w:spacing w:val="-8"/>
                      <w:sz w:val="21"/>
                      <w:szCs w:val="21"/>
                    </w:rPr>
                  </w:pPr>
                  <w:r>
                    <w:rPr>
                      <w:color w:val="auto"/>
                      <w:spacing w:val="-8"/>
                      <w:sz w:val="21"/>
                      <w:szCs w:val="21"/>
                    </w:rPr>
                    <w:t>1.运行期做好环境保护措施的维护和运行管理，加强巡查和检查，保障发挥环境保护作用。</w:t>
                  </w:r>
                </w:p>
                <w:p w14:paraId="1557099C">
                  <w:pPr>
                    <w:jc w:val="center"/>
                    <w:rPr>
                      <w:color w:val="auto"/>
                      <w:spacing w:val="-8"/>
                      <w:sz w:val="21"/>
                      <w:szCs w:val="21"/>
                    </w:rPr>
                  </w:pPr>
                  <w:r>
                    <w:rPr>
                      <w:color w:val="auto"/>
                      <w:spacing w:val="-8"/>
                      <w:sz w:val="21"/>
                      <w:szCs w:val="21"/>
                    </w:rPr>
                    <w:t>2.针对可能发生的突发环境事件，应制定突发环境事件应急预案，并定期演练。</w:t>
                  </w:r>
                </w:p>
              </w:tc>
            </w:tr>
          </w:tbl>
          <w:p w14:paraId="0FC42E94">
            <w:pPr>
              <w:spacing w:line="360" w:lineRule="auto"/>
              <w:ind w:firstLine="480" w:firstLineChars="200"/>
              <w:rPr>
                <w:color w:val="auto"/>
              </w:rPr>
            </w:pPr>
          </w:p>
          <w:p w14:paraId="743B9E48">
            <w:pPr>
              <w:rPr>
                <w:bCs/>
                <w:color w:val="auto"/>
                <w:spacing w:val="10"/>
                <w:szCs w:val="21"/>
              </w:rPr>
            </w:pPr>
          </w:p>
          <w:p w14:paraId="2E342B0A">
            <w:pPr>
              <w:rPr>
                <w:bCs/>
                <w:color w:val="auto"/>
                <w:spacing w:val="10"/>
                <w:szCs w:val="21"/>
              </w:rPr>
            </w:pPr>
          </w:p>
        </w:tc>
      </w:tr>
      <w:tr w14:paraId="11973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vAlign w:val="center"/>
          </w:tcPr>
          <w:p w14:paraId="6F9F12DE">
            <w:pPr>
              <w:jc w:val="center"/>
              <w:rPr>
                <w:bCs/>
                <w:color w:val="auto"/>
                <w:spacing w:val="10"/>
                <w:szCs w:val="21"/>
              </w:rPr>
            </w:pPr>
            <w:r>
              <w:rPr>
                <w:bCs/>
                <w:color w:val="auto"/>
                <w:szCs w:val="21"/>
              </w:rPr>
              <w:t>环保投资</w:t>
            </w:r>
          </w:p>
        </w:tc>
        <w:tc>
          <w:tcPr>
            <w:tcW w:w="8457" w:type="dxa"/>
          </w:tcPr>
          <w:p w14:paraId="44A3CF00">
            <w:pPr>
              <w:spacing w:line="360" w:lineRule="auto"/>
              <w:ind w:firstLine="480" w:firstLineChars="200"/>
              <w:rPr>
                <w:color w:val="auto"/>
              </w:rPr>
            </w:pPr>
            <w:r>
              <w:rPr>
                <w:color w:val="auto"/>
              </w:rPr>
              <w:t>本工程总投资为</w:t>
            </w:r>
            <w:r>
              <w:rPr>
                <w:rFonts w:hint="eastAsia"/>
                <w:color w:val="auto"/>
              </w:rPr>
              <w:t>7156</w:t>
            </w:r>
            <w:r>
              <w:rPr>
                <w:color w:val="auto"/>
              </w:rPr>
              <w:t>万元，其中环保投资</w:t>
            </w:r>
            <w:r>
              <w:rPr>
                <w:rFonts w:hint="eastAsia"/>
                <w:color w:val="auto"/>
              </w:rPr>
              <w:t>116.3</w:t>
            </w:r>
            <w:r>
              <w:rPr>
                <w:color w:val="auto"/>
              </w:rPr>
              <w:t>万元，环保投资占总投资的</w:t>
            </w:r>
            <w:r>
              <w:rPr>
                <w:rFonts w:hint="eastAsia"/>
                <w:color w:val="auto"/>
              </w:rPr>
              <w:t>1.6</w:t>
            </w:r>
            <w:r>
              <w:rPr>
                <w:color w:val="auto"/>
              </w:rPr>
              <w:t>%。具体投资见表5-</w:t>
            </w:r>
            <w:r>
              <w:rPr>
                <w:rFonts w:hint="eastAsia"/>
                <w:color w:val="auto"/>
              </w:rPr>
              <w:t>5</w:t>
            </w:r>
            <w:r>
              <w:rPr>
                <w:color w:val="auto"/>
              </w:rPr>
              <w:t>。</w:t>
            </w:r>
          </w:p>
          <w:p w14:paraId="5B4912AF">
            <w:pPr>
              <w:adjustRightInd/>
              <w:jc w:val="center"/>
              <w:rPr>
                <w:b/>
                <w:bCs/>
                <w:color w:val="auto"/>
                <w:sz w:val="21"/>
                <w:szCs w:val="21"/>
              </w:rPr>
            </w:pPr>
            <w:bookmarkStart w:id="24" w:name="OLE_LINK6"/>
            <w:r>
              <w:rPr>
                <w:b/>
                <w:bCs/>
                <w:color w:val="auto"/>
                <w:sz w:val="21"/>
                <w:szCs w:val="21"/>
              </w:rPr>
              <w:t>表5-</w:t>
            </w:r>
            <w:r>
              <w:rPr>
                <w:rFonts w:hint="eastAsia"/>
                <w:b/>
                <w:bCs/>
                <w:color w:val="auto"/>
                <w:sz w:val="21"/>
                <w:szCs w:val="21"/>
              </w:rPr>
              <w:t>5</w:t>
            </w:r>
            <w:r>
              <w:rPr>
                <w:b/>
                <w:bCs/>
                <w:color w:val="auto"/>
                <w:sz w:val="21"/>
                <w:szCs w:val="21"/>
              </w:rPr>
              <w:t>环保投资情况</w:t>
            </w:r>
          </w:p>
          <w:tbl>
            <w:tblPr>
              <w:tblStyle w:val="25"/>
              <w:tblW w:w="498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52"/>
              <w:gridCol w:w="1159"/>
              <w:gridCol w:w="3916"/>
              <w:gridCol w:w="1381"/>
            </w:tblGrid>
            <w:tr w14:paraId="5B17E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8" w:type="pct"/>
                  <w:gridSpan w:val="3"/>
                  <w:tcBorders>
                    <w:tl2br w:val="nil"/>
                    <w:tr2bl w:val="nil"/>
                  </w:tcBorders>
                  <w:vAlign w:val="center"/>
                </w:tcPr>
                <w:p w14:paraId="1D5E9BB1">
                  <w:pPr>
                    <w:spacing w:line="300" w:lineRule="exact"/>
                    <w:jc w:val="center"/>
                    <w:rPr>
                      <w:color w:val="auto"/>
                      <w:sz w:val="21"/>
                      <w:szCs w:val="21"/>
                    </w:rPr>
                  </w:pPr>
                  <w:r>
                    <w:rPr>
                      <w:color w:val="auto"/>
                      <w:sz w:val="21"/>
                      <w:szCs w:val="21"/>
                    </w:rPr>
                    <w:t>环境保护投资项目</w:t>
                  </w:r>
                </w:p>
              </w:tc>
              <w:tc>
                <w:tcPr>
                  <w:tcW w:w="841" w:type="pct"/>
                  <w:tcBorders>
                    <w:tl2br w:val="nil"/>
                    <w:tr2bl w:val="nil"/>
                  </w:tcBorders>
                  <w:vAlign w:val="center"/>
                </w:tcPr>
                <w:p w14:paraId="5187A027">
                  <w:pPr>
                    <w:spacing w:line="300" w:lineRule="exact"/>
                    <w:jc w:val="center"/>
                    <w:rPr>
                      <w:color w:val="auto"/>
                      <w:sz w:val="21"/>
                      <w:szCs w:val="21"/>
                    </w:rPr>
                  </w:pPr>
                  <w:r>
                    <w:rPr>
                      <w:color w:val="auto"/>
                      <w:sz w:val="21"/>
                      <w:szCs w:val="21"/>
                    </w:rPr>
                    <w:t>投资（万元）</w:t>
                  </w:r>
                </w:p>
              </w:tc>
            </w:tr>
            <w:tr w14:paraId="65DE4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7" w:type="pct"/>
                  <w:vMerge w:val="restart"/>
                  <w:tcBorders>
                    <w:tl2br w:val="nil"/>
                    <w:tr2bl w:val="nil"/>
                  </w:tcBorders>
                  <w:vAlign w:val="center"/>
                </w:tcPr>
                <w:p w14:paraId="3E83EA02">
                  <w:pPr>
                    <w:spacing w:line="300" w:lineRule="exact"/>
                    <w:jc w:val="center"/>
                    <w:rPr>
                      <w:color w:val="auto"/>
                      <w:sz w:val="21"/>
                      <w:szCs w:val="21"/>
                    </w:rPr>
                  </w:pPr>
                  <w:r>
                    <w:rPr>
                      <w:color w:val="auto"/>
                      <w:sz w:val="21"/>
                      <w:szCs w:val="21"/>
                    </w:rPr>
                    <w:t>施工期环境保护措施</w:t>
                  </w:r>
                </w:p>
              </w:tc>
              <w:tc>
                <w:tcPr>
                  <w:tcW w:w="706" w:type="pct"/>
                  <w:tcBorders>
                    <w:right w:val="single" w:color="auto" w:sz="4" w:space="0"/>
                    <w:tl2br w:val="nil"/>
                    <w:tr2bl w:val="nil"/>
                  </w:tcBorders>
                  <w:vAlign w:val="center"/>
                </w:tcPr>
                <w:p w14:paraId="65B51EBF">
                  <w:pPr>
                    <w:spacing w:line="300" w:lineRule="exact"/>
                    <w:jc w:val="center"/>
                    <w:rPr>
                      <w:color w:val="auto"/>
                      <w:sz w:val="21"/>
                      <w:szCs w:val="21"/>
                    </w:rPr>
                  </w:pPr>
                  <w:r>
                    <w:rPr>
                      <w:color w:val="auto"/>
                      <w:sz w:val="21"/>
                      <w:szCs w:val="21"/>
                    </w:rPr>
                    <w:t>废气</w:t>
                  </w:r>
                </w:p>
              </w:tc>
              <w:tc>
                <w:tcPr>
                  <w:tcW w:w="2385" w:type="pct"/>
                  <w:tcBorders>
                    <w:left w:val="single" w:color="auto" w:sz="4" w:space="0"/>
                    <w:tl2br w:val="nil"/>
                    <w:tr2bl w:val="nil"/>
                  </w:tcBorders>
                  <w:vAlign w:val="center"/>
                </w:tcPr>
                <w:p w14:paraId="70698549">
                  <w:pPr>
                    <w:spacing w:line="300" w:lineRule="exact"/>
                    <w:jc w:val="center"/>
                    <w:rPr>
                      <w:color w:val="auto"/>
                      <w:sz w:val="21"/>
                      <w:szCs w:val="21"/>
                    </w:rPr>
                  </w:pPr>
                  <w:r>
                    <w:rPr>
                      <w:color w:val="auto"/>
                      <w:sz w:val="21"/>
                      <w:szCs w:val="21"/>
                    </w:rPr>
                    <w:t>扬尘治理防护措施</w:t>
                  </w:r>
                </w:p>
              </w:tc>
              <w:tc>
                <w:tcPr>
                  <w:tcW w:w="841" w:type="pct"/>
                  <w:tcBorders>
                    <w:tl2br w:val="nil"/>
                    <w:tr2bl w:val="nil"/>
                  </w:tcBorders>
                  <w:vAlign w:val="center"/>
                </w:tcPr>
                <w:p w14:paraId="1B2B440C">
                  <w:pPr>
                    <w:widowControl/>
                    <w:jc w:val="center"/>
                    <w:textAlignment w:val="center"/>
                    <w:rPr>
                      <w:color w:val="auto"/>
                      <w:sz w:val="21"/>
                      <w:szCs w:val="21"/>
                    </w:rPr>
                  </w:pPr>
                  <w:r>
                    <w:rPr>
                      <w:color w:val="auto"/>
                      <w:kern w:val="0"/>
                      <w:sz w:val="21"/>
                      <w:szCs w:val="21"/>
                      <w:lang w:bidi="ar"/>
                    </w:rPr>
                    <w:t>5</w:t>
                  </w:r>
                </w:p>
              </w:tc>
            </w:tr>
            <w:tr w14:paraId="01DF8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7" w:type="pct"/>
                  <w:vMerge w:val="continue"/>
                  <w:tcBorders>
                    <w:tl2br w:val="nil"/>
                    <w:tr2bl w:val="nil"/>
                  </w:tcBorders>
                  <w:vAlign w:val="center"/>
                </w:tcPr>
                <w:p w14:paraId="1AE44E7B">
                  <w:pPr>
                    <w:spacing w:line="300" w:lineRule="exact"/>
                    <w:jc w:val="center"/>
                    <w:rPr>
                      <w:color w:val="auto"/>
                      <w:sz w:val="21"/>
                      <w:szCs w:val="21"/>
                    </w:rPr>
                  </w:pPr>
                </w:p>
              </w:tc>
              <w:tc>
                <w:tcPr>
                  <w:tcW w:w="706" w:type="pct"/>
                  <w:tcBorders>
                    <w:right w:val="single" w:color="auto" w:sz="4" w:space="0"/>
                    <w:tl2br w:val="nil"/>
                    <w:tr2bl w:val="nil"/>
                  </w:tcBorders>
                  <w:vAlign w:val="center"/>
                </w:tcPr>
                <w:p w14:paraId="43A39648">
                  <w:pPr>
                    <w:spacing w:line="300" w:lineRule="exact"/>
                    <w:jc w:val="center"/>
                    <w:rPr>
                      <w:color w:val="auto"/>
                      <w:sz w:val="21"/>
                      <w:szCs w:val="21"/>
                    </w:rPr>
                  </w:pPr>
                  <w:r>
                    <w:rPr>
                      <w:color w:val="auto"/>
                      <w:sz w:val="21"/>
                      <w:szCs w:val="21"/>
                    </w:rPr>
                    <w:t>固废</w:t>
                  </w:r>
                </w:p>
              </w:tc>
              <w:tc>
                <w:tcPr>
                  <w:tcW w:w="2385" w:type="pct"/>
                  <w:tcBorders>
                    <w:left w:val="single" w:color="auto" w:sz="4" w:space="0"/>
                    <w:tl2br w:val="nil"/>
                    <w:tr2bl w:val="nil"/>
                  </w:tcBorders>
                  <w:vAlign w:val="center"/>
                </w:tcPr>
                <w:p w14:paraId="75C91A93">
                  <w:pPr>
                    <w:spacing w:line="300" w:lineRule="exact"/>
                    <w:jc w:val="center"/>
                    <w:rPr>
                      <w:color w:val="auto"/>
                      <w:sz w:val="21"/>
                      <w:szCs w:val="21"/>
                    </w:rPr>
                  </w:pPr>
                  <w:r>
                    <w:rPr>
                      <w:color w:val="auto"/>
                      <w:sz w:val="21"/>
                      <w:szCs w:val="21"/>
                    </w:rPr>
                    <w:t>施工期固废清运</w:t>
                  </w:r>
                </w:p>
              </w:tc>
              <w:tc>
                <w:tcPr>
                  <w:tcW w:w="841" w:type="pct"/>
                  <w:tcBorders>
                    <w:tl2br w:val="nil"/>
                    <w:tr2bl w:val="nil"/>
                  </w:tcBorders>
                  <w:vAlign w:val="center"/>
                </w:tcPr>
                <w:p w14:paraId="3F0D721D">
                  <w:pPr>
                    <w:widowControl/>
                    <w:jc w:val="center"/>
                    <w:textAlignment w:val="center"/>
                    <w:rPr>
                      <w:color w:val="auto"/>
                      <w:sz w:val="21"/>
                      <w:szCs w:val="21"/>
                    </w:rPr>
                  </w:pPr>
                  <w:r>
                    <w:rPr>
                      <w:color w:val="auto"/>
                      <w:kern w:val="0"/>
                      <w:sz w:val="21"/>
                      <w:szCs w:val="21"/>
                      <w:lang w:bidi="ar"/>
                    </w:rPr>
                    <w:t>2.2</w:t>
                  </w:r>
                </w:p>
              </w:tc>
            </w:tr>
            <w:tr w14:paraId="6B350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7" w:type="pct"/>
                  <w:vMerge w:val="continue"/>
                  <w:tcBorders>
                    <w:tl2br w:val="nil"/>
                    <w:tr2bl w:val="nil"/>
                  </w:tcBorders>
                  <w:vAlign w:val="center"/>
                </w:tcPr>
                <w:p w14:paraId="7856F960">
                  <w:pPr>
                    <w:spacing w:line="300" w:lineRule="exact"/>
                    <w:jc w:val="center"/>
                    <w:rPr>
                      <w:color w:val="auto"/>
                      <w:sz w:val="21"/>
                      <w:szCs w:val="21"/>
                    </w:rPr>
                  </w:pPr>
                </w:p>
              </w:tc>
              <w:tc>
                <w:tcPr>
                  <w:tcW w:w="706" w:type="pct"/>
                  <w:tcBorders>
                    <w:right w:val="single" w:color="auto" w:sz="4" w:space="0"/>
                    <w:tl2br w:val="nil"/>
                    <w:tr2bl w:val="nil"/>
                  </w:tcBorders>
                  <w:vAlign w:val="center"/>
                </w:tcPr>
                <w:p w14:paraId="3BA9C93F">
                  <w:pPr>
                    <w:spacing w:line="300" w:lineRule="exact"/>
                    <w:jc w:val="center"/>
                    <w:rPr>
                      <w:color w:val="auto"/>
                      <w:sz w:val="21"/>
                      <w:szCs w:val="21"/>
                    </w:rPr>
                  </w:pPr>
                  <w:r>
                    <w:rPr>
                      <w:color w:val="auto"/>
                      <w:sz w:val="21"/>
                      <w:szCs w:val="21"/>
                    </w:rPr>
                    <w:t>噪声</w:t>
                  </w:r>
                </w:p>
              </w:tc>
              <w:tc>
                <w:tcPr>
                  <w:tcW w:w="2385" w:type="pct"/>
                  <w:tcBorders>
                    <w:left w:val="single" w:color="auto" w:sz="4" w:space="0"/>
                    <w:tl2br w:val="nil"/>
                    <w:tr2bl w:val="nil"/>
                  </w:tcBorders>
                  <w:vAlign w:val="center"/>
                </w:tcPr>
                <w:p w14:paraId="7B9A398B">
                  <w:pPr>
                    <w:jc w:val="center"/>
                    <w:rPr>
                      <w:color w:val="auto"/>
                      <w:sz w:val="21"/>
                      <w:szCs w:val="21"/>
                    </w:rPr>
                  </w:pPr>
                  <w:r>
                    <w:rPr>
                      <w:color w:val="auto"/>
                      <w:sz w:val="21"/>
                      <w:szCs w:val="21"/>
                    </w:rPr>
                    <w:t>选用低噪声工程设备，加强车辆运输管理</w:t>
                  </w:r>
                </w:p>
              </w:tc>
              <w:tc>
                <w:tcPr>
                  <w:tcW w:w="841" w:type="pct"/>
                  <w:tcBorders>
                    <w:tl2br w:val="nil"/>
                    <w:tr2bl w:val="nil"/>
                  </w:tcBorders>
                  <w:vAlign w:val="center"/>
                </w:tcPr>
                <w:p w14:paraId="669E8A85">
                  <w:pPr>
                    <w:widowControl/>
                    <w:jc w:val="center"/>
                    <w:textAlignment w:val="center"/>
                    <w:rPr>
                      <w:color w:val="auto"/>
                      <w:sz w:val="21"/>
                      <w:szCs w:val="21"/>
                    </w:rPr>
                  </w:pPr>
                  <w:r>
                    <w:rPr>
                      <w:color w:val="auto"/>
                      <w:kern w:val="0"/>
                      <w:sz w:val="21"/>
                      <w:szCs w:val="21"/>
                      <w:lang w:bidi="ar"/>
                    </w:rPr>
                    <w:t>2</w:t>
                  </w:r>
                </w:p>
              </w:tc>
            </w:tr>
            <w:tr w14:paraId="7EBEB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7" w:type="pct"/>
                  <w:vMerge w:val="continue"/>
                  <w:tcBorders>
                    <w:tl2br w:val="nil"/>
                    <w:tr2bl w:val="nil"/>
                  </w:tcBorders>
                  <w:vAlign w:val="center"/>
                </w:tcPr>
                <w:p w14:paraId="6C911DF4">
                  <w:pPr>
                    <w:spacing w:line="300" w:lineRule="exact"/>
                    <w:jc w:val="center"/>
                    <w:rPr>
                      <w:color w:val="auto"/>
                      <w:sz w:val="21"/>
                      <w:szCs w:val="21"/>
                    </w:rPr>
                  </w:pPr>
                </w:p>
              </w:tc>
              <w:tc>
                <w:tcPr>
                  <w:tcW w:w="706" w:type="pct"/>
                  <w:tcBorders>
                    <w:right w:val="single" w:color="auto" w:sz="4" w:space="0"/>
                    <w:tl2br w:val="nil"/>
                    <w:tr2bl w:val="nil"/>
                  </w:tcBorders>
                  <w:vAlign w:val="center"/>
                </w:tcPr>
                <w:p w14:paraId="16370A43">
                  <w:pPr>
                    <w:spacing w:line="300" w:lineRule="exact"/>
                    <w:jc w:val="center"/>
                    <w:rPr>
                      <w:color w:val="auto"/>
                      <w:sz w:val="21"/>
                      <w:szCs w:val="21"/>
                    </w:rPr>
                  </w:pPr>
                  <w:r>
                    <w:rPr>
                      <w:color w:val="auto"/>
                      <w:sz w:val="21"/>
                      <w:szCs w:val="21"/>
                    </w:rPr>
                    <w:t>废水</w:t>
                  </w:r>
                </w:p>
              </w:tc>
              <w:tc>
                <w:tcPr>
                  <w:tcW w:w="2385" w:type="pct"/>
                  <w:tcBorders>
                    <w:left w:val="single" w:color="auto" w:sz="4" w:space="0"/>
                    <w:tl2br w:val="nil"/>
                    <w:tr2bl w:val="nil"/>
                  </w:tcBorders>
                  <w:vAlign w:val="center"/>
                </w:tcPr>
                <w:p w14:paraId="5891601D">
                  <w:pPr>
                    <w:spacing w:line="300" w:lineRule="exact"/>
                    <w:jc w:val="center"/>
                    <w:rPr>
                      <w:color w:val="auto"/>
                      <w:sz w:val="21"/>
                      <w:szCs w:val="21"/>
                    </w:rPr>
                  </w:pPr>
                  <w:r>
                    <w:rPr>
                      <w:color w:val="auto"/>
                      <w:sz w:val="21"/>
                      <w:szCs w:val="21"/>
                    </w:rPr>
                    <w:t>施工营地设</w:t>
                  </w:r>
                  <w:r>
                    <w:rPr>
                      <w:rFonts w:hint="eastAsia"/>
                      <w:color w:val="auto"/>
                      <w:sz w:val="21"/>
                      <w:szCs w:val="21"/>
                    </w:rPr>
                    <w:t>移动厕所，由施工单位定期拉运至当地污水处理厂；产生的少量施工废水用于施工场地及运输道路洒水降尘</w:t>
                  </w:r>
                </w:p>
              </w:tc>
              <w:tc>
                <w:tcPr>
                  <w:tcW w:w="841" w:type="pct"/>
                  <w:tcBorders>
                    <w:tl2br w:val="nil"/>
                    <w:tr2bl w:val="nil"/>
                  </w:tcBorders>
                  <w:vAlign w:val="center"/>
                </w:tcPr>
                <w:p w14:paraId="5C212614">
                  <w:pPr>
                    <w:widowControl/>
                    <w:jc w:val="center"/>
                    <w:textAlignment w:val="center"/>
                    <w:rPr>
                      <w:color w:val="auto"/>
                      <w:sz w:val="21"/>
                      <w:szCs w:val="21"/>
                    </w:rPr>
                  </w:pPr>
                  <w:r>
                    <w:rPr>
                      <w:color w:val="auto"/>
                      <w:kern w:val="0"/>
                      <w:sz w:val="21"/>
                      <w:szCs w:val="21"/>
                      <w:lang w:bidi="ar"/>
                    </w:rPr>
                    <w:t>1</w:t>
                  </w:r>
                </w:p>
              </w:tc>
            </w:tr>
            <w:tr w14:paraId="7673B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7" w:type="pct"/>
                  <w:vMerge w:val="continue"/>
                  <w:tcBorders>
                    <w:tl2br w:val="nil"/>
                    <w:tr2bl w:val="nil"/>
                  </w:tcBorders>
                  <w:vAlign w:val="center"/>
                </w:tcPr>
                <w:p w14:paraId="7653A37E">
                  <w:pPr>
                    <w:spacing w:line="300" w:lineRule="exact"/>
                    <w:jc w:val="center"/>
                    <w:rPr>
                      <w:color w:val="auto"/>
                      <w:sz w:val="21"/>
                      <w:szCs w:val="21"/>
                    </w:rPr>
                  </w:pPr>
                </w:p>
              </w:tc>
              <w:tc>
                <w:tcPr>
                  <w:tcW w:w="706" w:type="pct"/>
                  <w:tcBorders>
                    <w:right w:val="single" w:color="auto" w:sz="4" w:space="0"/>
                    <w:tl2br w:val="nil"/>
                    <w:tr2bl w:val="nil"/>
                  </w:tcBorders>
                  <w:vAlign w:val="center"/>
                </w:tcPr>
                <w:p w14:paraId="01B3FCCF">
                  <w:pPr>
                    <w:spacing w:line="300" w:lineRule="exact"/>
                    <w:jc w:val="center"/>
                    <w:rPr>
                      <w:color w:val="auto"/>
                      <w:sz w:val="21"/>
                      <w:szCs w:val="21"/>
                    </w:rPr>
                  </w:pPr>
                  <w:r>
                    <w:rPr>
                      <w:color w:val="auto"/>
                      <w:sz w:val="21"/>
                      <w:szCs w:val="21"/>
                    </w:rPr>
                    <w:t>生态</w:t>
                  </w:r>
                </w:p>
              </w:tc>
              <w:tc>
                <w:tcPr>
                  <w:tcW w:w="2385" w:type="pct"/>
                  <w:tcBorders>
                    <w:left w:val="single" w:color="auto" w:sz="4" w:space="0"/>
                    <w:tl2br w:val="nil"/>
                    <w:tr2bl w:val="nil"/>
                  </w:tcBorders>
                  <w:vAlign w:val="center"/>
                </w:tcPr>
                <w:p w14:paraId="70F63131">
                  <w:pPr>
                    <w:spacing w:line="300" w:lineRule="exact"/>
                    <w:jc w:val="center"/>
                    <w:rPr>
                      <w:color w:val="auto"/>
                      <w:sz w:val="21"/>
                      <w:szCs w:val="21"/>
                    </w:rPr>
                  </w:pPr>
                  <w:r>
                    <w:rPr>
                      <w:color w:val="auto"/>
                      <w:sz w:val="21"/>
                      <w:szCs w:val="21"/>
                    </w:rPr>
                    <w:t>临时占地清理平整，施工迹地恢复</w:t>
                  </w:r>
                </w:p>
              </w:tc>
              <w:tc>
                <w:tcPr>
                  <w:tcW w:w="841" w:type="pct"/>
                  <w:tcBorders>
                    <w:tl2br w:val="nil"/>
                    <w:tr2bl w:val="nil"/>
                  </w:tcBorders>
                  <w:vAlign w:val="center"/>
                </w:tcPr>
                <w:p w14:paraId="2FCA1426">
                  <w:pPr>
                    <w:widowControl/>
                    <w:jc w:val="center"/>
                    <w:textAlignment w:val="center"/>
                    <w:rPr>
                      <w:color w:val="auto"/>
                      <w:sz w:val="21"/>
                      <w:szCs w:val="21"/>
                    </w:rPr>
                  </w:pPr>
                  <w:r>
                    <w:rPr>
                      <w:color w:val="auto"/>
                      <w:kern w:val="0"/>
                      <w:sz w:val="21"/>
                      <w:szCs w:val="21"/>
                      <w:lang w:bidi="ar"/>
                    </w:rPr>
                    <w:t>50.1</w:t>
                  </w:r>
                </w:p>
              </w:tc>
            </w:tr>
            <w:tr w14:paraId="07F21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7" w:type="pct"/>
                  <w:vMerge w:val="continue"/>
                  <w:tcBorders>
                    <w:bottom w:val="single" w:color="auto" w:sz="4" w:space="0"/>
                    <w:tl2br w:val="nil"/>
                    <w:tr2bl w:val="nil"/>
                  </w:tcBorders>
                  <w:vAlign w:val="center"/>
                </w:tcPr>
                <w:p w14:paraId="512E9E6D">
                  <w:pPr>
                    <w:spacing w:line="300" w:lineRule="exact"/>
                    <w:jc w:val="center"/>
                    <w:rPr>
                      <w:color w:val="auto"/>
                      <w:sz w:val="21"/>
                      <w:szCs w:val="21"/>
                    </w:rPr>
                  </w:pPr>
                </w:p>
              </w:tc>
              <w:tc>
                <w:tcPr>
                  <w:tcW w:w="706" w:type="pct"/>
                  <w:tcBorders>
                    <w:bottom w:val="single" w:color="auto" w:sz="4" w:space="0"/>
                    <w:right w:val="single" w:color="auto" w:sz="4" w:space="0"/>
                    <w:tl2br w:val="nil"/>
                    <w:tr2bl w:val="nil"/>
                  </w:tcBorders>
                  <w:vAlign w:val="center"/>
                </w:tcPr>
                <w:p w14:paraId="0480A553">
                  <w:pPr>
                    <w:spacing w:line="300" w:lineRule="exact"/>
                    <w:jc w:val="center"/>
                    <w:rPr>
                      <w:color w:val="auto"/>
                      <w:sz w:val="21"/>
                      <w:szCs w:val="21"/>
                    </w:rPr>
                  </w:pPr>
                  <w:r>
                    <w:rPr>
                      <w:color w:val="auto"/>
                      <w:sz w:val="21"/>
                      <w:szCs w:val="21"/>
                    </w:rPr>
                    <w:t>管理措施</w:t>
                  </w:r>
                </w:p>
              </w:tc>
              <w:tc>
                <w:tcPr>
                  <w:tcW w:w="2385" w:type="pct"/>
                  <w:tcBorders>
                    <w:left w:val="single" w:color="auto" w:sz="4" w:space="0"/>
                    <w:bottom w:val="single" w:color="auto" w:sz="4" w:space="0"/>
                    <w:tl2br w:val="nil"/>
                    <w:tr2bl w:val="nil"/>
                  </w:tcBorders>
                  <w:vAlign w:val="center"/>
                </w:tcPr>
                <w:p w14:paraId="56531FF1">
                  <w:pPr>
                    <w:spacing w:line="300" w:lineRule="exact"/>
                    <w:jc w:val="center"/>
                    <w:rPr>
                      <w:color w:val="auto"/>
                      <w:sz w:val="21"/>
                      <w:szCs w:val="21"/>
                    </w:rPr>
                  </w:pPr>
                  <w:r>
                    <w:rPr>
                      <w:color w:val="auto"/>
                      <w:sz w:val="21"/>
                      <w:szCs w:val="21"/>
                    </w:rPr>
                    <w:t>其他（环保警示牌、宣传教育</w:t>
                  </w:r>
                  <w:r>
                    <w:rPr>
                      <w:rFonts w:hint="eastAsia"/>
                      <w:color w:val="auto"/>
                      <w:sz w:val="21"/>
                      <w:szCs w:val="21"/>
                    </w:rPr>
                    <w:t>、围栏设置</w:t>
                  </w:r>
                  <w:r>
                    <w:rPr>
                      <w:color w:val="auto"/>
                      <w:sz w:val="21"/>
                      <w:szCs w:val="21"/>
                    </w:rPr>
                    <w:t>等）</w:t>
                  </w:r>
                </w:p>
              </w:tc>
              <w:tc>
                <w:tcPr>
                  <w:tcW w:w="841" w:type="pct"/>
                  <w:tcBorders>
                    <w:tl2br w:val="nil"/>
                    <w:tr2bl w:val="nil"/>
                  </w:tcBorders>
                  <w:vAlign w:val="center"/>
                </w:tcPr>
                <w:p w14:paraId="4DFD42A2">
                  <w:pPr>
                    <w:widowControl/>
                    <w:jc w:val="center"/>
                    <w:textAlignment w:val="center"/>
                    <w:rPr>
                      <w:color w:val="auto"/>
                      <w:sz w:val="21"/>
                      <w:szCs w:val="21"/>
                    </w:rPr>
                  </w:pPr>
                  <w:r>
                    <w:rPr>
                      <w:rFonts w:hint="eastAsia"/>
                      <w:color w:val="auto"/>
                      <w:kern w:val="0"/>
                      <w:sz w:val="21"/>
                      <w:szCs w:val="21"/>
                      <w:lang w:bidi="ar"/>
                    </w:rPr>
                    <w:t>3</w:t>
                  </w:r>
                </w:p>
              </w:tc>
            </w:tr>
            <w:tr w14:paraId="4E6D4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3" w:hRule="atLeast"/>
                <w:jc w:val="center"/>
              </w:trPr>
              <w:tc>
                <w:tcPr>
                  <w:tcW w:w="1067" w:type="pct"/>
                  <w:vMerge w:val="restart"/>
                  <w:tcBorders>
                    <w:top w:val="single" w:color="auto" w:sz="4" w:space="0"/>
                    <w:tl2br w:val="nil"/>
                    <w:tr2bl w:val="nil"/>
                  </w:tcBorders>
                  <w:vAlign w:val="center"/>
                </w:tcPr>
                <w:p w14:paraId="6CA0B95C">
                  <w:pPr>
                    <w:spacing w:line="300" w:lineRule="exact"/>
                    <w:jc w:val="center"/>
                    <w:rPr>
                      <w:color w:val="auto"/>
                      <w:sz w:val="21"/>
                      <w:szCs w:val="21"/>
                    </w:rPr>
                  </w:pPr>
                  <w:r>
                    <w:rPr>
                      <w:color w:val="auto"/>
                      <w:sz w:val="21"/>
                      <w:szCs w:val="21"/>
                    </w:rPr>
                    <w:t>运营期环境保护措施</w:t>
                  </w:r>
                </w:p>
              </w:tc>
              <w:tc>
                <w:tcPr>
                  <w:tcW w:w="706" w:type="pct"/>
                  <w:vMerge w:val="restart"/>
                  <w:tcBorders>
                    <w:top w:val="single" w:color="auto" w:sz="4" w:space="0"/>
                    <w:right w:val="single" w:color="auto" w:sz="4" w:space="0"/>
                    <w:tl2br w:val="nil"/>
                    <w:tr2bl w:val="nil"/>
                  </w:tcBorders>
                  <w:vAlign w:val="center"/>
                </w:tcPr>
                <w:p w14:paraId="6CF3F5DB">
                  <w:pPr>
                    <w:spacing w:line="300" w:lineRule="exact"/>
                    <w:jc w:val="center"/>
                    <w:rPr>
                      <w:color w:val="auto"/>
                      <w:sz w:val="21"/>
                      <w:szCs w:val="21"/>
                    </w:rPr>
                  </w:pPr>
                  <w:r>
                    <w:rPr>
                      <w:rFonts w:hint="eastAsia"/>
                      <w:color w:val="auto"/>
                      <w:sz w:val="21"/>
                      <w:szCs w:val="21"/>
                    </w:rPr>
                    <w:t>管理</w:t>
                  </w:r>
                </w:p>
              </w:tc>
              <w:tc>
                <w:tcPr>
                  <w:tcW w:w="2385" w:type="pct"/>
                  <w:tcBorders>
                    <w:top w:val="single" w:color="auto" w:sz="4" w:space="0"/>
                    <w:left w:val="single" w:color="auto" w:sz="4" w:space="0"/>
                    <w:tl2br w:val="nil"/>
                    <w:tr2bl w:val="nil"/>
                  </w:tcBorders>
                  <w:vAlign w:val="center"/>
                </w:tcPr>
                <w:p w14:paraId="662BC113">
                  <w:pPr>
                    <w:spacing w:line="300" w:lineRule="exact"/>
                    <w:jc w:val="center"/>
                    <w:rPr>
                      <w:color w:val="auto"/>
                      <w:sz w:val="21"/>
                      <w:szCs w:val="21"/>
                    </w:rPr>
                  </w:pPr>
                  <w:r>
                    <w:rPr>
                      <w:rFonts w:hint="eastAsia"/>
                      <w:color w:val="auto"/>
                      <w:sz w:val="21"/>
                      <w:szCs w:val="21"/>
                    </w:rPr>
                    <w:t>运行期环境监测费、环境管理费</w:t>
                  </w:r>
                </w:p>
              </w:tc>
              <w:tc>
                <w:tcPr>
                  <w:tcW w:w="841" w:type="pct"/>
                  <w:tcBorders>
                    <w:tl2br w:val="nil"/>
                    <w:tr2bl w:val="nil"/>
                  </w:tcBorders>
                  <w:vAlign w:val="center"/>
                </w:tcPr>
                <w:p w14:paraId="379AF31C">
                  <w:pPr>
                    <w:widowControl/>
                    <w:jc w:val="center"/>
                    <w:textAlignment w:val="center"/>
                    <w:rPr>
                      <w:color w:val="auto"/>
                      <w:sz w:val="21"/>
                      <w:szCs w:val="21"/>
                    </w:rPr>
                  </w:pPr>
                  <w:r>
                    <w:rPr>
                      <w:rFonts w:hint="eastAsia"/>
                      <w:color w:val="auto"/>
                      <w:kern w:val="0"/>
                      <w:sz w:val="21"/>
                      <w:szCs w:val="21"/>
                      <w:lang w:bidi="ar"/>
                    </w:rPr>
                    <w:t>13</w:t>
                  </w:r>
                </w:p>
              </w:tc>
            </w:tr>
            <w:tr w14:paraId="26B3F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67" w:type="pct"/>
                  <w:vMerge w:val="continue"/>
                  <w:tcBorders>
                    <w:tl2br w:val="nil"/>
                    <w:tr2bl w:val="nil"/>
                  </w:tcBorders>
                  <w:vAlign w:val="center"/>
                </w:tcPr>
                <w:p w14:paraId="50562B72">
                  <w:pPr>
                    <w:spacing w:line="300" w:lineRule="exact"/>
                    <w:jc w:val="center"/>
                    <w:rPr>
                      <w:color w:val="auto"/>
                      <w:sz w:val="21"/>
                      <w:szCs w:val="21"/>
                    </w:rPr>
                  </w:pPr>
                </w:p>
              </w:tc>
              <w:tc>
                <w:tcPr>
                  <w:tcW w:w="706" w:type="pct"/>
                  <w:vMerge w:val="continue"/>
                  <w:tcBorders>
                    <w:right w:val="single" w:color="auto" w:sz="4" w:space="0"/>
                    <w:tl2br w:val="nil"/>
                    <w:tr2bl w:val="nil"/>
                  </w:tcBorders>
                  <w:vAlign w:val="center"/>
                </w:tcPr>
                <w:p w14:paraId="14CD9A05">
                  <w:pPr>
                    <w:spacing w:line="300" w:lineRule="exact"/>
                    <w:jc w:val="center"/>
                    <w:rPr>
                      <w:color w:val="auto"/>
                      <w:sz w:val="21"/>
                      <w:szCs w:val="21"/>
                    </w:rPr>
                  </w:pPr>
                </w:p>
              </w:tc>
              <w:tc>
                <w:tcPr>
                  <w:tcW w:w="2385" w:type="pct"/>
                  <w:tcBorders>
                    <w:top w:val="single" w:color="auto" w:sz="4" w:space="0"/>
                    <w:left w:val="single" w:color="auto" w:sz="4" w:space="0"/>
                    <w:tl2br w:val="nil"/>
                    <w:tr2bl w:val="nil"/>
                  </w:tcBorders>
                  <w:vAlign w:val="center"/>
                </w:tcPr>
                <w:p w14:paraId="2E9A70FB">
                  <w:pPr>
                    <w:spacing w:line="300" w:lineRule="exact"/>
                    <w:jc w:val="center"/>
                    <w:rPr>
                      <w:color w:val="auto"/>
                      <w:sz w:val="21"/>
                      <w:szCs w:val="21"/>
                    </w:rPr>
                  </w:pPr>
                  <w:r>
                    <w:rPr>
                      <w:rFonts w:hint="eastAsia"/>
                      <w:color w:val="auto"/>
                      <w:sz w:val="21"/>
                      <w:szCs w:val="21"/>
                    </w:rPr>
                    <w:t>设立电磁防护安全警示标志</w:t>
                  </w:r>
                </w:p>
              </w:tc>
              <w:tc>
                <w:tcPr>
                  <w:tcW w:w="841" w:type="pct"/>
                  <w:tcBorders>
                    <w:tl2br w:val="nil"/>
                    <w:tr2bl w:val="nil"/>
                  </w:tcBorders>
                  <w:vAlign w:val="center"/>
                </w:tcPr>
                <w:p w14:paraId="75ED2BBD">
                  <w:pPr>
                    <w:spacing w:line="300" w:lineRule="exact"/>
                    <w:jc w:val="center"/>
                    <w:rPr>
                      <w:color w:val="auto"/>
                      <w:kern w:val="0"/>
                      <w:sz w:val="21"/>
                      <w:szCs w:val="21"/>
                      <w:lang w:bidi="ar"/>
                    </w:rPr>
                  </w:pPr>
                  <w:r>
                    <w:rPr>
                      <w:rFonts w:hint="eastAsia"/>
                      <w:color w:val="auto"/>
                      <w:kern w:val="0"/>
                      <w:sz w:val="21"/>
                      <w:szCs w:val="21"/>
                      <w:lang w:bidi="ar"/>
                    </w:rPr>
                    <w:t>5</w:t>
                  </w:r>
                </w:p>
              </w:tc>
            </w:tr>
            <w:tr w14:paraId="131C4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 w:hRule="atLeast"/>
                <w:jc w:val="center"/>
              </w:trPr>
              <w:tc>
                <w:tcPr>
                  <w:tcW w:w="1067" w:type="pct"/>
                  <w:vMerge w:val="restart"/>
                  <w:tcBorders>
                    <w:tl2br w:val="nil"/>
                    <w:tr2bl w:val="nil"/>
                  </w:tcBorders>
                  <w:vAlign w:val="center"/>
                </w:tcPr>
                <w:p w14:paraId="61A5ADC5">
                  <w:pPr>
                    <w:spacing w:line="300" w:lineRule="exact"/>
                    <w:jc w:val="center"/>
                    <w:rPr>
                      <w:color w:val="auto"/>
                      <w:sz w:val="21"/>
                      <w:szCs w:val="21"/>
                    </w:rPr>
                  </w:pPr>
                  <w:r>
                    <w:rPr>
                      <w:color w:val="auto"/>
                      <w:sz w:val="21"/>
                      <w:szCs w:val="21"/>
                    </w:rPr>
                    <w:t>其他</w:t>
                  </w:r>
                </w:p>
              </w:tc>
              <w:tc>
                <w:tcPr>
                  <w:tcW w:w="3091" w:type="pct"/>
                  <w:gridSpan w:val="2"/>
                  <w:tcBorders>
                    <w:top w:val="single" w:color="auto" w:sz="4" w:space="0"/>
                    <w:tl2br w:val="nil"/>
                    <w:tr2bl w:val="nil"/>
                  </w:tcBorders>
                  <w:vAlign w:val="center"/>
                </w:tcPr>
                <w:p w14:paraId="2C084B5D">
                  <w:pPr>
                    <w:spacing w:line="300" w:lineRule="exact"/>
                    <w:jc w:val="center"/>
                    <w:rPr>
                      <w:color w:val="auto"/>
                      <w:sz w:val="21"/>
                      <w:szCs w:val="21"/>
                    </w:rPr>
                  </w:pPr>
                  <w:r>
                    <w:rPr>
                      <w:color w:val="auto"/>
                      <w:sz w:val="21"/>
                      <w:szCs w:val="21"/>
                    </w:rPr>
                    <w:t>环评费用（含监测）</w:t>
                  </w:r>
                </w:p>
              </w:tc>
              <w:tc>
                <w:tcPr>
                  <w:tcW w:w="841" w:type="pct"/>
                  <w:tcBorders>
                    <w:tl2br w:val="nil"/>
                    <w:tr2bl w:val="nil"/>
                  </w:tcBorders>
                  <w:vAlign w:val="center"/>
                </w:tcPr>
                <w:p w14:paraId="553FFEBC">
                  <w:pPr>
                    <w:widowControl/>
                    <w:jc w:val="center"/>
                    <w:textAlignment w:val="center"/>
                    <w:rPr>
                      <w:color w:val="auto"/>
                      <w:sz w:val="21"/>
                      <w:szCs w:val="21"/>
                    </w:rPr>
                  </w:pPr>
                  <w:r>
                    <w:rPr>
                      <w:color w:val="auto"/>
                      <w:kern w:val="0"/>
                      <w:sz w:val="21"/>
                      <w:szCs w:val="21"/>
                      <w:lang w:bidi="ar"/>
                    </w:rPr>
                    <w:t>20</w:t>
                  </w:r>
                </w:p>
              </w:tc>
            </w:tr>
            <w:tr w14:paraId="77FEF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 w:hRule="atLeast"/>
                <w:jc w:val="center"/>
              </w:trPr>
              <w:tc>
                <w:tcPr>
                  <w:tcW w:w="1067" w:type="pct"/>
                  <w:vMerge w:val="continue"/>
                  <w:tcBorders>
                    <w:tl2br w:val="nil"/>
                    <w:tr2bl w:val="nil"/>
                  </w:tcBorders>
                  <w:vAlign w:val="center"/>
                </w:tcPr>
                <w:p w14:paraId="3E8AD8EF">
                  <w:pPr>
                    <w:spacing w:line="300" w:lineRule="exact"/>
                    <w:jc w:val="center"/>
                    <w:rPr>
                      <w:color w:val="auto"/>
                      <w:sz w:val="21"/>
                      <w:szCs w:val="21"/>
                    </w:rPr>
                  </w:pPr>
                </w:p>
              </w:tc>
              <w:tc>
                <w:tcPr>
                  <w:tcW w:w="3091" w:type="pct"/>
                  <w:gridSpan w:val="2"/>
                  <w:tcBorders>
                    <w:top w:val="single" w:color="auto" w:sz="4" w:space="0"/>
                    <w:tl2br w:val="nil"/>
                    <w:tr2bl w:val="nil"/>
                  </w:tcBorders>
                  <w:vAlign w:val="center"/>
                </w:tcPr>
                <w:p w14:paraId="6FB10BF5">
                  <w:pPr>
                    <w:spacing w:line="300" w:lineRule="exact"/>
                    <w:jc w:val="center"/>
                    <w:rPr>
                      <w:color w:val="auto"/>
                      <w:sz w:val="21"/>
                      <w:szCs w:val="21"/>
                    </w:rPr>
                  </w:pPr>
                  <w:r>
                    <w:rPr>
                      <w:color w:val="auto"/>
                      <w:sz w:val="21"/>
                      <w:szCs w:val="21"/>
                    </w:rPr>
                    <w:t>竣工环境保护验收费用（含监测）</w:t>
                  </w:r>
                </w:p>
              </w:tc>
              <w:tc>
                <w:tcPr>
                  <w:tcW w:w="841" w:type="pct"/>
                  <w:tcBorders>
                    <w:tl2br w:val="nil"/>
                    <w:tr2bl w:val="nil"/>
                  </w:tcBorders>
                  <w:vAlign w:val="center"/>
                </w:tcPr>
                <w:p w14:paraId="7624AC9D">
                  <w:pPr>
                    <w:widowControl/>
                    <w:jc w:val="center"/>
                    <w:textAlignment w:val="center"/>
                    <w:rPr>
                      <w:color w:val="auto"/>
                      <w:sz w:val="21"/>
                      <w:szCs w:val="21"/>
                    </w:rPr>
                  </w:pPr>
                  <w:r>
                    <w:rPr>
                      <w:color w:val="auto"/>
                      <w:kern w:val="0"/>
                      <w:sz w:val="21"/>
                      <w:szCs w:val="21"/>
                      <w:lang w:bidi="ar"/>
                    </w:rPr>
                    <w:t>15</w:t>
                  </w:r>
                </w:p>
              </w:tc>
            </w:tr>
            <w:tr w14:paraId="53E64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4158" w:type="pct"/>
                  <w:gridSpan w:val="3"/>
                  <w:tcBorders>
                    <w:tl2br w:val="nil"/>
                    <w:tr2bl w:val="nil"/>
                  </w:tcBorders>
                  <w:vAlign w:val="center"/>
                </w:tcPr>
                <w:p w14:paraId="0A85AB6E">
                  <w:pPr>
                    <w:spacing w:line="300" w:lineRule="exact"/>
                    <w:jc w:val="center"/>
                    <w:rPr>
                      <w:color w:val="auto"/>
                      <w:sz w:val="21"/>
                      <w:szCs w:val="21"/>
                    </w:rPr>
                  </w:pPr>
                  <w:r>
                    <w:rPr>
                      <w:color w:val="auto"/>
                      <w:sz w:val="21"/>
                      <w:szCs w:val="21"/>
                    </w:rPr>
                    <w:t>环保投资总计</w:t>
                  </w:r>
                </w:p>
              </w:tc>
              <w:tc>
                <w:tcPr>
                  <w:tcW w:w="841" w:type="pct"/>
                  <w:tcBorders>
                    <w:tl2br w:val="nil"/>
                    <w:tr2bl w:val="nil"/>
                  </w:tcBorders>
                  <w:vAlign w:val="center"/>
                </w:tcPr>
                <w:p w14:paraId="450E6284">
                  <w:pPr>
                    <w:spacing w:line="300" w:lineRule="exact"/>
                    <w:jc w:val="center"/>
                    <w:rPr>
                      <w:color w:val="auto"/>
                      <w:sz w:val="21"/>
                      <w:szCs w:val="21"/>
                    </w:rPr>
                  </w:pPr>
                  <w:r>
                    <w:rPr>
                      <w:rFonts w:hint="eastAsia"/>
                      <w:color w:val="auto"/>
                      <w:sz w:val="21"/>
                      <w:szCs w:val="21"/>
                    </w:rPr>
                    <w:t>116.3</w:t>
                  </w:r>
                </w:p>
              </w:tc>
            </w:tr>
            <w:tr w14:paraId="38F2D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8" w:type="pct"/>
                  <w:gridSpan w:val="3"/>
                  <w:tcBorders>
                    <w:tl2br w:val="nil"/>
                    <w:tr2bl w:val="nil"/>
                  </w:tcBorders>
                  <w:vAlign w:val="center"/>
                </w:tcPr>
                <w:p w14:paraId="453FAD82">
                  <w:pPr>
                    <w:spacing w:line="300" w:lineRule="exact"/>
                    <w:jc w:val="center"/>
                    <w:rPr>
                      <w:color w:val="auto"/>
                      <w:sz w:val="21"/>
                      <w:szCs w:val="21"/>
                    </w:rPr>
                  </w:pPr>
                  <w:r>
                    <w:rPr>
                      <w:color w:val="auto"/>
                      <w:sz w:val="21"/>
                      <w:szCs w:val="21"/>
                    </w:rPr>
                    <w:t>工程总投资</w:t>
                  </w:r>
                </w:p>
              </w:tc>
              <w:tc>
                <w:tcPr>
                  <w:tcW w:w="841" w:type="pct"/>
                  <w:tcBorders>
                    <w:tl2br w:val="nil"/>
                    <w:tr2bl w:val="nil"/>
                  </w:tcBorders>
                  <w:vAlign w:val="center"/>
                </w:tcPr>
                <w:p w14:paraId="36F03A21">
                  <w:pPr>
                    <w:spacing w:line="300" w:lineRule="exact"/>
                    <w:jc w:val="center"/>
                    <w:rPr>
                      <w:color w:val="auto"/>
                      <w:sz w:val="21"/>
                      <w:szCs w:val="21"/>
                    </w:rPr>
                  </w:pPr>
                  <w:r>
                    <w:rPr>
                      <w:rFonts w:hint="eastAsia"/>
                      <w:color w:val="auto"/>
                      <w:sz w:val="21"/>
                      <w:szCs w:val="21"/>
                    </w:rPr>
                    <w:t>7156</w:t>
                  </w:r>
                </w:p>
              </w:tc>
            </w:tr>
            <w:tr w14:paraId="2ABA3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8" w:type="pct"/>
                  <w:gridSpan w:val="3"/>
                  <w:tcBorders>
                    <w:tl2br w:val="nil"/>
                    <w:tr2bl w:val="nil"/>
                  </w:tcBorders>
                  <w:vAlign w:val="center"/>
                </w:tcPr>
                <w:p w14:paraId="5862DD9E">
                  <w:pPr>
                    <w:spacing w:line="300" w:lineRule="exact"/>
                    <w:jc w:val="center"/>
                    <w:rPr>
                      <w:color w:val="auto"/>
                      <w:sz w:val="21"/>
                      <w:szCs w:val="21"/>
                    </w:rPr>
                  </w:pPr>
                  <w:r>
                    <w:rPr>
                      <w:color w:val="auto"/>
                      <w:sz w:val="21"/>
                      <w:szCs w:val="21"/>
                    </w:rPr>
                    <w:t>环保投资占工程总投资比例</w:t>
                  </w:r>
                </w:p>
              </w:tc>
              <w:tc>
                <w:tcPr>
                  <w:tcW w:w="841" w:type="pct"/>
                  <w:tcBorders>
                    <w:tl2br w:val="nil"/>
                    <w:tr2bl w:val="nil"/>
                  </w:tcBorders>
                  <w:vAlign w:val="center"/>
                </w:tcPr>
                <w:p w14:paraId="63DCDA93">
                  <w:pPr>
                    <w:spacing w:line="300" w:lineRule="exact"/>
                    <w:jc w:val="center"/>
                    <w:rPr>
                      <w:color w:val="auto"/>
                      <w:sz w:val="21"/>
                      <w:szCs w:val="21"/>
                    </w:rPr>
                  </w:pPr>
                  <w:r>
                    <w:rPr>
                      <w:rFonts w:hint="eastAsia"/>
                      <w:color w:val="auto"/>
                      <w:sz w:val="21"/>
                      <w:szCs w:val="21"/>
                    </w:rPr>
                    <w:t>1.6</w:t>
                  </w:r>
                  <w:r>
                    <w:rPr>
                      <w:color w:val="auto"/>
                      <w:sz w:val="21"/>
                      <w:szCs w:val="21"/>
                    </w:rPr>
                    <w:t>%</w:t>
                  </w:r>
                </w:p>
              </w:tc>
            </w:tr>
            <w:bookmarkEnd w:id="24"/>
          </w:tbl>
          <w:p w14:paraId="44692AAE">
            <w:pPr>
              <w:pStyle w:val="38"/>
              <w:ind w:firstLine="0" w:firstLineChars="0"/>
              <w:rPr>
                <w:rFonts w:ascii="Times New Roman" w:hAnsi="Times New Roman"/>
                <w:bCs/>
                <w:color w:val="auto"/>
                <w:spacing w:val="10"/>
                <w:szCs w:val="21"/>
              </w:rPr>
            </w:pPr>
            <w:r>
              <w:rPr>
                <w:rFonts w:ascii="Times New Roman" w:hAnsi="Times New Roman"/>
                <w:b/>
                <w:bCs/>
                <w:color w:val="auto"/>
                <w:sz w:val="21"/>
                <w:szCs w:val="21"/>
              </w:rPr>
              <w:t>注：征地等费用不计入环保投资内容。</w:t>
            </w:r>
          </w:p>
        </w:tc>
      </w:tr>
    </w:tbl>
    <w:p w14:paraId="7036F46B">
      <w:pPr>
        <w:rPr>
          <w:color w:val="auto"/>
        </w:rPr>
        <w:sectPr>
          <w:pgSz w:w="11907" w:h="16840"/>
          <w:pgMar w:top="1440" w:right="1797" w:bottom="1440" w:left="1797" w:header="851" w:footer="1077" w:gutter="0"/>
          <w:pgNumType w:fmt="numberInDash"/>
          <w:cols w:space="720" w:num="1"/>
          <w:docGrid w:linePitch="312" w:charSpace="0"/>
        </w:sectPr>
      </w:pPr>
    </w:p>
    <w:p w14:paraId="074B9A92">
      <w:pPr>
        <w:pStyle w:val="20"/>
        <w:jc w:val="center"/>
        <w:outlineLvl w:val="0"/>
        <w:rPr>
          <w:rFonts w:ascii="Times New Roman" w:hAnsi="Times New Roman" w:eastAsia="黑体"/>
          <w:snapToGrid w:val="0"/>
          <w:color w:val="auto"/>
          <w:sz w:val="30"/>
          <w:szCs w:val="30"/>
        </w:rPr>
      </w:pPr>
      <w:bookmarkStart w:id="25" w:name="_Toc19810"/>
      <w:r>
        <w:rPr>
          <w:rFonts w:ascii="Times New Roman" w:hAnsi="Times New Roman" w:eastAsia="黑体"/>
          <w:snapToGrid w:val="0"/>
          <w:color w:val="auto"/>
          <w:sz w:val="30"/>
          <w:szCs w:val="30"/>
        </w:rPr>
        <w:t>六、生态环境保护措施监督检查清单</w:t>
      </w:r>
      <w:bookmarkEnd w:id="25"/>
    </w:p>
    <w:tbl>
      <w:tblPr>
        <w:tblStyle w:val="25"/>
        <w:tblW w:w="514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138"/>
        <w:gridCol w:w="1190"/>
        <w:gridCol w:w="2405"/>
        <w:gridCol w:w="2268"/>
      </w:tblGrid>
      <w:tr w14:paraId="334E5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Merge w:val="restart"/>
            <w:tcBorders>
              <w:tl2br w:val="single" w:color="auto" w:sz="4" w:space="0"/>
            </w:tcBorders>
          </w:tcPr>
          <w:p w14:paraId="7A758384">
            <w:pPr>
              <w:pStyle w:val="20"/>
              <w:spacing w:before="93" w:beforeLines="30" w:beforeAutospacing="0" w:after="0" w:afterAutospacing="0"/>
              <w:jc w:val="center"/>
              <w:outlineLvl w:val="0"/>
              <w:rPr>
                <w:rFonts w:ascii="Times New Roman" w:hAnsi="Times New Roman" w:eastAsia="黑体"/>
                <w:color w:val="auto"/>
                <w:kern w:val="2"/>
                <w:sz w:val="21"/>
                <w:szCs w:val="21"/>
              </w:rPr>
            </w:pPr>
            <w:bookmarkStart w:id="26" w:name="_Toc10377"/>
            <w:bookmarkStart w:id="27" w:name="_Toc30985"/>
            <w:r>
              <w:rPr>
                <w:rFonts w:ascii="Times New Roman" w:hAnsi="Times New Roman" w:eastAsia="黑体"/>
                <w:color w:val="auto"/>
                <w:kern w:val="2"/>
                <w:sz w:val="21"/>
                <w:szCs w:val="21"/>
              </w:rPr>
              <w:t>内容</w:t>
            </w:r>
            <w:bookmarkEnd w:id="26"/>
            <w:bookmarkEnd w:id="27"/>
          </w:p>
          <w:p w14:paraId="09434CCD">
            <w:pPr>
              <w:pStyle w:val="20"/>
              <w:spacing w:before="0" w:beforeAutospacing="0" w:after="0" w:afterAutospacing="0" w:line="14" w:lineRule="auto"/>
              <w:rPr>
                <w:rFonts w:ascii="Times New Roman" w:hAnsi="Times New Roman" w:eastAsia="黑体"/>
                <w:color w:val="auto"/>
                <w:kern w:val="2"/>
                <w:sz w:val="21"/>
                <w:szCs w:val="21"/>
              </w:rPr>
            </w:pPr>
          </w:p>
          <w:p w14:paraId="75E61309">
            <w:pPr>
              <w:pStyle w:val="20"/>
              <w:spacing w:before="0" w:beforeAutospacing="0" w:after="0" w:afterAutospacing="0"/>
              <w:outlineLvl w:val="0"/>
              <w:rPr>
                <w:rFonts w:ascii="Times New Roman" w:hAnsi="Times New Roman" w:eastAsia="黑体"/>
                <w:color w:val="auto"/>
                <w:kern w:val="2"/>
                <w:sz w:val="21"/>
                <w:szCs w:val="21"/>
              </w:rPr>
            </w:pPr>
            <w:bookmarkStart w:id="28" w:name="_Toc28874"/>
            <w:bookmarkStart w:id="29" w:name="_Toc32418"/>
            <w:r>
              <w:rPr>
                <w:rFonts w:ascii="Times New Roman" w:hAnsi="Times New Roman" w:eastAsia="黑体"/>
                <w:color w:val="auto"/>
                <w:kern w:val="2"/>
                <w:sz w:val="21"/>
                <w:szCs w:val="21"/>
              </w:rPr>
              <w:t>要素</w:t>
            </w:r>
            <w:bookmarkEnd w:id="28"/>
            <w:bookmarkEnd w:id="29"/>
          </w:p>
        </w:tc>
        <w:tc>
          <w:tcPr>
            <w:tcW w:w="1750" w:type="pct"/>
            <w:gridSpan w:val="2"/>
            <w:vAlign w:val="center"/>
          </w:tcPr>
          <w:p w14:paraId="167533D0">
            <w:pPr>
              <w:pStyle w:val="20"/>
              <w:spacing w:before="0" w:beforeAutospacing="0" w:after="0" w:afterAutospacing="0"/>
              <w:jc w:val="center"/>
              <w:outlineLvl w:val="0"/>
              <w:rPr>
                <w:rFonts w:ascii="Times New Roman" w:hAnsi="Times New Roman" w:eastAsia="黑体"/>
                <w:color w:val="auto"/>
                <w:kern w:val="2"/>
                <w:sz w:val="21"/>
                <w:szCs w:val="21"/>
              </w:rPr>
            </w:pPr>
            <w:bookmarkStart w:id="30" w:name="_Toc10600"/>
            <w:bookmarkStart w:id="31" w:name="_Toc732"/>
            <w:r>
              <w:rPr>
                <w:rFonts w:ascii="Times New Roman" w:hAnsi="Times New Roman" w:eastAsia="黑体"/>
                <w:color w:val="auto"/>
                <w:kern w:val="2"/>
                <w:sz w:val="21"/>
                <w:szCs w:val="21"/>
              </w:rPr>
              <w:t>施工期</w:t>
            </w:r>
            <w:bookmarkEnd w:id="30"/>
            <w:bookmarkEnd w:id="31"/>
          </w:p>
        </w:tc>
        <w:tc>
          <w:tcPr>
            <w:tcW w:w="2458" w:type="pct"/>
            <w:gridSpan w:val="2"/>
            <w:vAlign w:val="center"/>
          </w:tcPr>
          <w:p w14:paraId="295169A3">
            <w:pPr>
              <w:pStyle w:val="20"/>
              <w:spacing w:before="0" w:beforeAutospacing="0" w:after="0" w:afterAutospacing="0"/>
              <w:jc w:val="center"/>
              <w:outlineLvl w:val="0"/>
              <w:rPr>
                <w:rFonts w:ascii="Times New Roman" w:hAnsi="Times New Roman" w:eastAsia="黑体"/>
                <w:color w:val="auto"/>
                <w:kern w:val="2"/>
                <w:sz w:val="21"/>
                <w:szCs w:val="21"/>
              </w:rPr>
            </w:pPr>
            <w:bookmarkStart w:id="32" w:name="_Toc27401"/>
            <w:bookmarkStart w:id="33" w:name="_Toc2143"/>
            <w:r>
              <w:rPr>
                <w:rFonts w:ascii="Times New Roman" w:hAnsi="Times New Roman" w:eastAsia="黑体"/>
                <w:color w:val="auto"/>
                <w:kern w:val="2"/>
                <w:sz w:val="21"/>
                <w:szCs w:val="21"/>
              </w:rPr>
              <w:t>运营期</w:t>
            </w:r>
            <w:bookmarkEnd w:id="32"/>
            <w:bookmarkEnd w:id="33"/>
          </w:p>
        </w:tc>
      </w:tr>
      <w:tr w14:paraId="7C517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Merge w:val="continue"/>
          </w:tcPr>
          <w:p w14:paraId="5FBCE77A">
            <w:pPr>
              <w:pStyle w:val="20"/>
              <w:spacing w:before="0" w:beforeAutospacing="0" w:after="0" w:afterAutospacing="0"/>
              <w:ind w:firstLine="840"/>
              <w:jc w:val="center"/>
              <w:rPr>
                <w:rFonts w:ascii="Times New Roman" w:hAnsi="Times New Roman" w:eastAsia="黑体"/>
                <w:color w:val="auto"/>
                <w:kern w:val="2"/>
                <w:sz w:val="21"/>
                <w:szCs w:val="21"/>
              </w:rPr>
            </w:pPr>
          </w:p>
        </w:tc>
        <w:tc>
          <w:tcPr>
            <w:tcW w:w="1124" w:type="pct"/>
            <w:vAlign w:val="center"/>
          </w:tcPr>
          <w:p w14:paraId="6D091387">
            <w:pPr>
              <w:pStyle w:val="20"/>
              <w:spacing w:before="0" w:beforeAutospacing="0" w:after="0" w:afterAutospacing="0"/>
              <w:jc w:val="center"/>
              <w:outlineLvl w:val="0"/>
              <w:rPr>
                <w:rFonts w:ascii="Times New Roman" w:hAnsi="Times New Roman" w:eastAsia="黑体"/>
                <w:color w:val="auto"/>
                <w:kern w:val="2"/>
                <w:sz w:val="21"/>
                <w:szCs w:val="21"/>
              </w:rPr>
            </w:pPr>
            <w:bookmarkStart w:id="34" w:name="_Toc31397"/>
            <w:bookmarkStart w:id="35" w:name="_Toc22452"/>
            <w:r>
              <w:rPr>
                <w:rFonts w:ascii="Times New Roman" w:hAnsi="Times New Roman" w:eastAsia="黑体"/>
                <w:color w:val="auto"/>
                <w:kern w:val="2"/>
                <w:sz w:val="21"/>
                <w:szCs w:val="21"/>
              </w:rPr>
              <w:t>环境保护措施</w:t>
            </w:r>
            <w:bookmarkEnd w:id="34"/>
            <w:bookmarkEnd w:id="35"/>
          </w:p>
        </w:tc>
        <w:tc>
          <w:tcPr>
            <w:tcW w:w="626" w:type="pct"/>
            <w:vAlign w:val="center"/>
          </w:tcPr>
          <w:p w14:paraId="103F0494">
            <w:pPr>
              <w:pStyle w:val="20"/>
              <w:spacing w:before="0" w:beforeAutospacing="0" w:after="0" w:afterAutospacing="0"/>
              <w:jc w:val="center"/>
              <w:outlineLvl w:val="0"/>
              <w:rPr>
                <w:rFonts w:ascii="Times New Roman" w:hAnsi="Times New Roman" w:eastAsia="黑体"/>
                <w:color w:val="auto"/>
                <w:kern w:val="2"/>
                <w:sz w:val="21"/>
                <w:szCs w:val="21"/>
              </w:rPr>
            </w:pPr>
            <w:bookmarkStart w:id="36" w:name="_Toc20726"/>
            <w:bookmarkStart w:id="37" w:name="_Toc16219"/>
            <w:r>
              <w:rPr>
                <w:rFonts w:ascii="Times New Roman" w:hAnsi="Times New Roman" w:eastAsia="黑体"/>
                <w:color w:val="auto"/>
                <w:kern w:val="2"/>
                <w:sz w:val="21"/>
                <w:szCs w:val="21"/>
              </w:rPr>
              <w:t>验收要求</w:t>
            </w:r>
            <w:bookmarkEnd w:id="36"/>
            <w:bookmarkEnd w:id="37"/>
          </w:p>
        </w:tc>
        <w:tc>
          <w:tcPr>
            <w:tcW w:w="1265" w:type="pct"/>
            <w:vAlign w:val="center"/>
          </w:tcPr>
          <w:p w14:paraId="5C9F4FD8">
            <w:pPr>
              <w:pStyle w:val="20"/>
              <w:spacing w:before="0" w:beforeAutospacing="0" w:after="0" w:afterAutospacing="0"/>
              <w:jc w:val="center"/>
              <w:outlineLvl w:val="0"/>
              <w:rPr>
                <w:rFonts w:ascii="Times New Roman" w:hAnsi="Times New Roman" w:eastAsia="黑体"/>
                <w:color w:val="auto"/>
                <w:kern w:val="2"/>
                <w:sz w:val="21"/>
                <w:szCs w:val="21"/>
              </w:rPr>
            </w:pPr>
            <w:bookmarkStart w:id="38" w:name="_Toc29389"/>
            <w:bookmarkStart w:id="39" w:name="_Toc27550"/>
            <w:r>
              <w:rPr>
                <w:rFonts w:ascii="Times New Roman" w:hAnsi="Times New Roman" w:eastAsia="黑体"/>
                <w:color w:val="auto"/>
                <w:kern w:val="2"/>
                <w:sz w:val="21"/>
                <w:szCs w:val="21"/>
              </w:rPr>
              <w:t>环境保护措施</w:t>
            </w:r>
            <w:bookmarkEnd w:id="38"/>
            <w:bookmarkEnd w:id="39"/>
          </w:p>
        </w:tc>
        <w:tc>
          <w:tcPr>
            <w:tcW w:w="1192" w:type="pct"/>
            <w:vAlign w:val="center"/>
          </w:tcPr>
          <w:p w14:paraId="66C70681">
            <w:pPr>
              <w:pStyle w:val="20"/>
              <w:spacing w:before="0" w:beforeAutospacing="0" w:after="0" w:afterAutospacing="0"/>
              <w:jc w:val="center"/>
              <w:outlineLvl w:val="0"/>
              <w:rPr>
                <w:rFonts w:ascii="Times New Roman" w:hAnsi="Times New Roman" w:eastAsia="黑体"/>
                <w:color w:val="auto"/>
                <w:kern w:val="2"/>
                <w:sz w:val="21"/>
                <w:szCs w:val="21"/>
              </w:rPr>
            </w:pPr>
            <w:bookmarkStart w:id="40" w:name="_Toc5071"/>
            <w:bookmarkStart w:id="41" w:name="_Toc32552"/>
            <w:r>
              <w:rPr>
                <w:rFonts w:ascii="Times New Roman" w:hAnsi="Times New Roman" w:eastAsia="黑体"/>
                <w:color w:val="auto"/>
                <w:kern w:val="2"/>
                <w:sz w:val="21"/>
                <w:szCs w:val="21"/>
              </w:rPr>
              <w:t>验收要求</w:t>
            </w:r>
            <w:bookmarkEnd w:id="40"/>
            <w:bookmarkEnd w:id="41"/>
          </w:p>
        </w:tc>
      </w:tr>
      <w:tr w14:paraId="03926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1" w:type="pct"/>
            <w:vAlign w:val="center"/>
          </w:tcPr>
          <w:p w14:paraId="5C85C736">
            <w:pPr>
              <w:jc w:val="center"/>
              <w:rPr>
                <w:color w:val="auto"/>
                <w:sz w:val="21"/>
                <w:szCs w:val="21"/>
              </w:rPr>
            </w:pPr>
            <w:r>
              <w:rPr>
                <w:color w:val="auto"/>
                <w:sz w:val="21"/>
                <w:szCs w:val="21"/>
              </w:rPr>
              <w:t>陆生生态</w:t>
            </w:r>
          </w:p>
        </w:tc>
        <w:tc>
          <w:tcPr>
            <w:tcW w:w="1124" w:type="pct"/>
            <w:vAlign w:val="center"/>
          </w:tcPr>
          <w:p w14:paraId="133845C0">
            <w:pPr>
              <w:jc w:val="center"/>
              <w:rPr>
                <w:color w:val="auto"/>
                <w:kern w:val="0"/>
                <w:sz w:val="21"/>
                <w:szCs w:val="21"/>
              </w:rPr>
            </w:pPr>
          </w:p>
          <w:p w14:paraId="70D89623">
            <w:pPr>
              <w:jc w:val="center"/>
              <w:rPr>
                <w:color w:val="auto"/>
                <w:kern w:val="0"/>
                <w:sz w:val="21"/>
                <w:szCs w:val="21"/>
              </w:rPr>
            </w:pPr>
            <w:r>
              <w:rPr>
                <w:color w:val="auto"/>
                <w:kern w:val="0"/>
                <w:sz w:val="21"/>
                <w:szCs w:val="21"/>
              </w:rPr>
              <w:t>1.合理有序安排施工工期，塔基开挖时要将表层熟土分装在编织袋内，堆放在临时堆土场的周围，用于施工结束后基坑回填，临时堆土采取四周拦挡、上铺下盖的措施，回填后及时整平；</w:t>
            </w:r>
          </w:p>
          <w:p w14:paraId="4004B02E">
            <w:pPr>
              <w:jc w:val="center"/>
              <w:rPr>
                <w:color w:val="auto"/>
                <w:sz w:val="21"/>
                <w:szCs w:val="21"/>
              </w:rPr>
            </w:pPr>
            <w:r>
              <w:rPr>
                <w:color w:val="auto"/>
                <w:kern w:val="0"/>
                <w:sz w:val="21"/>
                <w:szCs w:val="21"/>
              </w:rPr>
              <w:t>2.严格控制施工范围，应尽量控制作业面，施工结束后临时占地进行恢复（留作检修道路除外）</w:t>
            </w:r>
            <w:r>
              <w:rPr>
                <w:color w:val="auto"/>
              </w:rPr>
              <w:t>。</w:t>
            </w:r>
          </w:p>
        </w:tc>
        <w:tc>
          <w:tcPr>
            <w:tcW w:w="626" w:type="pct"/>
            <w:vAlign w:val="center"/>
          </w:tcPr>
          <w:p w14:paraId="0EE7AB1B">
            <w:pPr>
              <w:jc w:val="center"/>
              <w:rPr>
                <w:color w:val="auto"/>
                <w:sz w:val="21"/>
                <w:szCs w:val="21"/>
              </w:rPr>
            </w:pPr>
            <w:r>
              <w:rPr>
                <w:color w:val="auto"/>
                <w:kern w:val="0"/>
                <w:sz w:val="21"/>
                <w:szCs w:val="21"/>
              </w:rPr>
              <w:t>办理土地征用手续；各类临时占地平整压实，植被自然恢复。</w:t>
            </w:r>
          </w:p>
        </w:tc>
        <w:tc>
          <w:tcPr>
            <w:tcW w:w="1265" w:type="pct"/>
            <w:vAlign w:val="center"/>
          </w:tcPr>
          <w:p w14:paraId="689BEED7">
            <w:pPr>
              <w:jc w:val="center"/>
              <w:rPr>
                <w:color w:val="auto"/>
                <w:sz w:val="21"/>
                <w:szCs w:val="21"/>
              </w:rPr>
            </w:pPr>
            <w:r>
              <w:rPr>
                <w:color w:val="auto"/>
                <w:sz w:val="21"/>
                <w:szCs w:val="21"/>
              </w:rPr>
              <w:t>按照相关技术要求进行临时占地的植被恢复和重建，尽早恢复自然生境。</w:t>
            </w:r>
          </w:p>
        </w:tc>
        <w:tc>
          <w:tcPr>
            <w:tcW w:w="1192" w:type="pct"/>
            <w:vAlign w:val="center"/>
          </w:tcPr>
          <w:p w14:paraId="4126AB9C">
            <w:pPr>
              <w:jc w:val="center"/>
              <w:rPr>
                <w:color w:val="auto"/>
                <w:sz w:val="21"/>
                <w:szCs w:val="21"/>
              </w:rPr>
            </w:pPr>
            <w:r>
              <w:rPr>
                <w:color w:val="auto"/>
                <w:sz w:val="21"/>
                <w:szCs w:val="21"/>
              </w:rPr>
              <w:t>本工程对周边生态环境影响可得到有效减缓。</w:t>
            </w:r>
          </w:p>
        </w:tc>
      </w:tr>
      <w:tr w14:paraId="62328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21EDD7D7">
            <w:pPr>
              <w:jc w:val="center"/>
              <w:rPr>
                <w:color w:val="auto"/>
                <w:sz w:val="21"/>
                <w:szCs w:val="21"/>
              </w:rPr>
            </w:pPr>
            <w:r>
              <w:rPr>
                <w:color w:val="auto"/>
                <w:sz w:val="21"/>
                <w:szCs w:val="21"/>
              </w:rPr>
              <w:t>水生生态</w:t>
            </w:r>
          </w:p>
        </w:tc>
        <w:tc>
          <w:tcPr>
            <w:tcW w:w="1124" w:type="pct"/>
            <w:vAlign w:val="center"/>
          </w:tcPr>
          <w:p w14:paraId="3C7E13D8">
            <w:pPr>
              <w:jc w:val="center"/>
              <w:rPr>
                <w:color w:val="auto"/>
                <w:sz w:val="21"/>
                <w:szCs w:val="21"/>
              </w:rPr>
            </w:pPr>
            <w:r>
              <w:rPr>
                <w:color w:val="auto"/>
                <w:sz w:val="21"/>
                <w:szCs w:val="21"/>
              </w:rPr>
              <w:t>-</w:t>
            </w:r>
          </w:p>
        </w:tc>
        <w:tc>
          <w:tcPr>
            <w:tcW w:w="626" w:type="pct"/>
            <w:vAlign w:val="center"/>
          </w:tcPr>
          <w:p w14:paraId="4BCC1CE9">
            <w:pPr>
              <w:jc w:val="center"/>
              <w:rPr>
                <w:color w:val="auto"/>
                <w:sz w:val="21"/>
                <w:szCs w:val="21"/>
              </w:rPr>
            </w:pPr>
            <w:r>
              <w:rPr>
                <w:color w:val="auto"/>
                <w:sz w:val="21"/>
                <w:szCs w:val="21"/>
              </w:rPr>
              <w:t>-</w:t>
            </w:r>
          </w:p>
        </w:tc>
        <w:tc>
          <w:tcPr>
            <w:tcW w:w="1265" w:type="pct"/>
            <w:vAlign w:val="center"/>
          </w:tcPr>
          <w:p w14:paraId="707DEF82">
            <w:pPr>
              <w:jc w:val="center"/>
              <w:rPr>
                <w:color w:val="auto"/>
                <w:sz w:val="21"/>
                <w:szCs w:val="21"/>
              </w:rPr>
            </w:pPr>
            <w:r>
              <w:rPr>
                <w:color w:val="auto"/>
                <w:sz w:val="21"/>
                <w:szCs w:val="21"/>
              </w:rPr>
              <w:t>-</w:t>
            </w:r>
          </w:p>
        </w:tc>
        <w:tc>
          <w:tcPr>
            <w:tcW w:w="1192" w:type="pct"/>
            <w:vAlign w:val="center"/>
          </w:tcPr>
          <w:p w14:paraId="2A5A3867">
            <w:pPr>
              <w:jc w:val="center"/>
              <w:rPr>
                <w:color w:val="auto"/>
                <w:sz w:val="21"/>
                <w:szCs w:val="21"/>
              </w:rPr>
            </w:pPr>
            <w:r>
              <w:rPr>
                <w:color w:val="auto"/>
                <w:sz w:val="21"/>
                <w:szCs w:val="21"/>
              </w:rPr>
              <w:t>-</w:t>
            </w:r>
          </w:p>
        </w:tc>
      </w:tr>
      <w:tr w14:paraId="4DA0B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47DA9B42">
            <w:pPr>
              <w:jc w:val="center"/>
              <w:rPr>
                <w:color w:val="auto"/>
                <w:sz w:val="21"/>
                <w:szCs w:val="21"/>
              </w:rPr>
            </w:pPr>
            <w:r>
              <w:rPr>
                <w:color w:val="auto"/>
                <w:sz w:val="21"/>
                <w:szCs w:val="21"/>
              </w:rPr>
              <w:t>地表水环境</w:t>
            </w:r>
          </w:p>
        </w:tc>
        <w:tc>
          <w:tcPr>
            <w:tcW w:w="1124" w:type="pct"/>
            <w:vAlign w:val="center"/>
          </w:tcPr>
          <w:p w14:paraId="28830207">
            <w:pPr>
              <w:pStyle w:val="34"/>
              <w:rPr>
                <w:rFonts w:ascii="Times New Roman" w:hAnsi="Times New Roman"/>
                <w:b w:val="0"/>
                <w:bCs/>
                <w:color w:val="auto"/>
                <w:szCs w:val="21"/>
              </w:rPr>
            </w:pPr>
            <w:r>
              <w:rPr>
                <w:rFonts w:ascii="Times New Roman" w:hAnsi="Times New Roman"/>
                <w:b w:val="0"/>
                <w:bCs/>
                <w:color w:val="auto"/>
              </w:rPr>
              <w:t>施工过程中产生的废水量较少，</w:t>
            </w:r>
            <w:r>
              <w:rPr>
                <w:rFonts w:hint="eastAsia" w:ascii="Times New Roman" w:hAnsi="Times New Roman"/>
                <w:b w:val="0"/>
                <w:bCs/>
                <w:color w:val="auto"/>
              </w:rPr>
              <w:t>产生的少量施工废水经防渗污水收集池收集沉淀后用于施工场地及运输道路洒水降尘</w:t>
            </w:r>
            <w:r>
              <w:rPr>
                <w:rFonts w:ascii="Times New Roman" w:hAnsi="Times New Roman"/>
                <w:b w:val="0"/>
                <w:bCs/>
                <w:color w:val="auto"/>
              </w:rPr>
              <w:t>。</w:t>
            </w:r>
            <w:r>
              <w:rPr>
                <w:rFonts w:ascii="Times New Roman" w:hAnsi="Times New Roman"/>
                <w:b w:val="0"/>
                <w:bCs/>
                <w:color w:val="auto"/>
                <w:szCs w:val="21"/>
              </w:rPr>
              <w:t>施工期生活污水排入</w:t>
            </w:r>
            <w:r>
              <w:rPr>
                <w:rFonts w:hint="eastAsia" w:ascii="Times New Roman" w:hAnsi="Times New Roman"/>
                <w:b w:val="0"/>
                <w:bCs/>
                <w:color w:val="auto"/>
                <w:szCs w:val="21"/>
              </w:rPr>
              <w:t>移动厕所</w:t>
            </w:r>
            <w:r>
              <w:rPr>
                <w:rFonts w:ascii="Times New Roman" w:hAnsi="Times New Roman"/>
                <w:b w:val="0"/>
                <w:bCs/>
                <w:color w:val="auto"/>
                <w:szCs w:val="21"/>
              </w:rPr>
              <w:t>，由施工单位或委托有清运能力单位定期清运至当地污水处理厂。</w:t>
            </w:r>
          </w:p>
        </w:tc>
        <w:tc>
          <w:tcPr>
            <w:tcW w:w="626" w:type="pct"/>
            <w:vAlign w:val="center"/>
          </w:tcPr>
          <w:p w14:paraId="44F19238">
            <w:pPr>
              <w:pStyle w:val="34"/>
              <w:rPr>
                <w:rFonts w:ascii="Times New Roman" w:hAnsi="Times New Roman"/>
                <w:b w:val="0"/>
                <w:bCs/>
                <w:color w:val="auto"/>
                <w:szCs w:val="21"/>
              </w:rPr>
            </w:pPr>
            <w:r>
              <w:rPr>
                <w:rFonts w:ascii="Times New Roman" w:hAnsi="Times New Roman"/>
                <w:b w:val="0"/>
                <w:bCs/>
                <w:color w:val="auto"/>
                <w:szCs w:val="21"/>
              </w:rPr>
              <w:t>施工期生活污水排入</w:t>
            </w:r>
            <w:r>
              <w:rPr>
                <w:rFonts w:hint="eastAsia" w:ascii="Times New Roman" w:hAnsi="Times New Roman"/>
                <w:b w:val="0"/>
                <w:bCs/>
                <w:color w:val="auto"/>
                <w:szCs w:val="21"/>
              </w:rPr>
              <w:t>移动厕所</w:t>
            </w:r>
            <w:r>
              <w:rPr>
                <w:rFonts w:ascii="Times New Roman" w:hAnsi="Times New Roman"/>
                <w:b w:val="0"/>
                <w:bCs/>
                <w:color w:val="auto"/>
                <w:szCs w:val="21"/>
              </w:rPr>
              <w:t>，待施工结束后拆除、清掏，恢复原有地貌。</w:t>
            </w:r>
          </w:p>
        </w:tc>
        <w:tc>
          <w:tcPr>
            <w:tcW w:w="1265" w:type="pct"/>
            <w:vAlign w:val="center"/>
          </w:tcPr>
          <w:p w14:paraId="028359B8">
            <w:pPr>
              <w:jc w:val="center"/>
              <w:rPr>
                <w:color w:val="auto"/>
                <w:sz w:val="21"/>
                <w:szCs w:val="21"/>
              </w:rPr>
            </w:pPr>
            <w:r>
              <w:rPr>
                <w:color w:val="auto"/>
                <w:sz w:val="21"/>
                <w:szCs w:val="21"/>
              </w:rPr>
              <w:t>运营期</w:t>
            </w:r>
            <w:r>
              <w:rPr>
                <w:color w:val="auto"/>
                <w:spacing w:val="-8"/>
                <w:sz w:val="21"/>
                <w:szCs w:val="21"/>
              </w:rPr>
              <w:t>无新增废水产生</w:t>
            </w:r>
            <w:r>
              <w:rPr>
                <w:bCs/>
                <w:color w:val="auto"/>
                <w:sz w:val="21"/>
                <w:szCs w:val="21"/>
              </w:rPr>
              <w:t>。</w:t>
            </w:r>
          </w:p>
        </w:tc>
        <w:tc>
          <w:tcPr>
            <w:tcW w:w="1192" w:type="pct"/>
            <w:vAlign w:val="center"/>
          </w:tcPr>
          <w:p w14:paraId="0415A67D">
            <w:pPr>
              <w:jc w:val="center"/>
              <w:rPr>
                <w:color w:val="auto"/>
                <w:sz w:val="21"/>
                <w:szCs w:val="21"/>
              </w:rPr>
            </w:pPr>
            <w:r>
              <w:rPr>
                <w:color w:val="auto"/>
                <w:sz w:val="21"/>
                <w:szCs w:val="21"/>
              </w:rPr>
              <w:t>运营期</w:t>
            </w:r>
            <w:r>
              <w:rPr>
                <w:color w:val="auto"/>
                <w:spacing w:val="-8"/>
                <w:sz w:val="21"/>
                <w:szCs w:val="21"/>
              </w:rPr>
              <w:t>无废水产生</w:t>
            </w:r>
            <w:r>
              <w:rPr>
                <w:bCs/>
                <w:color w:val="auto"/>
                <w:sz w:val="21"/>
                <w:szCs w:val="21"/>
              </w:rPr>
              <w:t>。</w:t>
            </w:r>
          </w:p>
        </w:tc>
      </w:tr>
      <w:tr w14:paraId="5CE2C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29A0C2F6">
            <w:pPr>
              <w:jc w:val="center"/>
              <w:rPr>
                <w:color w:val="auto"/>
                <w:sz w:val="21"/>
                <w:szCs w:val="21"/>
              </w:rPr>
            </w:pPr>
            <w:r>
              <w:rPr>
                <w:color w:val="auto"/>
                <w:sz w:val="21"/>
                <w:szCs w:val="21"/>
              </w:rPr>
              <w:t>地下水及土壤环境</w:t>
            </w:r>
          </w:p>
        </w:tc>
        <w:tc>
          <w:tcPr>
            <w:tcW w:w="1124" w:type="pct"/>
            <w:vAlign w:val="center"/>
          </w:tcPr>
          <w:p w14:paraId="17641EB4">
            <w:pPr>
              <w:jc w:val="center"/>
              <w:rPr>
                <w:color w:val="auto"/>
                <w:sz w:val="21"/>
                <w:szCs w:val="21"/>
              </w:rPr>
            </w:pPr>
            <w:r>
              <w:rPr>
                <w:color w:val="auto"/>
                <w:sz w:val="21"/>
                <w:szCs w:val="21"/>
              </w:rPr>
              <w:t>-</w:t>
            </w:r>
          </w:p>
        </w:tc>
        <w:tc>
          <w:tcPr>
            <w:tcW w:w="626" w:type="pct"/>
            <w:vAlign w:val="center"/>
          </w:tcPr>
          <w:p w14:paraId="76FA8FDE">
            <w:pPr>
              <w:jc w:val="center"/>
              <w:rPr>
                <w:color w:val="auto"/>
                <w:sz w:val="21"/>
                <w:szCs w:val="21"/>
              </w:rPr>
            </w:pPr>
            <w:r>
              <w:rPr>
                <w:color w:val="auto"/>
                <w:sz w:val="21"/>
                <w:szCs w:val="21"/>
              </w:rPr>
              <w:t>-</w:t>
            </w:r>
          </w:p>
        </w:tc>
        <w:tc>
          <w:tcPr>
            <w:tcW w:w="1265" w:type="pct"/>
            <w:vAlign w:val="center"/>
          </w:tcPr>
          <w:p w14:paraId="056E257F">
            <w:pPr>
              <w:jc w:val="center"/>
              <w:rPr>
                <w:color w:val="auto"/>
                <w:sz w:val="21"/>
                <w:szCs w:val="21"/>
              </w:rPr>
            </w:pPr>
            <w:r>
              <w:rPr>
                <w:color w:val="auto"/>
                <w:sz w:val="21"/>
                <w:szCs w:val="21"/>
              </w:rPr>
              <w:t>-</w:t>
            </w:r>
          </w:p>
        </w:tc>
        <w:tc>
          <w:tcPr>
            <w:tcW w:w="1192" w:type="pct"/>
            <w:vAlign w:val="center"/>
          </w:tcPr>
          <w:p w14:paraId="6DA137B3">
            <w:pPr>
              <w:jc w:val="center"/>
              <w:rPr>
                <w:color w:val="auto"/>
                <w:sz w:val="21"/>
                <w:szCs w:val="21"/>
              </w:rPr>
            </w:pPr>
            <w:r>
              <w:rPr>
                <w:color w:val="auto"/>
                <w:sz w:val="21"/>
                <w:szCs w:val="21"/>
              </w:rPr>
              <w:t>-</w:t>
            </w:r>
          </w:p>
        </w:tc>
      </w:tr>
      <w:tr w14:paraId="3CBAC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0228B51E">
            <w:pPr>
              <w:jc w:val="center"/>
              <w:rPr>
                <w:color w:val="auto"/>
                <w:sz w:val="21"/>
                <w:szCs w:val="21"/>
              </w:rPr>
            </w:pPr>
            <w:r>
              <w:rPr>
                <w:color w:val="auto"/>
                <w:sz w:val="21"/>
                <w:szCs w:val="21"/>
              </w:rPr>
              <w:t>声环境</w:t>
            </w:r>
          </w:p>
        </w:tc>
        <w:tc>
          <w:tcPr>
            <w:tcW w:w="1124" w:type="pct"/>
            <w:vAlign w:val="center"/>
          </w:tcPr>
          <w:p w14:paraId="6EB8E06A">
            <w:pPr>
              <w:jc w:val="center"/>
              <w:rPr>
                <w:color w:val="auto"/>
                <w:sz w:val="21"/>
                <w:szCs w:val="21"/>
              </w:rPr>
            </w:pPr>
            <w:r>
              <w:rPr>
                <w:color w:val="auto"/>
                <w:sz w:val="21"/>
                <w:szCs w:val="21"/>
              </w:rPr>
              <w:t>合理安排施工时间，合理布局高噪声设备。</w:t>
            </w:r>
          </w:p>
        </w:tc>
        <w:tc>
          <w:tcPr>
            <w:tcW w:w="626" w:type="pct"/>
            <w:vAlign w:val="center"/>
          </w:tcPr>
          <w:p w14:paraId="45863C45">
            <w:pPr>
              <w:jc w:val="center"/>
              <w:rPr>
                <w:color w:val="auto"/>
                <w:sz w:val="21"/>
                <w:szCs w:val="21"/>
              </w:rPr>
            </w:pPr>
            <w:r>
              <w:rPr>
                <w:color w:val="auto"/>
                <w:sz w:val="21"/>
                <w:szCs w:val="21"/>
              </w:rPr>
              <w:t>施工期噪声防治措施有效落实。</w:t>
            </w:r>
          </w:p>
        </w:tc>
        <w:tc>
          <w:tcPr>
            <w:tcW w:w="1265" w:type="pct"/>
            <w:vAlign w:val="center"/>
          </w:tcPr>
          <w:p w14:paraId="49C2F3EA">
            <w:pPr>
              <w:jc w:val="center"/>
              <w:rPr>
                <w:color w:val="auto"/>
                <w:sz w:val="21"/>
                <w:szCs w:val="21"/>
              </w:rPr>
            </w:pPr>
            <w:r>
              <w:rPr>
                <w:color w:val="auto"/>
                <w:sz w:val="21"/>
                <w:szCs w:val="21"/>
              </w:rPr>
              <w:t>线路选用的导线质量应符合国家相关标准的要求。</w:t>
            </w:r>
          </w:p>
        </w:tc>
        <w:tc>
          <w:tcPr>
            <w:tcW w:w="1192" w:type="pct"/>
            <w:vAlign w:val="center"/>
          </w:tcPr>
          <w:p w14:paraId="57143179">
            <w:pPr>
              <w:jc w:val="center"/>
              <w:rPr>
                <w:color w:val="auto"/>
                <w:sz w:val="21"/>
                <w:szCs w:val="21"/>
              </w:rPr>
            </w:pPr>
            <w:r>
              <w:rPr>
                <w:color w:val="auto"/>
                <w:sz w:val="21"/>
                <w:szCs w:val="21"/>
              </w:rPr>
              <w:t>线路沿线声环境满足《声环境质量标准》（GB3096-2008）中的2类标准。</w:t>
            </w:r>
          </w:p>
        </w:tc>
      </w:tr>
      <w:tr w14:paraId="739E5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6403D3CC">
            <w:pPr>
              <w:jc w:val="center"/>
              <w:rPr>
                <w:color w:val="auto"/>
                <w:sz w:val="21"/>
                <w:szCs w:val="21"/>
              </w:rPr>
            </w:pPr>
            <w:r>
              <w:rPr>
                <w:color w:val="auto"/>
                <w:sz w:val="21"/>
                <w:szCs w:val="21"/>
              </w:rPr>
              <w:t>振动</w:t>
            </w:r>
          </w:p>
        </w:tc>
        <w:tc>
          <w:tcPr>
            <w:tcW w:w="1124" w:type="pct"/>
            <w:vAlign w:val="center"/>
          </w:tcPr>
          <w:p w14:paraId="01E12BD4">
            <w:pPr>
              <w:jc w:val="center"/>
              <w:rPr>
                <w:color w:val="auto"/>
                <w:sz w:val="21"/>
                <w:szCs w:val="21"/>
              </w:rPr>
            </w:pPr>
            <w:r>
              <w:rPr>
                <w:color w:val="auto"/>
                <w:sz w:val="21"/>
                <w:szCs w:val="21"/>
              </w:rPr>
              <w:t>-</w:t>
            </w:r>
          </w:p>
        </w:tc>
        <w:tc>
          <w:tcPr>
            <w:tcW w:w="626" w:type="pct"/>
            <w:vAlign w:val="center"/>
          </w:tcPr>
          <w:p w14:paraId="365B1B04">
            <w:pPr>
              <w:jc w:val="center"/>
              <w:rPr>
                <w:color w:val="auto"/>
                <w:sz w:val="21"/>
                <w:szCs w:val="21"/>
              </w:rPr>
            </w:pPr>
            <w:r>
              <w:rPr>
                <w:color w:val="auto"/>
                <w:sz w:val="21"/>
                <w:szCs w:val="21"/>
              </w:rPr>
              <w:t>-</w:t>
            </w:r>
          </w:p>
        </w:tc>
        <w:tc>
          <w:tcPr>
            <w:tcW w:w="1265" w:type="pct"/>
            <w:vAlign w:val="center"/>
          </w:tcPr>
          <w:p w14:paraId="6028285E">
            <w:pPr>
              <w:jc w:val="center"/>
              <w:rPr>
                <w:color w:val="auto"/>
                <w:sz w:val="21"/>
                <w:szCs w:val="21"/>
              </w:rPr>
            </w:pPr>
            <w:r>
              <w:rPr>
                <w:color w:val="auto"/>
                <w:sz w:val="21"/>
                <w:szCs w:val="21"/>
              </w:rPr>
              <w:t>-</w:t>
            </w:r>
          </w:p>
        </w:tc>
        <w:tc>
          <w:tcPr>
            <w:tcW w:w="1192" w:type="pct"/>
            <w:vAlign w:val="center"/>
          </w:tcPr>
          <w:p w14:paraId="7FA18CAA">
            <w:pPr>
              <w:jc w:val="center"/>
              <w:rPr>
                <w:color w:val="auto"/>
                <w:sz w:val="21"/>
                <w:szCs w:val="21"/>
              </w:rPr>
            </w:pPr>
            <w:r>
              <w:rPr>
                <w:color w:val="auto"/>
                <w:sz w:val="21"/>
                <w:szCs w:val="21"/>
              </w:rPr>
              <w:t>-</w:t>
            </w:r>
          </w:p>
        </w:tc>
      </w:tr>
      <w:tr w14:paraId="2E09F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1BDEB57E">
            <w:pPr>
              <w:jc w:val="center"/>
              <w:rPr>
                <w:color w:val="auto"/>
                <w:sz w:val="21"/>
                <w:szCs w:val="21"/>
              </w:rPr>
            </w:pPr>
            <w:r>
              <w:rPr>
                <w:color w:val="auto"/>
                <w:sz w:val="21"/>
                <w:szCs w:val="21"/>
              </w:rPr>
              <w:t>大气环境</w:t>
            </w:r>
          </w:p>
        </w:tc>
        <w:tc>
          <w:tcPr>
            <w:tcW w:w="1124" w:type="pct"/>
            <w:vAlign w:val="center"/>
          </w:tcPr>
          <w:p w14:paraId="49E57352">
            <w:pPr>
              <w:jc w:val="center"/>
              <w:rPr>
                <w:color w:val="auto"/>
                <w:sz w:val="21"/>
                <w:szCs w:val="21"/>
              </w:rPr>
            </w:pPr>
            <w:r>
              <w:rPr>
                <w:color w:val="auto"/>
                <w:spacing w:val="-8"/>
                <w:sz w:val="21"/>
                <w:szCs w:val="21"/>
              </w:rPr>
              <w:t>运输粉土车辆采取加毡布覆盖，防止散落，施工场地定期洒水降尘。</w:t>
            </w:r>
          </w:p>
        </w:tc>
        <w:tc>
          <w:tcPr>
            <w:tcW w:w="626" w:type="pct"/>
            <w:vAlign w:val="center"/>
          </w:tcPr>
          <w:p w14:paraId="0285F4BF">
            <w:pPr>
              <w:jc w:val="center"/>
              <w:rPr>
                <w:color w:val="auto"/>
                <w:sz w:val="21"/>
                <w:szCs w:val="21"/>
              </w:rPr>
            </w:pPr>
            <w:r>
              <w:rPr>
                <w:color w:val="auto"/>
                <w:sz w:val="21"/>
                <w:szCs w:val="21"/>
              </w:rPr>
              <w:t>施工期扬尘防治措施有效落实</w:t>
            </w:r>
            <w:r>
              <w:rPr>
                <w:color w:val="auto"/>
              </w:rPr>
              <w:t>。</w:t>
            </w:r>
          </w:p>
        </w:tc>
        <w:tc>
          <w:tcPr>
            <w:tcW w:w="1265" w:type="pct"/>
            <w:vAlign w:val="center"/>
          </w:tcPr>
          <w:p w14:paraId="680B02B3">
            <w:pPr>
              <w:jc w:val="center"/>
              <w:rPr>
                <w:color w:val="auto"/>
                <w:sz w:val="21"/>
                <w:szCs w:val="21"/>
              </w:rPr>
            </w:pPr>
            <w:r>
              <w:rPr>
                <w:color w:val="auto"/>
                <w:sz w:val="21"/>
                <w:szCs w:val="21"/>
              </w:rPr>
              <w:t>-</w:t>
            </w:r>
          </w:p>
        </w:tc>
        <w:tc>
          <w:tcPr>
            <w:tcW w:w="1192" w:type="pct"/>
            <w:vAlign w:val="center"/>
          </w:tcPr>
          <w:p w14:paraId="09737988">
            <w:pPr>
              <w:jc w:val="center"/>
              <w:rPr>
                <w:color w:val="auto"/>
                <w:sz w:val="21"/>
                <w:szCs w:val="21"/>
              </w:rPr>
            </w:pPr>
            <w:r>
              <w:rPr>
                <w:color w:val="auto"/>
                <w:sz w:val="21"/>
                <w:szCs w:val="21"/>
              </w:rPr>
              <w:t>-</w:t>
            </w:r>
          </w:p>
        </w:tc>
      </w:tr>
      <w:tr w14:paraId="0C8C6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91" w:type="pct"/>
            <w:vAlign w:val="center"/>
          </w:tcPr>
          <w:p w14:paraId="4FF3AE40">
            <w:pPr>
              <w:jc w:val="center"/>
              <w:rPr>
                <w:color w:val="auto"/>
                <w:sz w:val="21"/>
                <w:szCs w:val="21"/>
              </w:rPr>
            </w:pPr>
            <w:r>
              <w:rPr>
                <w:color w:val="auto"/>
                <w:sz w:val="21"/>
                <w:szCs w:val="21"/>
              </w:rPr>
              <w:t>固体废物</w:t>
            </w:r>
          </w:p>
        </w:tc>
        <w:tc>
          <w:tcPr>
            <w:tcW w:w="1124" w:type="pct"/>
            <w:vAlign w:val="center"/>
          </w:tcPr>
          <w:p w14:paraId="5270ACDC">
            <w:pPr>
              <w:pStyle w:val="34"/>
              <w:rPr>
                <w:rFonts w:ascii="Times New Roman" w:hAnsi="Times New Roman"/>
                <w:b w:val="0"/>
                <w:bCs/>
                <w:color w:val="auto"/>
              </w:rPr>
            </w:pPr>
            <w:r>
              <w:rPr>
                <w:rFonts w:hint="eastAsia" w:ascii="Times New Roman" w:hAnsi="Times New Roman"/>
                <w:b w:val="0"/>
                <w:bCs/>
                <w:color w:val="auto"/>
              </w:rPr>
              <w:t xml:space="preserve">施工完成后及时做好迹地清理工作；生活垃圾集中收集后拉运至当地生活垃圾填埋场填埋处理； </w:t>
            </w:r>
          </w:p>
          <w:p w14:paraId="47A44512">
            <w:pPr>
              <w:pStyle w:val="34"/>
              <w:rPr>
                <w:rFonts w:ascii="Times New Roman" w:hAnsi="Times New Roman"/>
                <w:b w:val="0"/>
                <w:bCs/>
                <w:color w:val="auto"/>
              </w:rPr>
            </w:pPr>
            <w:r>
              <w:rPr>
                <w:rFonts w:hint="eastAsia" w:ascii="Times New Roman" w:hAnsi="Times New Roman"/>
                <w:b w:val="0"/>
                <w:bCs/>
                <w:color w:val="auto"/>
              </w:rPr>
              <w:t>包装袋由施工单位统一回收，综合利用；施工弃土用于塔基护坡或运至临近低洼处平整处理。</w:t>
            </w:r>
          </w:p>
          <w:p w14:paraId="03FA9284">
            <w:pPr>
              <w:pStyle w:val="34"/>
              <w:rPr>
                <w:rFonts w:ascii="Times New Roman" w:hAnsi="Times New Roman"/>
                <w:b w:val="0"/>
                <w:bCs/>
                <w:color w:val="auto"/>
              </w:rPr>
            </w:pPr>
          </w:p>
          <w:p w14:paraId="3ED396AA">
            <w:pPr>
              <w:pStyle w:val="34"/>
              <w:rPr>
                <w:rFonts w:ascii="Times New Roman" w:hAnsi="Times New Roman"/>
                <w:b w:val="0"/>
                <w:bCs/>
                <w:color w:val="auto"/>
              </w:rPr>
            </w:pPr>
          </w:p>
        </w:tc>
        <w:tc>
          <w:tcPr>
            <w:tcW w:w="626" w:type="pct"/>
            <w:vAlign w:val="center"/>
          </w:tcPr>
          <w:p w14:paraId="5647C0E3">
            <w:pPr>
              <w:pStyle w:val="34"/>
              <w:rPr>
                <w:rFonts w:ascii="Times New Roman" w:hAnsi="Times New Roman"/>
                <w:b w:val="0"/>
                <w:color w:val="auto"/>
              </w:rPr>
            </w:pPr>
            <w:r>
              <w:rPr>
                <w:rFonts w:hint="eastAsia" w:ascii="Times New Roman" w:hAnsi="Times New Roman"/>
                <w:b w:val="0"/>
                <w:color w:val="auto"/>
              </w:rPr>
              <w:t xml:space="preserve">达到垃圾无害 </w:t>
            </w:r>
          </w:p>
          <w:p w14:paraId="19BFA919">
            <w:pPr>
              <w:pStyle w:val="34"/>
              <w:rPr>
                <w:rFonts w:ascii="Times New Roman" w:hAnsi="Times New Roman"/>
                <w:b w:val="0"/>
                <w:color w:val="auto"/>
              </w:rPr>
            </w:pPr>
            <w:r>
              <w:rPr>
                <w:rFonts w:hint="eastAsia" w:ascii="Times New Roman" w:hAnsi="Times New Roman"/>
                <w:b w:val="0"/>
                <w:color w:val="auto"/>
              </w:rPr>
              <w:t>化处理</w:t>
            </w:r>
          </w:p>
          <w:p w14:paraId="68C6D562">
            <w:pPr>
              <w:pStyle w:val="34"/>
              <w:rPr>
                <w:rFonts w:ascii="Times New Roman" w:hAnsi="Times New Roman"/>
                <w:bCs/>
                <w:color w:val="auto"/>
              </w:rPr>
            </w:pPr>
          </w:p>
        </w:tc>
        <w:tc>
          <w:tcPr>
            <w:tcW w:w="1265" w:type="pct"/>
            <w:vAlign w:val="center"/>
          </w:tcPr>
          <w:p w14:paraId="2EF4FE5F">
            <w:pPr>
              <w:widowControl/>
              <w:jc w:val="left"/>
              <w:rPr>
                <w:bCs/>
                <w:color w:val="auto"/>
                <w:sz w:val="21"/>
                <w:szCs w:val="22"/>
              </w:rPr>
            </w:pPr>
            <w:r>
              <w:rPr>
                <w:rFonts w:hint="eastAsia"/>
                <w:bCs/>
                <w:color w:val="auto"/>
                <w:sz w:val="21"/>
                <w:szCs w:val="22"/>
              </w:rPr>
              <w:t>线路检修时产生的少量检修废弃物和人员生活垃圾集中收集随检修人员带回至就近垃圾收集站处理。</w:t>
            </w:r>
          </w:p>
          <w:p w14:paraId="07CF6053">
            <w:pPr>
              <w:jc w:val="center"/>
              <w:rPr>
                <w:bCs/>
                <w:color w:val="auto"/>
                <w:sz w:val="21"/>
                <w:szCs w:val="22"/>
              </w:rPr>
            </w:pPr>
          </w:p>
        </w:tc>
        <w:tc>
          <w:tcPr>
            <w:tcW w:w="1192" w:type="pct"/>
            <w:vAlign w:val="center"/>
          </w:tcPr>
          <w:p w14:paraId="39AF1383">
            <w:pPr>
              <w:jc w:val="center"/>
              <w:rPr>
                <w:color w:val="auto"/>
                <w:sz w:val="21"/>
                <w:szCs w:val="21"/>
              </w:rPr>
            </w:pPr>
            <w:r>
              <w:rPr>
                <w:bCs/>
                <w:color w:val="auto"/>
                <w:sz w:val="21"/>
                <w:szCs w:val="22"/>
              </w:rPr>
              <w:t>一般固体废物执行《一般工业固体废物贮存和填埋污染控制标准》（GB18599-2020）的要求。</w:t>
            </w:r>
          </w:p>
        </w:tc>
      </w:tr>
      <w:tr w14:paraId="18593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025AF41C">
            <w:pPr>
              <w:jc w:val="center"/>
              <w:rPr>
                <w:color w:val="auto"/>
                <w:sz w:val="21"/>
                <w:szCs w:val="21"/>
              </w:rPr>
            </w:pPr>
            <w:r>
              <w:rPr>
                <w:color w:val="auto"/>
                <w:sz w:val="21"/>
                <w:szCs w:val="21"/>
              </w:rPr>
              <w:t>电磁环境</w:t>
            </w:r>
          </w:p>
        </w:tc>
        <w:tc>
          <w:tcPr>
            <w:tcW w:w="1124" w:type="pct"/>
            <w:vAlign w:val="center"/>
          </w:tcPr>
          <w:p w14:paraId="765380BA">
            <w:pPr>
              <w:jc w:val="center"/>
              <w:rPr>
                <w:color w:val="auto"/>
                <w:sz w:val="21"/>
                <w:szCs w:val="21"/>
              </w:rPr>
            </w:pPr>
            <w:r>
              <w:rPr>
                <w:color w:val="auto"/>
                <w:sz w:val="21"/>
                <w:szCs w:val="21"/>
              </w:rPr>
              <w:t>-</w:t>
            </w:r>
          </w:p>
        </w:tc>
        <w:tc>
          <w:tcPr>
            <w:tcW w:w="626" w:type="pct"/>
            <w:vAlign w:val="center"/>
          </w:tcPr>
          <w:p w14:paraId="7C7E665E">
            <w:pPr>
              <w:jc w:val="center"/>
              <w:rPr>
                <w:color w:val="auto"/>
                <w:sz w:val="21"/>
                <w:szCs w:val="21"/>
              </w:rPr>
            </w:pPr>
            <w:r>
              <w:rPr>
                <w:color w:val="auto"/>
                <w:sz w:val="21"/>
                <w:szCs w:val="21"/>
              </w:rPr>
              <w:t>-</w:t>
            </w:r>
          </w:p>
        </w:tc>
        <w:tc>
          <w:tcPr>
            <w:tcW w:w="1265" w:type="pct"/>
            <w:vAlign w:val="center"/>
          </w:tcPr>
          <w:p w14:paraId="182A0C3A">
            <w:pPr>
              <w:rPr>
                <w:color w:val="auto"/>
                <w:sz w:val="21"/>
                <w:szCs w:val="21"/>
              </w:rPr>
            </w:pPr>
            <w:r>
              <w:rPr>
                <w:color w:val="auto"/>
                <w:sz w:val="21"/>
                <w:szCs w:val="21"/>
              </w:rPr>
              <w:t>制定安全操作规程，加强职工安全教育，加强电磁水平监测；对员工进行电磁环境基础知识培训，在巡检带电维修过程中，尽可能减少暴露在电磁场中的时间；设立电磁防护安全警示标志，禁止无关人员靠近带电架构等。</w:t>
            </w:r>
          </w:p>
        </w:tc>
        <w:tc>
          <w:tcPr>
            <w:tcW w:w="1192" w:type="pct"/>
            <w:vAlign w:val="center"/>
          </w:tcPr>
          <w:p w14:paraId="2023CC16">
            <w:pPr>
              <w:jc w:val="center"/>
              <w:rPr>
                <w:color w:val="auto"/>
                <w:sz w:val="21"/>
                <w:szCs w:val="21"/>
              </w:rPr>
            </w:pPr>
            <w:r>
              <w:rPr>
                <w:color w:val="auto"/>
                <w:spacing w:val="-8"/>
                <w:sz w:val="21"/>
                <w:szCs w:val="21"/>
              </w:rPr>
              <w:t>《电磁环境控制限值》（GB8702-2014）控制限值要求。</w:t>
            </w:r>
          </w:p>
        </w:tc>
      </w:tr>
      <w:tr w14:paraId="5F931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31DDC9F6">
            <w:pPr>
              <w:jc w:val="center"/>
              <w:rPr>
                <w:color w:val="auto"/>
                <w:sz w:val="21"/>
                <w:szCs w:val="21"/>
              </w:rPr>
            </w:pPr>
            <w:r>
              <w:rPr>
                <w:color w:val="auto"/>
                <w:sz w:val="21"/>
                <w:szCs w:val="21"/>
              </w:rPr>
              <w:t>环境风险</w:t>
            </w:r>
          </w:p>
        </w:tc>
        <w:tc>
          <w:tcPr>
            <w:tcW w:w="1124" w:type="pct"/>
            <w:vAlign w:val="center"/>
          </w:tcPr>
          <w:p w14:paraId="24999D90">
            <w:pPr>
              <w:jc w:val="center"/>
              <w:rPr>
                <w:color w:val="auto"/>
                <w:sz w:val="21"/>
                <w:szCs w:val="21"/>
              </w:rPr>
            </w:pPr>
            <w:r>
              <w:rPr>
                <w:color w:val="auto"/>
                <w:sz w:val="21"/>
                <w:szCs w:val="21"/>
              </w:rPr>
              <w:t>-</w:t>
            </w:r>
          </w:p>
        </w:tc>
        <w:tc>
          <w:tcPr>
            <w:tcW w:w="626" w:type="pct"/>
            <w:vAlign w:val="center"/>
          </w:tcPr>
          <w:p w14:paraId="343E63D2">
            <w:pPr>
              <w:jc w:val="center"/>
              <w:rPr>
                <w:color w:val="auto"/>
                <w:sz w:val="21"/>
                <w:szCs w:val="21"/>
              </w:rPr>
            </w:pPr>
            <w:r>
              <w:rPr>
                <w:color w:val="auto"/>
                <w:sz w:val="21"/>
                <w:szCs w:val="21"/>
              </w:rPr>
              <w:t>-</w:t>
            </w:r>
          </w:p>
        </w:tc>
        <w:tc>
          <w:tcPr>
            <w:tcW w:w="1265" w:type="pct"/>
            <w:vAlign w:val="center"/>
          </w:tcPr>
          <w:p w14:paraId="58884634">
            <w:pPr>
              <w:jc w:val="center"/>
              <w:rPr>
                <w:color w:val="auto"/>
                <w:sz w:val="21"/>
                <w:szCs w:val="21"/>
              </w:rPr>
            </w:pPr>
            <w:r>
              <w:rPr>
                <w:rFonts w:hint="eastAsia"/>
                <w:color w:val="auto"/>
                <w:sz w:val="21"/>
                <w:szCs w:val="21"/>
              </w:rPr>
              <w:t>制定环境事件应急</w:t>
            </w:r>
          </w:p>
          <w:p w14:paraId="7EFA2DB3">
            <w:pPr>
              <w:jc w:val="center"/>
              <w:rPr>
                <w:color w:val="auto"/>
                <w:sz w:val="21"/>
                <w:szCs w:val="21"/>
              </w:rPr>
            </w:pPr>
            <w:r>
              <w:rPr>
                <w:rFonts w:hint="eastAsia"/>
                <w:color w:val="auto"/>
                <w:sz w:val="21"/>
                <w:szCs w:val="21"/>
              </w:rPr>
              <w:t>预案和应急演练</w:t>
            </w:r>
            <w:r>
              <w:rPr>
                <w:rFonts w:hint="eastAsia"/>
                <w:color w:val="auto"/>
                <w:sz w:val="21"/>
                <w:szCs w:val="21"/>
                <w:lang w:eastAsia="zh-CN"/>
              </w:rPr>
              <w:t>计划</w:t>
            </w:r>
          </w:p>
          <w:p w14:paraId="5EB8330C">
            <w:pPr>
              <w:jc w:val="center"/>
              <w:rPr>
                <w:color w:val="auto"/>
                <w:sz w:val="21"/>
                <w:szCs w:val="21"/>
              </w:rPr>
            </w:pPr>
            <w:r>
              <w:rPr>
                <w:rFonts w:hint="eastAsia"/>
                <w:color w:val="auto"/>
                <w:sz w:val="21"/>
                <w:szCs w:val="21"/>
              </w:rPr>
              <w:t>划，定期开展突发</w:t>
            </w:r>
          </w:p>
          <w:p w14:paraId="5B8B397C">
            <w:pPr>
              <w:jc w:val="center"/>
              <w:rPr>
                <w:color w:val="auto"/>
                <w:sz w:val="21"/>
                <w:szCs w:val="21"/>
              </w:rPr>
            </w:pPr>
            <w:r>
              <w:rPr>
                <w:rFonts w:hint="eastAsia"/>
                <w:color w:val="auto"/>
                <w:sz w:val="21"/>
                <w:szCs w:val="21"/>
              </w:rPr>
              <w:t>环境事件应急演</w:t>
            </w:r>
          </w:p>
          <w:p w14:paraId="072939FE">
            <w:pPr>
              <w:jc w:val="center"/>
              <w:rPr>
                <w:color w:val="auto"/>
                <w:sz w:val="21"/>
                <w:szCs w:val="21"/>
              </w:rPr>
            </w:pPr>
            <w:r>
              <w:rPr>
                <w:rFonts w:hint="eastAsia"/>
                <w:color w:val="auto"/>
                <w:sz w:val="21"/>
                <w:szCs w:val="21"/>
              </w:rPr>
              <w:t>练。</w:t>
            </w:r>
          </w:p>
        </w:tc>
        <w:tc>
          <w:tcPr>
            <w:tcW w:w="1192" w:type="pct"/>
            <w:vAlign w:val="center"/>
          </w:tcPr>
          <w:p w14:paraId="53A286FC">
            <w:pPr>
              <w:jc w:val="center"/>
              <w:rPr>
                <w:color w:val="auto"/>
                <w:sz w:val="21"/>
                <w:szCs w:val="21"/>
              </w:rPr>
            </w:pPr>
            <w:r>
              <w:rPr>
                <w:rFonts w:hint="eastAsia"/>
                <w:color w:val="auto"/>
                <w:sz w:val="21"/>
                <w:szCs w:val="21"/>
              </w:rPr>
              <w:t xml:space="preserve">制定环境事件应急预案和应急演练计划，定期开展突发环 </w:t>
            </w:r>
          </w:p>
          <w:p w14:paraId="1D2156DA">
            <w:pPr>
              <w:rPr>
                <w:color w:val="auto"/>
                <w:sz w:val="21"/>
                <w:szCs w:val="21"/>
              </w:rPr>
            </w:pPr>
            <w:r>
              <w:rPr>
                <w:rFonts w:hint="eastAsia"/>
                <w:color w:val="auto"/>
                <w:sz w:val="21"/>
                <w:szCs w:val="21"/>
              </w:rPr>
              <w:t>境事件应急演练。</w:t>
            </w:r>
          </w:p>
          <w:p w14:paraId="230DB2DA">
            <w:pPr>
              <w:jc w:val="center"/>
              <w:rPr>
                <w:color w:val="auto"/>
                <w:sz w:val="21"/>
                <w:szCs w:val="21"/>
              </w:rPr>
            </w:pPr>
          </w:p>
        </w:tc>
      </w:tr>
      <w:tr w14:paraId="603D3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29EDFB8F">
            <w:pPr>
              <w:jc w:val="center"/>
              <w:rPr>
                <w:color w:val="auto"/>
                <w:sz w:val="21"/>
                <w:szCs w:val="21"/>
              </w:rPr>
            </w:pPr>
            <w:r>
              <w:rPr>
                <w:color w:val="auto"/>
                <w:sz w:val="21"/>
                <w:szCs w:val="21"/>
              </w:rPr>
              <w:t>环境监测</w:t>
            </w:r>
          </w:p>
        </w:tc>
        <w:tc>
          <w:tcPr>
            <w:tcW w:w="1124" w:type="pct"/>
            <w:vAlign w:val="center"/>
          </w:tcPr>
          <w:p w14:paraId="29D866FB">
            <w:pPr>
              <w:jc w:val="center"/>
              <w:rPr>
                <w:color w:val="auto"/>
                <w:sz w:val="21"/>
                <w:szCs w:val="21"/>
              </w:rPr>
            </w:pPr>
            <w:r>
              <w:rPr>
                <w:color w:val="auto"/>
                <w:sz w:val="21"/>
                <w:szCs w:val="21"/>
              </w:rPr>
              <w:t>-</w:t>
            </w:r>
          </w:p>
        </w:tc>
        <w:tc>
          <w:tcPr>
            <w:tcW w:w="626" w:type="pct"/>
            <w:vAlign w:val="center"/>
          </w:tcPr>
          <w:p w14:paraId="6DF37057">
            <w:pPr>
              <w:jc w:val="center"/>
              <w:rPr>
                <w:color w:val="auto"/>
                <w:sz w:val="21"/>
                <w:szCs w:val="21"/>
              </w:rPr>
            </w:pPr>
            <w:r>
              <w:rPr>
                <w:color w:val="auto"/>
                <w:sz w:val="21"/>
                <w:szCs w:val="21"/>
              </w:rPr>
              <w:t>-</w:t>
            </w:r>
          </w:p>
        </w:tc>
        <w:tc>
          <w:tcPr>
            <w:tcW w:w="1265" w:type="pct"/>
            <w:vAlign w:val="center"/>
          </w:tcPr>
          <w:p w14:paraId="2F29AC8C">
            <w:pPr>
              <w:pStyle w:val="13"/>
              <w:jc w:val="left"/>
              <w:rPr>
                <w:rFonts w:ascii="Times New Roman" w:hAnsi="Times New Roman" w:eastAsia="宋体"/>
                <w:color w:val="auto"/>
                <w:sz w:val="21"/>
                <w:szCs w:val="21"/>
              </w:rPr>
            </w:pPr>
            <w:r>
              <w:rPr>
                <w:rFonts w:ascii="Times New Roman" w:hAnsi="Times New Roman" w:eastAsia="宋体"/>
                <w:color w:val="auto"/>
                <w:sz w:val="21"/>
                <w:szCs w:val="21"/>
              </w:rPr>
              <w:t>输电线路沿线布点，敏感点布点；输变电设置断面监测点，监测点间距一般为5m，顺序测至距离边导线对地投影外50m处为止；</w:t>
            </w:r>
          </w:p>
          <w:p w14:paraId="6CCD42E9">
            <w:pPr>
              <w:pStyle w:val="13"/>
              <w:jc w:val="left"/>
              <w:rPr>
                <w:rFonts w:ascii="Times New Roman" w:hAnsi="Times New Roman"/>
                <w:color w:val="auto"/>
                <w:sz w:val="21"/>
                <w:szCs w:val="21"/>
              </w:rPr>
            </w:pPr>
          </w:p>
        </w:tc>
        <w:tc>
          <w:tcPr>
            <w:tcW w:w="1192" w:type="pct"/>
            <w:vAlign w:val="center"/>
          </w:tcPr>
          <w:p w14:paraId="198CCC7F">
            <w:pPr>
              <w:jc w:val="left"/>
              <w:rPr>
                <w:color w:val="auto"/>
                <w:sz w:val="21"/>
                <w:szCs w:val="21"/>
              </w:rPr>
            </w:pPr>
            <w:r>
              <w:rPr>
                <w:color w:val="auto"/>
                <w:sz w:val="21"/>
                <w:szCs w:val="21"/>
              </w:rPr>
              <w:t>电磁：执行《电磁环境控制限值》（GB8702-2014）中要求。</w:t>
            </w:r>
          </w:p>
          <w:p w14:paraId="498DF4AF">
            <w:pPr>
              <w:jc w:val="left"/>
              <w:rPr>
                <w:color w:val="auto"/>
                <w:sz w:val="21"/>
                <w:szCs w:val="21"/>
              </w:rPr>
            </w:pPr>
            <w:r>
              <w:rPr>
                <w:color w:val="auto"/>
                <w:sz w:val="21"/>
                <w:szCs w:val="21"/>
              </w:rPr>
              <w:t>噪声：执行《声环境质量标准》（GB3096-2008）2类要求。</w:t>
            </w:r>
          </w:p>
          <w:p w14:paraId="65F0C187">
            <w:pPr>
              <w:jc w:val="left"/>
              <w:rPr>
                <w:color w:val="auto"/>
                <w:sz w:val="21"/>
                <w:szCs w:val="21"/>
              </w:rPr>
            </w:pPr>
          </w:p>
        </w:tc>
      </w:tr>
      <w:tr w14:paraId="438D1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pct"/>
            <w:vAlign w:val="center"/>
          </w:tcPr>
          <w:p w14:paraId="2875A857">
            <w:pPr>
              <w:jc w:val="center"/>
              <w:rPr>
                <w:color w:val="auto"/>
                <w:sz w:val="21"/>
                <w:szCs w:val="21"/>
              </w:rPr>
            </w:pPr>
            <w:r>
              <w:rPr>
                <w:color w:val="auto"/>
                <w:sz w:val="21"/>
                <w:szCs w:val="21"/>
              </w:rPr>
              <w:t>其他</w:t>
            </w:r>
          </w:p>
        </w:tc>
        <w:tc>
          <w:tcPr>
            <w:tcW w:w="1124" w:type="pct"/>
            <w:vAlign w:val="center"/>
          </w:tcPr>
          <w:p w14:paraId="44C7EC0B">
            <w:pPr>
              <w:jc w:val="center"/>
              <w:rPr>
                <w:color w:val="auto"/>
                <w:sz w:val="21"/>
                <w:szCs w:val="21"/>
              </w:rPr>
            </w:pPr>
            <w:r>
              <w:rPr>
                <w:color w:val="auto"/>
                <w:sz w:val="21"/>
                <w:szCs w:val="21"/>
              </w:rPr>
              <w:t>-</w:t>
            </w:r>
          </w:p>
        </w:tc>
        <w:tc>
          <w:tcPr>
            <w:tcW w:w="626" w:type="pct"/>
            <w:vAlign w:val="center"/>
          </w:tcPr>
          <w:p w14:paraId="44B7450D">
            <w:pPr>
              <w:jc w:val="center"/>
              <w:rPr>
                <w:color w:val="auto"/>
                <w:sz w:val="21"/>
                <w:szCs w:val="21"/>
              </w:rPr>
            </w:pPr>
            <w:r>
              <w:rPr>
                <w:color w:val="auto"/>
                <w:sz w:val="21"/>
                <w:szCs w:val="21"/>
              </w:rPr>
              <w:t>-</w:t>
            </w:r>
          </w:p>
        </w:tc>
        <w:tc>
          <w:tcPr>
            <w:tcW w:w="1265" w:type="pct"/>
            <w:vAlign w:val="center"/>
          </w:tcPr>
          <w:p w14:paraId="45E0E282">
            <w:pPr>
              <w:jc w:val="center"/>
              <w:rPr>
                <w:color w:val="auto"/>
                <w:sz w:val="21"/>
                <w:szCs w:val="21"/>
              </w:rPr>
            </w:pPr>
            <w:r>
              <w:rPr>
                <w:color w:val="auto"/>
                <w:sz w:val="21"/>
                <w:szCs w:val="21"/>
              </w:rPr>
              <w:t>-</w:t>
            </w:r>
          </w:p>
        </w:tc>
        <w:tc>
          <w:tcPr>
            <w:tcW w:w="1192" w:type="pct"/>
            <w:vAlign w:val="center"/>
          </w:tcPr>
          <w:p w14:paraId="5F5E6672">
            <w:pPr>
              <w:jc w:val="center"/>
              <w:rPr>
                <w:color w:val="auto"/>
                <w:sz w:val="21"/>
                <w:szCs w:val="21"/>
              </w:rPr>
            </w:pPr>
            <w:r>
              <w:rPr>
                <w:color w:val="auto"/>
                <w:sz w:val="21"/>
                <w:szCs w:val="21"/>
              </w:rPr>
              <w:t>-</w:t>
            </w:r>
          </w:p>
        </w:tc>
      </w:tr>
    </w:tbl>
    <w:p w14:paraId="1806BCCC">
      <w:pPr>
        <w:pStyle w:val="20"/>
        <w:spacing w:before="0" w:beforeAutospacing="0" w:line="14" w:lineRule="auto"/>
        <w:jc w:val="center"/>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br w:type="page"/>
      </w:r>
    </w:p>
    <w:p w14:paraId="5585A79D">
      <w:pPr>
        <w:pStyle w:val="20"/>
        <w:spacing w:before="249" w:beforeLines="80" w:beforeAutospacing="0"/>
        <w:jc w:val="center"/>
        <w:outlineLvl w:val="0"/>
        <w:rPr>
          <w:rFonts w:ascii="Times New Roman" w:hAnsi="Times New Roman" w:eastAsia="黑体"/>
          <w:snapToGrid w:val="0"/>
          <w:color w:val="auto"/>
          <w:sz w:val="30"/>
          <w:szCs w:val="30"/>
        </w:rPr>
      </w:pPr>
      <w:bookmarkStart w:id="42" w:name="_Toc9132"/>
      <w:r>
        <w:rPr>
          <w:rFonts w:ascii="Times New Roman" w:hAnsi="Times New Roman" w:eastAsia="黑体"/>
          <w:snapToGrid w:val="0"/>
          <w:color w:val="auto"/>
          <w:sz w:val="30"/>
          <w:szCs w:val="30"/>
        </w:rPr>
        <w:t>七、结论</w:t>
      </w:r>
      <w:bookmarkEnd w:id="42"/>
    </w:p>
    <w:tbl>
      <w:tblPr>
        <w:tblStyle w:val="25"/>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5A6AD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vAlign w:val="center"/>
          </w:tcPr>
          <w:p w14:paraId="037C1325">
            <w:pPr>
              <w:pStyle w:val="38"/>
              <w:adjustRightInd/>
              <w:snapToGrid/>
              <w:rPr>
                <w:rFonts w:ascii="Times New Roman" w:hAnsi="Times New Roman"/>
                <w:color w:val="auto"/>
              </w:rPr>
            </w:pPr>
            <w:r>
              <w:rPr>
                <w:rFonts w:ascii="Times New Roman" w:hAnsi="Times New Roman"/>
                <w:color w:val="auto"/>
              </w:rPr>
              <w:t>本项目符合国家有关产业政策，项目建设符合达标排放、维持环境质量原则；符合风险防范措施要求。通过加强管理，生态恢复等措施，在各项污染治理措施实施且确保污染物达标排放、临时占地恢复原貌的前提下，本次项目的建设从环境影响角度而言，项目实施是可行的。</w:t>
            </w:r>
          </w:p>
          <w:p w14:paraId="49F73580">
            <w:pPr>
              <w:pStyle w:val="38"/>
              <w:adjustRightInd/>
              <w:snapToGrid/>
              <w:rPr>
                <w:rFonts w:ascii="Times New Roman" w:hAnsi="Times New Roman"/>
                <w:color w:val="auto"/>
              </w:rPr>
            </w:pPr>
          </w:p>
          <w:p w14:paraId="2BCC5F25">
            <w:pPr>
              <w:ind w:firstLine="315"/>
              <w:rPr>
                <w:color w:val="auto"/>
                <w:szCs w:val="21"/>
              </w:rPr>
            </w:pPr>
          </w:p>
        </w:tc>
      </w:tr>
    </w:tbl>
    <w:p w14:paraId="5052BB5D">
      <w:pPr>
        <w:widowControl/>
        <w:spacing w:before="249" w:beforeLines="80"/>
        <w:jc w:val="left"/>
        <w:rPr>
          <w:color w:val="auto"/>
        </w:rPr>
      </w:pPr>
    </w:p>
    <w:p w14:paraId="10EACD4F">
      <w:pPr>
        <w:widowControl/>
        <w:spacing w:before="249" w:beforeLines="80"/>
        <w:jc w:val="left"/>
        <w:rPr>
          <w:color w:val="auto"/>
        </w:rPr>
      </w:pPr>
    </w:p>
    <w:p w14:paraId="1AD3001B">
      <w:pPr>
        <w:adjustRightInd/>
        <w:snapToGrid/>
        <w:spacing w:line="360" w:lineRule="auto"/>
        <w:rPr>
          <w:b/>
          <w:color w:val="auto"/>
          <w:sz w:val="28"/>
        </w:rPr>
      </w:pPr>
      <w:r>
        <w:rPr>
          <w:rStyle w:val="52"/>
          <w:rFonts w:cs="Times New Roman"/>
          <w:color w:val="auto"/>
        </w:rPr>
        <w:t>专题：电磁环境影响专题评价</w:t>
      </w:r>
    </w:p>
    <w:p w14:paraId="2BB7CC53">
      <w:pPr>
        <w:adjustRightInd/>
        <w:snapToGrid/>
        <w:spacing w:line="360" w:lineRule="auto"/>
        <w:ind w:firstLine="643" w:firstLineChars="200"/>
        <w:jc w:val="center"/>
        <w:rPr>
          <w:b/>
          <w:color w:val="auto"/>
        </w:rPr>
      </w:pPr>
      <w:r>
        <w:rPr>
          <w:b/>
          <w:color w:val="auto"/>
          <w:sz w:val="32"/>
        </w:rPr>
        <w:t>目录</w:t>
      </w:r>
    </w:p>
    <w:p w14:paraId="45264EB0">
      <w:pPr>
        <w:tabs>
          <w:tab w:val="right" w:leader="dot" w:pos="9026"/>
        </w:tabs>
        <w:spacing w:line="360" w:lineRule="auto"/>
        <w:ind w:firstLine="562" w:firstLineChars="200"/>
        <w:rPr>
          <w:color w:val="auto"/>
        </w:rPr>
      </w:pPr>
      <w:r>
        <w:rPr>
          <w:b/>
          <w:bCs/>
          <w:color w:val="auto"/>
          <w:sz w:val="28"/>
          <w:szCs w:val="28"/>
        </w:rPr>
        <w:fldChar w:fldCharType="begin"/>
      </w:r>
      <w:r>
        <w:rPr>
          <w:b/>
          <w:bCs/>
          <w:color w:val="auto"/>
          <w:sz w:val="28"/>
          <w:szCs w:val="28"/>
        </w:rPr>
        <w:instrText xml:space="preserve">TOC \o "1-2" \h \u </w:instrText>
      </w:r>
      <w:r>
        <w:rPr>
          <w:b/>
          <w:bCs/>
          <w:color w:val="auto"/>
          <w:sz w:val="28"/>
          <w:szCs w:val="28"/>
        </w:rPr>
        <w:fldChar w:fldCharType="separate"/>
      </w:r>
    </w:p>
    <w:p w14:paraId="03612107">
      <w:pPr>
        <w:pStyle w:val="16"/>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_Toc6063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kern w:val="44"/>
          <w:sz w:val="24"/>
          <w:szCs w:val="24"/>
        </w:rPr>
        <w:t>1总则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_Toc6063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01C2E621">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_Toc28243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1.1项目规模</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33BE175F">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_Toc16541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1.2评价目的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_Toc16541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5BA8A99D">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_Toc16011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1.3评价依据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_Toc16011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5F70ED6B">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_Toc16400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1.4评价因子、评价等级、评价范围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_Toc16400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10D3ED57">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_Toc31873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1.5评价标准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_Toc31873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025B35E8">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_Toc11104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1.6环境敏感目标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719EF1D6">
      <w:pPr>
        <w:pStyle w:val="16"/>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_Toc15522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kern w:val="44"/>
          <w:sz w:val="24"/>
          <w:szCs w:val="24"/>
        </w:rPr>
        <w:t>2电磁环境现状监测与评价</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_Toc15522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475EDDB9">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_Toc4073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2.1监测因子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_Toc4073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2CFE9209">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_Toc7896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2.2监测方法及布点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3F44C9B6">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_Toc15856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2.3监测单位及监测时间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_Toc15856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5A16863F">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_Toc2668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2.4监测仪器、监测条件及工况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74B5B2A5">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_Toc16225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2.5监测结果</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_Toc16225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1738C207">
      <w:pPr>
        <w:pStyle w:val="16"/>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_Toc18998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kern w:val="44"/>
          <w:sz w:val="24"/>
          <w:szCs w:val="24"/>
        </w:rPr>
        <w:t>3输电线路电磁环境影响预测分析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7C10246E">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_Toc460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3.1计算方法</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_Toc460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5CC70294">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_Toc4921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3.2计算所需参数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_Toc4921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7EE19BA3">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_Toc13588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3.3输电线路工频电场、工频磁场预测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_Toc13588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5EDFF6F7">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_Toc4369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3.4计算结果分析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_Toc4369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7DEC7694">
      <w:pPr>
        <w:pStyle w:val="16"/>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_Toc11422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kern w:val="44"/>
          <w:sz w:val="24"/>
          <w:szCs w:val="24"/>
        </w:rPr>
        <w:t>4变电站电磁环境预测</w:t>
      </w:r>
      <w:r>
        <w:rPr>
          <w:rFonts w:hint="default" w:ascii="Times New Roman" w:hAnsi="Times New Roman" w:eastAsia="宋体" w:cs="Times New Roman"/>
          <w:bCs/>
          <w:i w:val="0"/>
          <w:iCs w:val="0"/>
          <w:kern w:val="44"/>
          <w:sz w:val="24"/>
          <w:szCs w:val="24"/>
          <w:lang w:val="en-US" w:eastAsia="zh-CN"/>
        </w:rPr>
        <w:t>影响分析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_Toc11422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264E9C63">
      <w:pPr>
        <w:pStyle w:val="16"/>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_Toc12000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kern w:val="44"/>
          <w:sz w:val="24"/>
          <w:szCs w:val="24"/>
          <w:lang w:val="en-US" w:eastAsia="zh-CN"/>
        </w:rPr>
        <w:t>5</w:t>
      </w:r>
      <w:r>
        <w:rPr>
          <w:rFonts w:hint="default" w:ascii="Times New Roman" w:hAnsi="Times New Roman" w:eastAsia="宋体" w:cs="Times New Roman"/>
          <w:bCs/>
          <w:i w:val="0"/>
          <w:iCs w:val="0"/>
          <w:kern w:val="44"/>
          <w:sz w:val="24"/>
          <w:szCs w:val="24"/>
        </w:rPr>
        <w:t>电磁环境保护措施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_Toc12000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22634B73">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_Toc16139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 变电站电磁环境保护措施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_Toc16139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26A308B5">
      <w:pPr>
        <w:pStyle w:val="18"/>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olor w:val="auto"/>
          <w:sz w:val="24"/>
          <w:szCs w:val="24"/>
        </w:rPr>
      </w:pPr>
    </w:p>
    <w:p w14:paraId="6A98C027">
      <w:pPr>
        <w:pStyle w:val="16"/>
        <w:keepNext w:val="0"/>
        <w:keepLines w:val="0"/>
        <w:pageBreakBefore w:val="0"/>
        <w:widowControl w:val="0"/>
        <w:tabs>
          <w:tab w:val="right" w:leader="dot" w:pos="9026"/>
        </w:tabs>
        <w:kinsoku/>
        <w:wordWrap/>
        <w:overflowPunct/>
        <w:topLinePunct w:val="0"/>
        <w:autoSpaceDE/>
        <w:autoSpaceDN/>
        <w:bidi w:val="0"/>
        <w:adjustRightInd w:val="0"/>
        <w:snapToGrid w:val="0"/>
        <w:spacing w:line="360" w:lineRule="auto"/>
        <w:ind w:firstLine="480" w:firstLineChars="200"/>
        <w:textAlignment w:val="auto"/>
      </w:pPr>
      <w:r>
        <w:rPr>
          <w:rFonts w:hint="default" w:ascii="Times New Roman" w:hAnsi="Times New Roman" w:eastAsia="宋体" w:cs="Times New Roman"/>
          <w:i w:val="0"/>
          <w:iCs w:val="0"/>
          <w:color w:val="auto"/>
          <w:sz w:val="24"/>
          <w:szCs w:val="24"/>
        </w:rPr>
        <w:fldChar w:fldCharType="begin"/>
      </w:r>
      <w:r>
        <w:rPr>
          <w:rFonts w:hint="default" w:ascii="Times New Roman" w:hAnsi="Times New Roman" w:eastAsia="宋体" w:cs="Times New Roman"/>
          <w:i w:val="0"/>
          <w:iCs w:val="0"/>
          <w:sz w:val="24"/>
          <w:szCs w:val="24"/>
        </w:rPr>
        <w:instrText xml:space="preserve"> HYPERLINK \l _Toc16584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kern w:val="44"/>
          <w:sz w:val="24"/>
          <w:szCs w:val="24"/>
          <w:lang w:val="en-US" w:eastAsia="zh-CN"/>
        </w:rPr>
        <w:t>6</w:t>
      </w:r>
      <w:r>
        <w:rPr>
          <w:rFonts w:hint="default" w:ascii="Times New Roman" w:hAnsi="Times New Roman" w:eastAsia="宋体" w:cs="Times New Roman"/>
          <w:bCs/>
          <w:i w:val="0"/>
          <w:iCs w:val="0"/>
          <w:kern w:val="44"/>
          <w:sz w:val="24"/>
          <w:szCs w:val="24"/>
        </w:rPr>
        <w:t>电磁环境影响评价结论</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_Toc16584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color w:val="auto"/>
          <w:sz w:val="24"/>
          <w:szCs w:val="24"/>
        </w:rPr>
        <w:fldChar w:fldCharType="end"/>
      </w:r>
    </w:p>
    <w:p w14:paraId="09DB6A07">
      <w:pPr>
        <w:rPr>
          <w:rFonts w:hint="default"/>
        </w:rPr>
        <w:sectPr>
          <w:footerReference r:id="rId6" w:type="default"/>
          <w:pgSz w:w="11906" w:h="16838"/>
          <w:pgMar w:top="1440" w:right="1440" w:bottom="1440" w:left="1440" w:header="851" w:footer="992" w:gutter="0"/>
          <w:pgNumType w:fmt="decimal" w:start="1"/>
          <w:cols w:space="720" w:num="1"/>
          <w:docGrid w:type="lines" w:linePitch="312" w:charSpace="0"/>
        </w:sectPr>
      </w:pPr>
    </w:p>
    <w:p w14:paraId="211140E0">
      <w:pPr>
        <w:tabs>
          <w:tab w:val="right" w:leader="dot" w:pos="9026"/>
        </w:tabs>
        <w:adjustRightInd/>
        <w:snapToGrid/>
        <w:spacing w:line="360" w:lineRule="auto"/>
        <w:rPr>
          <w:b/>
          <w:bCs/>
          <w:color w:val="auto"/>
          <w:kern w:val="44"/>
          <w:sz w:val="30"/>
          <w:szCs w:val="30"/>
        </w:rPr>
      </w:pPr>
      <w:r>
        <w:rPr>
          <w:bCs/>
          <w:color w:val="auto"/>
          <w:szCs w:val="28"/>
        </w:rPr>
        <w:fldChar w:fldCharType="end"/>
      </w:r>
      <w:bookmarkStart w:id="43" w:name="_Toc20952"/>
      <w:bookmarkStart w:id="44" w:name="_Toc9988"/>
      <w:bookmarkStart w:id="45" w:name="_Toc20194"/>
      <w:r>
        <w:rPr>
          <w:b/>
          <w:bCs/>
          <w:color w:val="auto"/>
          <w:kern w:val="44"/>
          <w:sz w:val="30"/>
          <w:szCs w:val="30"/>
        </w:rPr>
        <w:t>1总则</w:t>
      </w:r>
      <w:bookmarkEnd w:id="43"/>
      <w:bookmarkEnd w:id="44"/>
      <w:bookmarkEnd w:id="45"/>
    </w:p>
    <w:p w14:paraId="2DF28A8C">
      <w:pPr>
        <w:keepNext/>
        <w:keepLines/>
        <w:spacing w:line="360" w:lineRule="auto"/>
        <w:outlineLvl w:val="1"/>
        <w:rPr>
          <w:b/>
          <w:color w:val="auto"/>
          <w:sz w:val="28"/>
        </w:rPr>
      </w:pPr>
      <w:bookmarkStart w:id="46" w:name="_Toc5426"/>
      <w:bookmarkStart w:id="47" w:name="_Toc22624"/>
      <w:bookmarkStart w:id="48" w:name="_Toc19041"/>
      <w:r>
        <w:rPr>
          <w:b/>
          <w:color w:val="auto"/>
          <w:sz w:val="28"/>
        </w:rPr>
        <w:t>1.1项目规模</w:t>
      </w:r>
      <w:bookmarkEnd w:id="46"/>
      <w:bookmarkEnd w:id="47"/>
      <w:bookmarkEnd w:id="48"/>
    </w:p>
    <w:p w14:paraId="7BDE2D45">
      <w:pPr>
        <w:adjustRightInd/>
        <w:snapToGrid/>
        <w:spacing w:line="360" w:lineRule="auto"/>
        <w:ind w:firstLine="480" w:firstLineChars="200"/>
        <w:rPr>
          <w:color w:val="auto"/>
          <w:szCs w:val="21"/>
        </w:rPr>
      </w:pPr>
      <w:r>
        <w:rPr>
          <w:color w:val="auto"/>
        </w:rPr>
        <w:t>吐哈油田吐鲁番鄯善100万千瓦风电项目220千伏升压汇集站送出工程位于吐鲁番市高昌区、鄯善县境内。</w:t>
      </w:r>
      <w:bookmarkStart w:id="49" w:name="_Toc4811"/>
      <w:bookmarkStart w:id="50" w:name="_Toc20519"/>
      <w:bookmarkStart w:id="51" w:name="_Toc22062"/>
    </w:p>
    <w:p w14:paraId="157BAF73">
      <w:pPr>
        <w:keepNext/>
        <w:keepLines/>
        <w:spacing w:line="360" w:lineRule="auto"/>
        <w:outlineLvl w:val="1"/>
        <w:rPr>
          <w:b/>
          <w:color w:val="auto"/>
          <w:sz w:val="28"/>
        </w:rPr>
      </w:pPr>
      <w:r>
        <w:rPr>
          <w:b/>
          <w:color w:val="auto"/>
          <w:sz w:val="28"/>
        </w:rPr>
        <w:t>1.2评价目的</w:t>
      </w:r>
      <w:bookmarkEnd w:id="49"/>
      <w:bookmarkEnd w:id="50"/>
      <w:bookmarkEnd w:id="51"/>
    </w:p>
    <w:p w14:paraId="45067A29">
      <w:pPr>
        <w:adjustRightInd/>
        <w:snapToGrid/>
        <w:spacing w:line="360" w:lineRule="auto"/>
        <w:ind w:firstLine="480" w:firstLineChars="200"/>
        <w:rPr>
          <w:color w:val="auto"/>
        </w:rPr>
      </w:pPr>
      <w:r>
        <w:rPr>
          <w:color w:val="auto"/>
        </w:rPr>
        <w:t>根据《中华人民共和国环境保护法》《中华人民共和国环境影响评价法》《建设项目环境保护管理条例》等有关法律法规，为切实做好项目的环境保护工作，使输变电事业与环境保护协调发展，控制电磁环境污染、避害就利、保障公众健康，</w:t>
      </w:r>
      <w:r>
        <w:rPr>
          <w:rFonts w:hint="eastAsia"/>
          <w:color w:val="auto"/>
        </w:rPr>
        <w:t>吐哈油田鄯善新能源有限公</w:t>
      </w:r>
      <w:r>
        <w:rPr>
          <w:rStyle w:val="30"/>
          <w:rFonts w:hint="eastAsia"/>
          <w:color w:val="auto"/>
          <w:kern w:val="0"/>
        </w:rPr>
        <w:t>司</w:t>
      </w:r>
      <w:r>
        <w:rPr>
          <w:color w:val="auto"/>
        </w:rPr>
        <w:t>委托我单位承担本项目的电磁环境影响评价工作，分析说明输变电工程建设运行后电磁环境影响的情况。</w:t>
      </w:r>
    </w:p>
    <w:p w14:paraId="24895741">
      <w:pPr>
        <w:keepNext/>
        <w:keepLines/>
        <w:spacing w:line="360" w:lineRule="auto"/>
        <w:outlineLvl w:val="1"/>
        <w:rPr>
          <w:b/>
          <w:color w:val="auto"/>
          <w:sz w:val="28"/>
        </w:rPr>
      </w:pPr>
      <w:bookmarkStart w:id="52" w:name="_Toc17199"/>
      <w:bookmarkStart w:id="53" w:name="_Toc20644"/>
      <w:bookmarkStart w:id="54" w:name="_Toc9586"/>
      <w:r>
        <w:rPr>
          <w:b/>
          <w:color w:val="auto"/>
          <w:sz w:val="28"/>
        </w:rPr>
        <w:t>1.3评价依据</w:t>
      </w:r>
      <w:bookmarkEnd w:id="52"/>
      <w:bookmarkEnd w:id="53"/>
      <w:bookmarkEnd w:id="54"/>
    </w:p>
    <w:p w14:paraId="43E522B8">
      <w:pPr>
        <w:adjustRightInd/>
        <w:spacing w:line="360" w:lineRule="auto"/>
        <w:jc w:val="left"/>
        <w:textAlignment w:val="baseline"/>
        <w:outlineLvl w:val="2"/>
        <w:rPr>
          <w:b/>
          <w:color w:val="auto"/>
        </w:rPr>
      </w:pPr>
      <w:bookmarkStart w:id="55" w:name="_Toc23278"/>
      <w:bookmarkStart w:id="56" w:name="_Toc3868"/>
      <w:bookmarkStart w:id="57" w:name="_Toc513746282"/>
      <w:bookmarkStart w:id="58" w:name="_Toc32632"/>
      <w:bookmarkStart w:id="59" w:name="_Toc15204"/>
      <w:r>
        <w:rPr>
          <w:b/>
          <w:color w:val="auto"/>
        </w:rPr>
        <w:t>1.3.1国家</w:t>
      </w:r>
      <w:r>
        <w:rPr>
          <w:rFonts w:hint="eastAsia"/>
          <w:b/>
          <w:color w:val="auto"/>
        </w:rPr>
        <w:t>法律法规</w:t>
      </w:r>
      <w:r>
        <w:rPr>
          <w:b/>
          <w:color w:val="auto"/>
        </w:rPr>
        <w:t>及相关规范</w:t>
      </w:r>
      <w:bookmarkEnd w:id="55"/>
      <w:bookmarkEnd w:id="56"/>
      <w:bookmarkEnd w:id="57"/>
      <w:bookmarkEnd w:id="58"/>
      <w:bookmarkEnd w:id="59"/>
    </w:p>
    <w:p w14:paraId="4871B8F9">
      <w:pPr>
        <w:numPr>
          <w:ilvl w:val="0"/>
          <w:numId w:val="4"/>
        </w:numPr>
        <w:adjustRightInd/>
        <w:snapToGrid/>
        <w:spacing w:line="360" w:lineRule="auto"/>
        <w:ind w:firstLine="480" w:firstLineChars="200"/>
        <w:rPr>
          <w:color w:val="auto"/>
        </w:rPr>
      </w:pPr>
      <w:bookmarkStart w:id="60" w:name="_Toc513746283"/>
      <w:bookmarkStart w:id="61" w:name="_Toc30506"/>
      <w:r>
        <w:rPr>
          <w:color w:val="auto"/>
        </w:rPr>
        <w:t>《中华人民共和国环境保护法》（2014年4月24日修订，2015年1月1日起施行）；</w:t>
      </w:r>
    </w:p>
    <w:p w14:paraId="4DD1F0EA">
      <w:pPr>
        <w:numPr>
          <w:ilvl w:val="0"/>
          <w:numId w:val="4"/>
        </w:numPr>
        <w:adjustRightInd/>
        <w:snapToGrid/>
        <w:spacing w:line="360" w:lineRule="auto"/>
        <w:ind w:firstLine="480" w:firstLineChars="200"/>
        <w:rPr>
          <w:color w:val="auto"/>
        </w:rPr>
      </w:pPr>
      <w:r>
        <w:rPr>
          <w:color w:val="auto"/>
        </w:rPr>
        <w:t>《中华人民共和国环境影响评价法》（2018年12月29日修订并实施）；</w:t>
      </w:r>
    </w:p>
    <w:p w14:paraId="0A140D4A">
      <w:pPr>
        <w:numPr>
          <w:ilvl w:val="0"/>
          <w:numId w:val="4"/>
        </w:numPr>
        <w:adjustRightInd/>
        <w:snapToGrid/>
        <w:spacing w:line="360" w:lineRule="auto"/>
        <w:ind w:firstLine="480" w:firstLineChars="200"/>
        <w:rPr>
          <w:color w:val="auto"/>
        </w:rPr>
      </w:pPr>
      <w:r>
        <w:rPr>
          <w:color w:val="auto"/>
        </w:rPr>
        <w:t>《建设项目环境保护管理条例》（国务院令</w:t>
      </w:r>
      <w:r>
        <w:rPr>
          <w:rFonts w:hint="eastAsia"/>
          <w:color w:val="auto"/>
        </w:rPr>
        <w:t>〔2017〕682号</w:t>
      </w:r>
      <w:r>
        <w:rPr>
          <w:color w:val="auto"/>
        </w:rPr>
        <w:t>，2017年6月21日修订），2017年10月1日起施行）；</w:t>
      </w:r>
    </w:p>
    <w:p w14:paraId="3E4E7FEA">
      <w:pPr>
        <w:numPr>
          <w:ilvl w:val="0"/>
          <w:numId w:val="4"/>
        </w:numPr>
        <w:adjustRightInd/>
        <w:snapToGrid/>
        <w:spacing w:line="360" w:lineRule="auto"/>
        <w:ind w:firstLine="480" w:firstLineChars="200"/>
        <w:rPr>
          <w:color w:val="auto"/>
        </w:rPr>
      </w:pPr>
      <w:r>
        <w:rPr>
          <w:color w:val="auto"/>
        </w:rPr>
        <w:t>《建设项目环境影响评价分类管理名录（2021年版）》（生态环境部令</w:t>
      </w:r>
      <w:r>
        <w:rPr>
          <w:rFonts w:hint="eastAsia"/>
          <w:color w:val="auto"/>
        </w:rPr>
        <w:t>〔2020〕16号</w:t>
      </w:r>
      <w:r>
        <w:rPr>
          <w:color w:val="auto"/>
        </w:rPr>
        <w:t>，2021年1月1日）；</w:t>
      </w:r>
    </w:p>
    <w:p w14:paraId="648DF80A">
      <w:pPr>
        <w:numPr>
          <w:ilvl w:val="0"/>
          <w:numId w:val="4"/>
        </w:numPr>
        <w:adjustRightInd/>
        <w:snapToGrid/>
        <w:spacing w:line="360" w:lineRule="auto"/>
        <w:ind w:firstLine="480" w:firstLineChars="200"/>
        <w:rPr>
          <w:color w:val="auto"/>
        </w:rPr>
      </w:pPr>
      <w:r>
        <w:rPr>
          <w:color w:val="auto"/>
        </w:rPr>
        <w:t>《关于进一步加强环境影响评价管理防范环境风险的通知》（环发〔2012〕77号，2012年7月3日起施行）；</w:t>
      </w:r>
    </w:p>
    <w:p w14:paraId="35719523">
      <w:pPr>
        <w:numPr>
          <w:ilvl w:val="0"/>
          <w:numId w:val="4"/>
        </w:numPr>
        <w:adjustRightInd/>
        <w:snapToGrid/>
        <w:spacing w:line="360" w:lineRule="auto"/>
        <w:ind w:firstLine="480" w:firstLineChars="200"/>
        <w:rPr>
          <w:color w:val="auto"/>
        </w:rPr>
      </w:pPr>
      <w:r>
        <w:rPr>
          <w:color w:val="auto"/>
        </w:rPr>
        <w:t>《关于进一步加强输变电类建设项目环境保护监管工作的通知》（环办〔2012〕131号，2012年10月26日起施行）；</w:t>
      </w:r>
    </w:p>
    <w:p w14:paraId="61734311">
      <w:pPr>
        <w:numPr>
          <w:ilvl w:val="0"/>
          <w:numId w:val="4"/>
        </w:numPr>
        <w:adjustRightInd/>
        <w:snapToGrid/>
        <w:spacing w:line="360" w:lineRule="auto"/>
        <w:ind w:firstLine="480" w:firstLineChars="200"/>
        <w:rPr>
          <w:color w:val="auto"/>
        </w:rPr>
      </w:pPr>
      <w:r>
        <w:rPr>
          <w:color w:val="auto"/>
        </w:rPr>
        <w:t>《新疆维吾尔自治区环境保护条例》（2018年9月21日实施）；</w:t>
      </w:r>
    </w:p>
    <w:p w14:paraId="1DE0DDD6">
      <w:pPr>
        <w:numPr>
          <w:ilvl w:val="0"/>
          <w:numId w:val="4"/>
        </w:numPr>
        <w:adjustRightInd/>
        <w:snapToGrid/>
        <w:spacing w:line="360" w:lineRule="auto"/>
        <w:ind w:firstLine="480" w:firstLineChars="200"/>
        <w:rPr>
          <w:color w:val="auto"/>
        </w:rPr>
      </w:pPr>
      <w:r>
        <w:rPr>
          <w:color w:val="auto"/>
        </w:rPr>
        <w:t>《新疆维吾尔自治区辐射污染防治办法》（政府令192号，2015年7月1日实施）。</w:t>
      </w:r>
    </w:p>
    <w:p w14:paraId="56AB1B7B">
      <w:pPr>
        <w:adjustRightInd/>
        <w:spacing w:line="360" w:lineRule="auto"/>
        <w:jc w:val="left"/>
        <w:textAlignment w:val="baseline"/>
        <w:outlineLvl w:val="2"/>
        <w:rPr>
          <w:b/>
          <w:color w:val="auto"/>
        </w:rPr>
      </w:pPr>
      <w:bookmarkStart w:id="62" w:name="_Toc13141"/>
      <w:bookmarkStart w:id="63" w:name="_Toc26520"/>
      <w:bookmarkStart w:id="64" w:name="_Toc6079"/>
      <w:r>
        <w:rPr>
          <w:b/>
          <w:color w:val="auto"/>
        </w:rPr>
        <w:t>1.3.2相关技术规范、导则</w:t>
      </w:r>
      <w:bookmarkEnd w:id="60"/>
      <w:bookmarkEnd w:id="61"/>
      <w:bookmarkEnd w:id="62"/>
      <w:bookmarkEnd w:id="63"/>
      <w:bookmarkEnd w:id="64"/>
    </w:p>
    <w:p w14:paraId="7D4A151F">
      <w:pPr>
        <w:numPr>
          <w:ilvl w:val="0"/>
          <w:numId w:val="5"/>
        </w:numPr>
        <w:adjustRightInd/>
        <w:snapToGrid/>
        <w:spacing w:line="360" w:lineRule="auto"/>
        <w:ind w:firstLine="480" w:firstLineChars="200"/>
        <w:rPr>
          <w:color w:val="auto"/>
        </w:rPr>
      </w:pPr>
      <w:r>
        <w:rPr>
          <w:color w:val="auto"/>
        </w:rPr>
        <w:t>《建设项目环境影响评价技术导则总纲》（HJ2.1-2016）；</w:t>
      </w:r>
    </w:p>
    <w:p w14:paraId="1E19457E">
      <w:pPr>
        <w:numPr>
          <w:ilvl w:val="0"/>
          <w:numId w:val="5"/>
        </w:numPr>
        <w:adjustRightInd/>
        <w:snapToGrid/>
        <w:spacing w:line="360" w:lineRule="auto"/>
        <w:ind w:firstLine="480" w:firstLineChars="200"/>
        <w:rPr>
          <w:color w:val="auto"/>
        </w:rPr>
      </w:pPr>
      <w:r>
        <w:rPr>
          <w:color w:val="auto"/>
        </w:rPr>
        <w:t>《环境影响评价技术导则输变电》（HJ24-2020）；</w:t>
      </w:r>
    </w:p>
    <w:p w14:paraId="4A8BB6BC">
      <w:pPr>
        <w:numPr>
          <w:ilvl w:val="0"/>
          <w:numId w:val="5"/>
        </w:numPr>
        <w:adjustRightInd/>
        <w:snapToGrid/>
        <w:spacing w:line="360" w:lineRule="auto"/>
        <w:ind w:firstLine="480" w:firstLineChars="200"/>
        <w:rPr>
          <w:color w:val="auto"/>
        </w:rPr>
      </w:pPr>
      <w:r>
        <w:rPr>
          <w:color w:val="auto"/>
        </w:rPr>
        <w:t>《电磁环境控制限值》（GB8702-2014）；</w:t>
      </w:r>
    </w:p>
    <w:p w14:paraId="6CEE1A78">
      <w:pPr>
        <w:numPr>
          <w:ilvl w:val="0"/>
          <w:numId w:val="5"/>
        </w:numPr>
        <w:adjustRightInd/>
        <w:snapToGrid/>
        <w:spacing w:line="360" w:lineRule="auto"/>
        <w:ind w:firstLine="480" w:firstLineChars="200"/>
        <w:rPr>
          <w:color w:val="auto"/>
        </w:rPr>
      </w:pPr>
      <w:r>
        <w:rPr>
          <w:color w:val="auto"/>
        </w:rPr>
        <w:t>《交流输变电工程电磁环境监测方法（试行）》（HJ681-2013）；</w:t>
      </w:r>
    </w:p>
    <w:p w14:paraId="057A5513">
      <w:pPr>
        <w:numPr>
          <w:ilvl w:val="0"/>
          <w:numId w:val="5"/>
        </w:numPr>
        <w:adjustRightInd/>
        <w:snapToGrid/>
        <w:spacing w:line="360" w:lineRule="auto"/>
        <w:ind w:firstLine="480" w:firstLineChars="200"/>
        <w:rPr>
          <w:color w:val="auto"/>
        </w:rPr>
      </w:pPr>
      <w:r>
        <w:rPr>
          <w:color w:val="auto"/>
        </w:rPr>
        <w:t>《输变电建设项目环境保护技术要求》（HJ1113-2020）。</w:t>
      </w:r>
    </w:p>
    <w:p w14:paraId="411E6789">
      <w:pPr>
        <w:adjustRightInd/>
        <w:spacing w:line="360" w:lineRule="auto"/>
        <w:jc w:val="left"/>
        <w:textAlignment w:val="baseline"/>
        <w:outlineLvl w:val="2"/>
        <w:rPr>
          <w:b/>
          <w:color w:val="auto"/>
        </w:rPr>
      </w:pPr>
      <w:bookmarkStart w:id="65" w:name="_Toc19571"/>
      <w:bookmarkStart w:id="66" w:name="_Toc2179"/>
      <w:bookmarkStart w:id="67" w:name="_Toc27346"/>
      <w:bookmarkStart w:id="68" w:name="_Toc14439"/>
      <w:bookmarkStart w:id="69" w:name="_Toc513746284"/>
      <w:r>
        <w:rPr>
          <w:b/>
          <w:color w:val="auto"/>
        </w:rPr>
        <w:t>1.3.3技术文件和技术资料</w:t>
      </w:r>
      <w:bookmarkEnd w:id="65"/>
      <w:bookmarkEnd w:id="66"/>
      <w:bookmarkEnd w:id="67"/>
      <w:bookmarkEnd w:id="68"/>
      <w:bookmarkEnd w:id="69"/>
    </w:p>
    <w:p w14:paraId="4676BDFF">
      <w:pPr>
        <w:adjustRightInd/>
        <w:snapToGrid/>
        <w:spacing w:line="360" w:lineRule="auto"/>
        <w:ind w:firstLine="480" w:firstLineChars="200"/>
        <w:rPr>
          <w:color w:val="auto"/>
        </w:rPr>
      </w:pPr>
      <w:bookmarkStart w:id="70" w:name="_Toc31634"/>
      <w:r>
        <w:rPr>
          <w:color w:val="auto"/>
        </w:rPr>
        <w:t>《</w:t>
      </w:r>
      <w:r>
        <w:rPr>
          <w:rFonts w:hint="eastAsia"/>
          <w:color w:val="auto"/>
          <w:spacing w:val="-1"/>
        </w:rPr>
        <w:t>吐哈油田吐鲁番鄯善100万千瓦风电项目220千伏升压汇集站送出工程</w:t>
      </w:r>
      <w:r>
        <w:rPr>
          <w:color w:val="auto"/>
        </w:rPr>
        <w:t>》（</w:t>
      </w:r>
      <w:r>
        <w:rPr>
          <w:rFonts w:hint="eastAsia"/>
          <w:color w:val="auto"/>
        </w:rPr>
        <w:t>中国能源建设集团新疆电力设计院有限公司</w:t>
      </w:r>
      <w:r>
        <w:rPr>
          <w:color w:val="auto"/>
        </w:rPr>
        <w:t>，202</w:t>
      </w:r>
      <w:r>
        <w:rPr>
          <w:rFonts w:hint="eastAsia"/>
          <w:color w:val="auto"/>
        </w:rPr>
        <w:t>5</w:t>
      </w:r>
      <w:r>
        <w:rPr>
          <w:color w:val="auto"/>
        </w:rPr>
        <w:t>年</w:t>
      </w:r>
      <w:r>
        <w:rPr>
          <w:rFonts w:hint="eastAsia"/>
          <w:color w:val="auto"/>
        </w:rPr>
        <w:t>10</w:t>
      </w:r>
      <w:r>
        <w:rPr>
          <w:color w:val="auto"/>
        </w:rPr>
        <w:t>月）。</w:t>
      </w:r>
    </w:p>
    <w:p w14:paraId="5463C790">
      <w:pPr>
        <w:keepNext/>
        <w:keepLines/>
        <w:spacing w:line="360" w:lineRule="auto"/>
        <w:outlineLvl w:val="1"/>
        <w:rPr>
          <w:b/>
          <w:color w:val="auto"/>
          <w:sz w:val="28"/>
        </w:rPr>
      </w:pPr>
      <w:bookmarkStart w:id="71" w:name="_Toc32116"/>
      <w:bookmarkStart w:id="72" w:name="_Toc30218"/>
      <w:r>
        <w:rPr>
          <w:b/>
          <w:color w:val="auto"/>
          <w:sz w:val="28"/>
        </w:rPr>
        <w:t>1.4评价因子、评价等级、评价范围</w:t>
      </w:r>
      <w:bookmarkEnd w:id="70"/>
      <w:bookmarkEnd w:id="71"/>
      <w:bookmarkEnd w:id="72"/>
    </w:p>
    <w:p w14:paraId="12EBB6AF">
      <w:pPr>
        <w:adjustRightInd/>
        <w:snapToGrid/>
        <w:spacing w:line="360" w:lineRule="auto"/>
        <w:ind w:firstLine="480" w:firstLineChars="200"/>
        <w:rPr>
          <w:color w:val="auto"/>
        </w:rPr>
      </w:pPr>
      <w:r>
        <w:rPr>
          <w:color w:val="auto"/>
        </w:rPr>
        <w:t>（1）评价因子</w:t>
      </w:r>
    </w:p>
    <w:p w14:paraId="77CC031B">
      <w:pPr>
        <w:adjustRightInd/>
        <w:snapToGrid/>
        <w:spacing w:line="360" w:lineRule="auto"/>
        <w:ind w:firstLine="480" w:firstLineChars="200"/>
        <w:rPr>
          <w:color w:val="auto"/>
        </w:rPr>
      </w:pPr>
      <w:r>
        <w:rPr>
          <w:color w:val="auto"/>
        </w:rPr>
        <w:t>本项目为输变电类项目，运行过程中会对周围电磁环境产生影响，其主要污染因子为工频电场和工频磁场，因此，选择工频电场和工频磁场作为本专题评价因子。</w:t>
      </w:r>
    </w:p>
    <w:p w14:paraId="68A0111A">
      <w:pPr>
        <w:adjustRightInd/>
        <w:snapToGrid/>
        <w:spacing w:line="360" w:lineRule="auto"/>
        <w:ind w:firstLine="480" w:firstLineChars="200"/>
        <w:rPr>
          <w:color w:val="auto"/>
        </w:rPr>
      </w:pPr>
      <w:r>
        <w:rPr>
          <w:color w:val="auto"/>
        </w:rPr>
        <w:t>（2）评价等级</w:t>
      </w:r>
    </w:p>
    <w:p w14:paraId="5FBCFAAB">
      <w:pPr>
        <w:adjustRightInd/>
        <w:snapToGrid/>
        <w:spacing w:line="360" w:lineRule="auto"/>
        <w:ind w:firstLine="480" w:firstLineChars="200"/>
        <w:rPr>
          <w:color w:val="auto"/>
        </w:rPr>
      </w:pPr>
      <w:r>
        <w:rPr>
          <w:color w:val="auto"/>
        </w:rPr>
        <w:t>本工程为220kV电压等级的输变电类项目，根据《环境影响评价技术导则输变电》（HJ24-2020）评价工作等级划分原则，确定本工程工作等级，详见表1.4-1。</w:t>
      </w:r>
    </w:p>
    <w:p w14:paraId="6FE9655C">
      <w:pPr>
        <w:jc w:val="center"/>
        <w:rPr>
          <w:b/>
          <w:color w:val="auto"/>
          <w:sz w:val="21"/>
          <w:szCs w:val="22"/>
        </w:rPr>
      </w:pPr>
      <w:r>
        <w:rPr>
          <w:b/>
          <w:color w:val="auto"/>
          <w:sz w:val="21"/>
          <w:szCs w:val="22"/>
        </w:rPr>
        <w:t>表1.4-1电磁环境影响评价工作等级划分原则</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473"/>
        <w:gridCol w:w="664"/>
        <w:gridCol w:w="2955"/>
        <w:gridCol w:w="845"/>
        <w:gridCol w:w="2198"/>
        <w:gridCol w:w="721"/>
      </w:tblGrid>
      <w:tr w14:paraId="2153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9" w:type="pct"/>
            <w:vMerge w:val="restart"/>
            <w:vAlign w:val="center"/>
          </w:tcPr>
          <w:p w14:paraId="67E26232">
            <w:pPr>
              <w:adjustRightInd/>
              <w:snapToGrid/>
              <w:jc w:val="center"/>
              <w:rPr>
                <w:color w:val="auto"/>
                <w:sz w:val="21"/>
                <w:szCs w:val="22"/>
              </w:rPr>
            </w:pPr>
            <w:r>
              <w:rPr>
                <w:color w:val="auto"/>
                <w:sz w:val="21"/>
                <w:szCs w:val="22"/>
              </w:rPr>
              <w:t>分</w:t>
            </w:r>
          </w:p>
          <w:p w14:paraId="72DE0807">
            <w:pPr>
              <w:adjustRightInd/>
              <w:snapToGrid/>
              <w:jc w:val="center"/>
              <w:rPr>
                <w:color w:val="auto"/>
                <w:sz w:val="21"/>
                <w:szCs w:val="22"/>
              </w:rPr>
            </w:pPr>
            <w:r>
              <w:rPr>
                <w:color w:val="auto"/>
                <w:sz w:val="21"/>
                <w:szCs w:val="22"/>
              </w:rPr>
              <w:t>类</w:t>
            </w:r>
          </w:p>
        </w:tc>
        <w:tc>
          <w:tcPr>
            <w:tcW w:w="793" w:type="pct"/>
            <w:vMerge w:val="restart"/>
            <w:vAlign w:val="center"/>
          </w:tcPr>
          <w:p w14:paraId="4AE6FC03">
            <w:pPr>
              <w:adjustRightInd/>
              <w:snapToGrid/>
              <w:jc w:val="center"/>
              <w:rPr>
                <w:color w:val="auto"/>
                <w:sz w:val="21"/>
                <w:szCs w:val="22"/>
              </w:rPr>
            </w:pPr>
            <w:r>
              <w:rPr>
                <w:color w:val="auto"/>
                <w:sz w:val="21"/>
                <w:szCs w:val="22"/>
              </w:rPr>
              <w:t>电压</w:t>
            </w:r>
          </w:p>
          <w:p w14:paraId="1A5EE884">
            <w:pPr>
              <w:adjustRightInd/>
              <w:snapToGrid/>
              <w:jc w:val="center"/>
              <w:rPr>
                <w:color w:val="auto"/>
                <w:sz w:val="21"/>
                <w:szCs w:val="22"/>
              </w:rPr>
            </w:pPr>
            <w:r>
              <w:rPr>
                <w:color w:val="auto"/>
                <w:sz w:val="21"/>
                <w:szCs w:val="22"/>
              </w:rPr>
              <w:t>等级</w:t>
            </w:r>
          </w:p>
        </w:tc>
        <w:tc>
          <w:tcPr>
            <w:tcW w:w="358" w:type="pct"/>
            <w:vMerge w:val="restart"/>
            <w:vAlign w:val="center"/>
          </w:tcPr>
          <w:p w14:paraId="460AD93C">
            <w:pPr>
              <w:adjustRightInd/>
              <w:snapToGrid/>
              <w:jc w:val="center"/>
              <w:rPr>
                <w:color w:val="auto"/>
                <w:sz w:val="21"/>
                <w:szCs w:val="22"/>
              </w:rPr>
            </w:pPr>
            <w:r>
              <w:rPr>
                <w:color w:val="auto"/>
                <w:sz w:val="21"/>
                <w:szCs w:val="22"/>
              </w:rPr>
              <w:t>工程</w:t>
            </w:r>
          </w:p>
        </w:tc>
        <w:tc>
          <w:tcPr>
            <w:tcW w:w="1591" w:type="pct"/>
            <w:vMerge w:val="restart"/>
            <w:vAlign w:val="center"/>
          </w:tcPr>
          <w:p w14:paraId="293C9F00">
            <w:pPr>
              <w:adjustRightInd/>
              <w:snapToGrid/>
              <w:jc w:val="center"/>
              <w:rPr>
                <w:color w:val="auto"/>
                <w:sz w:val="21"/>
                <w:szCs w:val="22"/>
              </w:rPr>
            </w:pPr>
            <w:r>
              <w:rPr>
                <w:color w:val="auto"/>
                <w:sz w:val="21"/>
                <w:szCs w:val="22"/>
              </w:rPr>
              <w:t>条件</w:t>
            </w:r>
          </w:p>
        </w:tc>
        <w:tc>
          <w:tcPr>
            <w:tcW w:w="455" w:type="pct"/>
            <w:vMerge w:val="restart"/>
            <w:vAlign w:val="center"/>
          </w:tcPr>
          <w:p w14:paraId="15AC926D">
            <w:pPr>
              <w:adjustRightInd/>
              <w:snapToGrid/>
              <w:jc w:val="center"/>
              <w:rPr>
                <w:color w:val="auto"/>
                <w:sz w:val="21"/>
                <w:szCs w:val="22"/>
              </w:rPr>
            </w:pPr>
            <w:r>
              <w:rPr>
                <w:color w:val="auto"/>
                <w:sz w:val="21"/>
                <w:szCs w:val="22"/>
              </w:rPr>
              <w:t>评价工作等级</w:t>
            </w:r>
          </w:p>
        </w:tc>
        <w:tc>
          <w:tcPr>
            <w:tcW w:w="1571" w:type="pct"/>
            <w:gridSpan w:val="2"/>
            <w:vAlign w:val="center"/>
          </w:tcPr>
          <w:p w14:paraId="187A27C2">
            <w:pPr>
              <w:adjustRightInd/>
              <w:snapToGrid/>
              <w:jc w:val="center"/>
              <w:rPr>
                <w:color w:val="auto"/>
                <w:sz w:val="21"/>
                <w:szCs w:val="22"/>
              </w:rPr>
            </w:pPr>
            <w:r>
              <w:rPr>
                <w:color w:val="auto"/>
                <w:sz w:val="21"/>
                <w:szCs w:val="22"/>
              </w:rPr>
              <w:t>本项目</w:t>
            </w:r>
          </w:p>
        </w:tc>
      </w:tr>
      <w:tr w14:paraId="7274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29" w:type="pct"/>
            <w:vMerge w:val="continue"/>
          </w:tcPr>
          <w:p w14:paraId="2BD9B79E">
            <w:pPr>
              <w:adjustRightInd/>
              <w:snapToGrid/>
              <w:jc w:val="center"/>
              <w:rPr>
                <w:color w:val="auto"/>
                <w:sz w:val="21"/>
                <w:szCs w:val="22"/>
              </w:rPr>
            </w:pPr>
          </w:p>
        </w:tc>
        <w:tc>
          <w:tcPr>
            <w:tcW w:w="793" w:type="pct"/>
            <w:vMerge w:val="continue"/>
            <w:vAlign w:val="center"/>
          </w:tcPr>
          <w:p w14:paraId="5A65EAEF">
            <w:pPr>
              <w:adjustRightInd/>
              <w:snapToGrid/>
              <w:jc w:val="center"/>
              <w:rPr>
                <w:color w:val="auto"/>
                <w:sz w:val="21"/>
                <w:szCs w:val="22"/>
              </w:rPr>
            </w:pPr>
          </w:p>
        </w:tc>
        <w:tc>
          <w:tcPr>
            <w:tcW w:w="358" w:type="pct"/>
            <w:vMerge w:val="continue"/>
            <w:vAlign w:val="center"/>
          </w:tcPr>
          <w:p w14:paraId="12F2B80E">
            <w:pPr>
              <w:adjustRightInd/>
              <w:snapToGrid/>
              <w:jc w:val="center"/>
              <w:rPr>
                <w:color w:val="auto"/>
                <w:sz w:val="21"/>
                <w:szCs w:val="22"/>
              </w:rPr>
            </w:pPr>
          </w:p>
        </w:tc>
        <w:tc>
          <w:tcPr>
            <w:tcW w:w="1591" w:type="pct"/>
            <w:vMerge w:val="continue"/>
            <w:vAlign w:val="center"/>
          </w:tcPr>
          <w:p w14:paraId="048BB3C7">
            <w:pPr>
              <w:adjustRightInd/>
              <w:snapToGrid/>
              <w:jc w:val="center"/>
              <w:rPr>
                <w:color w:val="auto"/>
                <w:sz w:val="21"/>
                <w:szCs w:val="22"/>
              </w:rPr>
            </w:pPr>
          </w:p>
        </w:tc>
        <w:tc>
          <w:tcPr>
            <w:tcW w:w="455" w:type="pct"/>
            <w:vMerge w:val="continue"/>
            <w:vAlign w:val="center"/>
          </w:tcPr>
          <w:p w14:paraId="7E7C7FBA">
            <w:pPr>
              <w:adjustRightInd/>
              <w:snapToGrid/>
              <w:jc w:val="center"/>
              <w:rPr>
                <w:color w:val="auto"/>
                <w:sz w:val="21"/>
                <w:szCs w:val="22"/>
              </w:rPr>
            </w:pPr>
          </w:p>
        </w:tc>
        <w:tc>
          <w:tcPr>
            <w:tcW w:w="1183" w:type="pct"/>
            <w:vAlign w:val="center"/>
          </w:tcPr>
          <w:p w14:paraId="093D09BF">
            <w:pPr>
              <w:adjustRightInd/>
              <w:snapToGrid/>
              <w:jc w:val="center"/>
              <w:rPr>
                <w:color w:val="auto"/>
                <w:sz w:val="21"/>
                <w:szCs w:val="22"/>
              </w:rPr>
            </w:pPr>
            <w:r>
              <w:rPr>
                <w:color w:val="auto"/>
                <w:sz w:val="21"/>
                <w:szCs w:val="22"/>
              </w:rPr>
              <w:t>条件</w:t>
            </w:r>
          </w:p>
        </w:tc>
        <w:tc>
          <w:tcPr>
            <w:tcW w:w="387" w:type="pct"/>
            <w:vAlign w:val="center"/>
          </w:tcPr>
          <w:p w14:paraId="05AB8B94">
            <w:pPr>
              <w:adjustRightInd/>
              <w:snapToGrid/>
              <w:jc w:val="center"/>
              <w:rPr>
                <w:color w:val="auto"/>
                <w:sz w:val="21"/>
                <w:szCs w:val="22"/>
              </w:rPr>
            </w:pPr>
            <w:r>
              <w:rPr>
                <w:color w:val="auto"/>
                <w:sz w:val="21"/>
                <w:szCs w:val="22"/>
              </w:rPr>
              <w:t>工作</w:t>
            </w:r>
          </w:p>
          <w:p w14:paraId="2116602B">
            <w:pPr>
              <w:adjustRightInd/>
              <w:snapToGrid/>
              <w:jc w:val="center"/>
              <w:rPr>
                <w:color w:val="auto"/>
                <w:sz w:val="21"/>
                <w:szCs w:val="22"/>
              </w:rPr>
            </w:pPr>
            <w:r>
              <w:rPr>
                <w:color w:val="auto"/>
                <w:sz w:val="21"/>
                <w:szCs w:val="22"/>
              </w:rPr>
              <w:t>等级</w:t>
            </w:r>
          </w:p>
        </w:tc>
      </w:tr>
      <w:tr w14:paraId="76DD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9" w:type="pct"/>
            <w:vAlign w:val="center"/>
          </w:tcPr>
          <w:p w14:paraId="6B6F79A9">
            <w:pPr>
              <w:adjustRightInd/>
              <w:snapToGrid/>
              <w:jc w:val="center"/>
              <w:rPr>
                <w:color w:val="auto"/>
                <w:sz w:val="21"/>
                <w:szCs w:val="22"/>
              </w:rPr>
            </w:pPr>
            <w:r>
              <w:rPr>
                <w:color w:val="auto"/>
                <w:sz w:val="21"/>
                <w:szCs w:val="22"/>
              </w:rPr>
              <w:t>交流</w:t>
            </w:r>
          </w:p>
        </w:tc>
        <w:tc>
          <w:tcPr>
            <w:tcW w:w="793" w:type="pct"/>
            <w:vAlign w:val="center"/>
          </w:tcPr>
          <w:p w14:paraId="2E9B3C9C">
            <w:pPr>
              <w:adjustRightInd/>
              <w:snapToGrid/>
              <w:jc w:val="center"/>
              <w:rPr>
                <w:color w:val="auto"/>
                <w:sz w:val="21"/>
                <w:szCs w:val="22"/>
              </w:rPr>
            </w:pPr>
            <w:r>
              <w:rPr>
                <w:color w:val="auto"/>
                <w:sz w:val="21"/>
                <w:szCs w:val="22"/>
              </w:rPr>
              <w:t>220kV~330kV</w:t>
            </w:r>
          </w:p>
        </w:tc>
        <w:tc>
          <w:tcPr>
            <w:tcW w:w="358" w:type="pct"/>
            <w:vAlign w:val="center"/>
          </w:tcPr>
          <w:p w14:paraId="1470FC06">
            <w:pPr>
              <w:adjustRightInd/>
              <w:snapToGrid/>
              <w:jc w:val="center"/>
              <w:rPr>
                <w:color w:val="auto"/>
                <w:sz w:val="21"/>
                <w:szCs w:val="22"/>
              </w:rPr>
            </w:pPr>
            <w:r>
              <w:rPr>
                <w:color w:val="auto"/>
                <w:sz w:val="21"/>
                <w:szCs w:val="22"/>
              </w:rPr>
              <w:t>输电线路</w:t>
            </w:r>
          </w:p>
        </w:tc>
        <w:tc>
          <w:tcPr>
            <w:tcW w:w="1591" w:type="pct"/>
            <w:vAlign w:val="center"/>
          </w:tcPr>
          <w:p w14:paraId="4D81335E">
            <w:pPr>
              <w:adjustRightInd/>
              <w:snapToGrid/>
              <w:jc w:val="both"/>
              <w:rPr>
                <w:color w:val="auto"/>
                <w:sz w:val="21"/>
                <w:szCs w:val="22"/>
              </w:rPr>
            </w:pPr>
            <w:r>
              <w:rPr>
                <w:color w:val="auto"/>
                <w:sz w:val="21"/>
                <w:szCs w:val="22"/>
              </w:rPr>
              <w:t>1.地下电缆</w:t>
            </w:r>
          </w:p>
          <w:p w14:paraId="709C7809">
            <w:pPr>
              <w:adjustRightInd/>
              <w:snapToGrid/>
              <w:jc w:val="both"/>
              <w:rPr>
                <w:color w:val="auto"/>
                <w:sz w:val="21"/>
                <w:szCs w:val="22"/>
              </w:rPr>
            </w:pPr>
            <w:r>
              <w:rPr>
                <w:color w:val="auto"/>
                <w:sz w:val="21"/>
                <w:szCs w:val="22"/>
              </w:rPr>
              <w:t>2.边导线地面投影外两侧各15m范围内无电磁环境敏感目标的架空线</w:t>
            </w:r>
          </w:p>
        </w:tc>
        <w:tc>
          <w:tcPr>
            <w:tcW w:w="455" w:type="pct"/>
            <w:vAlign w:val="center"/>
          </w:tcPr>
          <w:p w14:paraId="3DB5D7C6">
            <w:pPr>
              <w:adjustRightInd/>
              <w:snapToGrid/>
              <w:jc w:val="center"/>
              <w:rPr>
                <w:color w:val="auto"/>
                <w:sz w:val="21"/>
                <w:szCs w:val="22"/>
              </w:rPr>
            </w:pPr>
            <w:r>
              <w:rPr>
                <w:color w:val="auto"/>
                <w:sz w:val="21"/>
                <w:szCs w:val="22"/>
              </w:rPr>
              <w:t>三级</w:t>
            </w:r>
          </w:p>
        </w:tc>
        <w:tc>
          <w:tcPr>
            <w:tcW w:w="1183" w:type="pct"/>
            <w:vAlign w:val="center"/>
          </w:tcPr>
          <w:p w14:paraId="04238CFE">
            <w:pPr>
              <w:adjustRightInd/>
              <w:snapToGrid/>
              <w:jc w:val="center"/>
              <w:rPr>
                <w:color w:val="auto"/>
                <w:sz w:val="21"/>
                <w:szCs w:val="22"/>
              </w:rPr>
            </w:pPr>
            <w:r>
              <w:rPr>
                <w:rFonts w:hint="eastAsia"/>
                <w:color w:val="auto"/>
                <w:sz w:val="21"/>
                <w:szCs w:val="22"/>
                <w:lang w:val="en-US" w:eastAsia="zh-CN"/>
              </w:rPr>
              <w:t>本项目为220kV输变电项目，边导线</w:t>
            </w:r>
            <w:r>
              <w:rPr>
                <w:color w:val="auto"/>
                <w:sz w:val="21"/>
                <w:szCs w:val="22"/>
              </w:rPr>
              <w:t>地面投影外两侧各15m范围内无电磁环境敏感目标的架空线</w:t>
            </w:r>
          </w:p>
        </w:tc>
        <w:tc>
          <w:tcPr>
            <w:tcW w:w="387" w:type="pct"/>
            <w:vAlign w:val="center"/>
          </w:tcPr>
          <w:p w14:paraId="62E49961">
            <w:pPr>
              <w:adjustRightInd/>
              <w:snapToGrid/>
              <w:jc w:val="center"/>
              <w:rPr>
                <w:color w:val="auto"/>
                <w:sz w:val="21"/>
                <w:szCs w:val="22"/>
              </w:rPr>
            </w:pPr>
            <w:r>
              <w:rPr>
                <w:color w:val="auto"/>
                <w:sz w:val="21"/>
                <w:szCs w:val="22"/>
              </w:rPr>
              <w:t>三级</w:t>
            </w:r>
          </w:p>
        </w:tc>
      </w:tr>
      <w:tr w14:paraId="4C6D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9" w:type="pct"/>
            <w:vAlign w:val="center"/>
          </w:tcPr>
          <w:p w14:paraId="182591EC">
            <w:pPr>
              <w:adjustRightInd/>
              <w:snapToGrid/>
              <w:jc w:val="center"/>
              <w:rPr>
                <w:color w:val="auto"/>
                <w:sz w:val="21"/>
                <w:szCs w:val="22"/>
              </w:rPr>
            </w:pPr>
            <w:r>
              <w:rPr>
                <w:color w:val="auto"/>
                <w:sz w:val="21"/>
                <w:szCs w:val="22"/>
              </w:rPr>
              <w:t>交流</w:t>
            </w:r>
          </w:p>
        </w:tc>
        <w:tc>
          <w:tcPr>
            <w:tcW w:w="793" w:type="pct"/>
            <w:vAlign w:val="center"/>
          </w:tcPr>
          <w:p w14:paraId="745BB91D">
            <w:pPr>
              <w:adjustRightInd/>
              <w:snapToGrid/>
              <w:jc w:val="center"/>
              <w:rPr>
                <w:color w:val="auto"/>
                <w:sz w:val="21"/>
                <w:szCs w:val="22"/>
              </w:rPr>
            </w:pPr>
            <w:r>
              <w:rPr>
                <w:color w:val="auto"/>
                <w:sz w:val="21"/>
                <w:szCs w:val="22"/>
              </w:rPr>
              <w:t>220kV~330kV</w:t>
            </w:r>
          </w:p>
        </w:tc>
        <w:tc>
          <w:tcPr>
            <w:tcW w:w="358" w:type="pct"/>
            <w:vAlign w:val="center"/>
          </w:tcPr>
          <w:p w14:paraId="7DD97814">
            <w:pPr>
              <w:adjustRightInd/>
              <w:snapToGrid/>
              <w:jc w:val="center"/>
              <w:rPr>
                <w:color w:val="auto"/>
                <w:sz w:val="21"/>
                <w:szCs w:val="22"/>
              </w:rPr>
            </w:pPr>
            <w:r>
              <w:rPr>
                <w:color w:val="auto"/>
                <w:sz w:val="21"/>
                <w:szCs w:val="22"/>
              </w:rPr>
              <w:t>变电站</w:t>
            </w:r>
          </w:p>
        </w:tc>
        <w:tc>
          <w:tcPr>
            <w:tcW w:w="1591" w:type="pct"/>
            <w:vAlign w:val="center"/>
          </w:tcPr>
          <w:p w14:paraId="1AE0A2DC">
            <w:pPr>
              <w:adjustRightInd/>
              <w:snapToGrid/>
              <w:jc w:val="center"/>
              <w:rPr>
                <w:color w:val="auto"/>
                <w:sz w:val="21"/>
                <w:szCs w:val="22"/>
              </w:rPr>
            </w:pPr>
            <w:r>
              <w:rPr>
                <w:color w:val="auto"/>
                <w:sz w:val="21"/>
                <w:szCs w:val="22"/>
              </w:rPr>
              <w:t>户外式</w:t>
            </w:r>
          </w:p>
        </w:tc>
        <w:tc>
          <w:tcPr>
            <w:tcW w:w="455" w:type="pct"/>
            <w:vAlign w:val="center"/>
          </w:tcPr>
          <w:p w14:paraId="36D494AF">
            <w:pPr>
              <w:adjustRightInd/>
              <w:snapToGrid/>
              <w:jc w:val="center"/>
              <w:rPr>
                <w:color w:val="auto"/>
                <w:sz w:val="21"/>
                <w:szCs w:val="22"/>
              </w:rPr>
            </w:pPr>
            <w:r>
              <w:rPr>
                <w:color w:val="auto"/>
                <w:sz w:val="21"/>
                <w:szCs w:val="22"/>
              </w:rPr>
              <w:t>二级</w:t>
            </w:r>
          </w:p>
        </w:tc>
        <w:tc>
          <w:tcPr>
            <w:tcW w:w="1183" w:type="pct"/>
            <w:vAlign w:val="center"/>
          </w:tcPr>
          <w:p w14:paraId="1458D159">
            <w:pPr>
              <w:adjustRightInd/>
              <w:snapToGrid/>
              <w:jc w:val="center"/>
              <w:rPr>
                <w:color w:val="auto"/>
                <w:sz w:val="21"/>
                <w:szCs w:val="22"/>
              </w:rPr>
            </w:pPr>
            <w:r>
              <w:rPr>
                <w:color w:val="auto"/>
                <w:sz w:val="21"/>
                <w:szCs w:val="22"/>
              </w:rPr>
              <w:t>户外式</w:t>
            </w:r>
          </w:p>
        </w:tc>
        <w:tc>
          <w:tcPr>
            <w:tcW w:w="387" w:type="pct"/>
            <w:vAlign w:val="center"/>
          </w:tcPr>
          <w:p w14:paraId="2E63F9A8">
            <w:pPr>
              <w:adjustRightInd/>
              <w:snapToGrid/>
              <w:jc w:val="center"/>
              <w:rPr>
                <w:color w:val="auto"/>
                <w:sz w:val="21"/>
                <w:szCs w:val="22"/>
              </w:rPr>
            </w:pPr>
            <w:r>
              <w:rPr>
                <w:color w:val="auto"/>
                <w:sz w:val="21"/>
                <w:szCs w:val="22"/>
              </w:rPr>
              <w:t>二级</w:t>
            </w:r>
          </w:p>
        </w:tc>
      </w:tr>
    </w:tbl>
    <w:p w14:paraId="1D6CE040">
      <w:pPr>
        <w:adjustRightInd/>
        <w:snapToGrid/>
        <w:spacing w:line="360" w:lineRule="auto"/>
        <w:ind w:firstLine="480" w:firstLineChars="200"/>
        <w:rPr>
          <w:color w:val="auto"/>
        </w:rPr>
      </w:pPr>
      <w:r>
        <w:rPr>
          <w:color w:val="auto"/>
        </w:rPr>
        <w:t>（3）评价范围</w:t>
      </w:r>
    </w:p>
    <w:p w14:paraId="638B7DAD">
      <w:pPr>
        <w:adjustRightInd/>
        <w:snapToGrid/>
        <w:spacing w:line="360" w:lineRule="auto"/>
        <w:ind w:firstLine="480" w:firstLineChars="200"/>
        <w:rPr>
          <w:color w:val="auto"/>
        </w:rPr>
      </w:pPr>
      <w:r>
        <w:rPr>
          <w:color w:val="auto"/>
        </w:rPr>
        <w:t>根据《环境影响评价技术导则输变电》</w:t>
      </w:r>
      <w:r>
        <w:rPr>
          <w:rFonts w:hint="eastAsia"/>
          <w:color w:val="auto"/>
        </w:rPr>
        <w:t>（</w:t>
      </w:r>
      <w:r>
        <w:rPr>
          <w:color w:val="auto"/>
        </w:rPr>
        <w:t>HJ24-2020)，电压等级为220kV的输变电工程以架空线路边导线地面投影外两侧各40m为架空线路电磁环境影响评价范围，电压等级为220kV变电站站界外40m为变电站电磁环境影响评价范围。</w:t>
      </w:r>
    </w:p>
    <w:p w14:paraId="5D7E0EB7">
      <w:pPr>
        <w:keepNext/>
        <w:keepLines/>
        <w:spacing w:line="360" w:lineRule="auto"/>
        <w:outlineLvl w:val="1"/>
        <w:rPr>
          <w:b/>
          <w:color w:val="auto"/>
          <w:sz w:val="28"/>
        </w:rPr>
      </w:pPr>
      <w:bookmarkStart w:id="73" w:name="_Toc25889"/>
      <w:bookmarkStart w:id="74" w:name="_Toc30868"/>
      <w:bookmarkStart w:id="75" w:name="_Toc11927"/>
      <w:r>
        <w:rPr>
          <w:b/>
          <w:color w:val="auto"/>
          <w:sz w:val="28"/>
        </w:rPr>
        <w:t>1.5评价标准</w:t>
      </w:r>
      <w:bookmarkEnd w:id="73"/>
      <w:bookmarkEnd w:id="74"/>
      <w:bookmarkEnd w:id="75"/>
    </w:p>
    <w:p w14:paraId="48076529">
      <w:pPr>
        <w:adjustRightInd/>
        <w:snapToGrid/>
        <w:spacing w:line="360" w:lineRule="auto"/>
        <w:ind w:firstLine="480" w:firstLineChars="200"/>
        <w:rPr>
          <w:color w:val="auto"/>
        </w:rPr>
      </w:pPr>
      <w:r>
        <w:rPr>
          <w:color w:val="auto"/>
        </w:rPr>
        <w:t>根据《环境影响评价技术导则输变电》（HJ24-2020），工频电场的电场强度、工频磁场的磁感应强度应满足《电磁环境控制限值》（GB8702-2014）的要求，具体见表1.5-1。</w:t>
      </w:r>
    </w:p>
    <w:p w14:paraId="5EC0B833">
      <w:pPr>
        <w:jc w:val="center"/>
        <w:rPr>
          <w:b/>
          <w:color w:val="auto"/>
          <w:sz w:val="21"/>
          <w:szCs w:val="22"/>
        </w:rPr>
      </w:pPr>
      <w:r>
        <w:rPr>
          <w:b/>
          <w:color w:val="auto"/>
          <w:sz w:val="21"/>
          <w:szCs w:val="22"/>
        </w:rPr>
        <w:t>表1.5-1电磁环境控制限值</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140"/>
        <w:gridCol w:w="1475"/>
        <w:gridCol w:w="1596"/>
        <w:gridCol w:w="1379"/>
      </w:tblGrid>
      <w:tr w14:paraId="5A88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0" w:type="pct"/>
            <w:vAlign w:val="center"/>
          </w:tcPr>
          <w:p w14:paraId="2267625B">
            <w:pPr>
              <w:adjustRightInd/>
              <w:snapToGrid/>
              <w:jc w:val="center"/>
              <w:rPr>
                <w:color w:val="auto"/>
                <w:sz w:val="21"/>
                <w:szCs w:val="22"/>
              </w:rPr>
            </w:pPr>
            <w:r>
              <w:rPr>
                <w:color w:val="auto"/>
                <w:sz w:val="21"/>
                <w:szCs w:val="22"/>
              </w:rPr>
              <w:t>项目</w:t>
            </w:r>
          </w:p>
        </w:tc>
        <w:tc>
          <w:tcPr>
            <w:tcW w:w="1152" w:type="pct"/>
            <w:vAlign w:val="center"/>
          </w:tcPr>
          <w:p w14:paraId="73351120">
            <w:pPr>
              <w:adjustRightInd/>
              <w:snapToGrid/>
              <w:jc w:val="center"/>
              <w:rPr>
                <w:color w:val="auto"/>
                <w:sz w:val="21"/>
                <w:szCs w:val="22"/>
              </w:rPr>
            </w:pPr>
            <w:r>
              <w:rPr>
                <w:color w:val="auto"/>
                <w:sz w:val="21"/>
                <w:szCs w:val="22"/>
              </w:rPr>
              <w:t>频率范围</w:t>
            </w:r>
          </w:p>
        </w:tc>
        <w:tc>
          <w:tcPr>
            <w:tcW w:w="794" w:type="pct"/>
            <w:vAlign w:val="center"/>
          </w:tcPr>
          <w:p w14:paraId="55DEF12F">
            <w:pPr>
              <w:adjustRightInd/>
              <w:snapToGrid/>
              <w:jc w:val="center"/>
              <w:rPr>
                <w:color w:val="auto"/>
                <w:sz w:val="21"/>
                <w:szCs w:val="22"/>
              </w:rPr>
            </w:pPr>
            <w:r>
              <w:rPr>
                <w:color w:val="auto"/>
                <w:sz w:val="21"/>
                <w:szCs w:val="22"/>
              </w:rPr>
              <w:t>电场强度</w:t>
            </w:r>
          </w:p>
        </w:tc>
        <w:tc>
          <w:tcPr>
            <w:tcW w:w="859" w:type="pct"/>
            <w:vAlign w:val="center"/>
          </w:tcPr>
          <w:p w14:paraId="64D77BF4">
            <w:pPr>
              <w:adjustRightInd/>
              <w:snapToGrid/>
              <w:jc w:val="center"/>
              <w:rPr>
                <w:color w:val="auto"/>
                <w:sz w:val="21"/>
                <w:szCs w:val="22"/>
              </w:rPr>
            </w:pPr>
            <w:r>
              <w:rPr>
                <w:color w:val="auto"/>
                <w:sz w:val="21"/>
                <w:szCs w:val="22"/>
              </w:rPr>
              <w:t>磁感应强度</w:t>
            </w:r>
          </w:p>
        </w:tc>
        <w:tc>
          <w:tcPr>
            <w:tcW w:w="742" w:type="pct"/>
            <w:vAlign w:val="center"/>
          </w:tcPr>
          <w:p w14:paraId="39BB1E5A">
            <w:pPr>
              <w:adjustRightInd/>
              <w:snapToGrid/>
              <w:jc w:val="center"/>
              <w:rPr>
                <w:color w:val="auto"/>
                <w:sz w:val="21"/>
                <w:szCs w:val="22"/>
              </w:rPr>
            </w:pPr>
            <w:r>
              <w:rPr>
                <w:color w:val="auto"/>
                <w:sz w:val="21"/>
                <w:szCs w:val="22"/>
              </w:rPr>
              <w:t>备注</w:t>
            </w:r>
          </w:p>
        </w:tc>
      </w:tr>
      <w:tr w14:paraId="52A1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0" w:type="pct"/>
            <w:vAlign w:val="center"/>
          </w:tcPr>
          <w:p w14:paraId="35314058">
            <w:pPr>
              <w:adjustRightInd/>
              <w:snapToGrid/>
              <w:jc w:val="center"/>
              <w:rPr>
                <w:color w:val="auto"/>
                <w:sz w:val="21"/>
                <w:szCs w:val="22"/>
              </w:rPr>
            </w:pPr>
            <w:r>
              <w:rPr>
                <w:color w:val="auto"/>
                <w:sz w:val="21"/>
                <w:szCs w:val="22"/>
              </w:rPr>
              <w:t>《电磁环境控制限值》</w:t>
            </w:r>
            <w:r>
              <w:rPr>
                <w:rFonts w:hint="eastAsia"/>
                <w:color w:val="auto"/>
                <w:sz w:val="21"/>
                <w:szCs w:val="22"/>
              </w:rPr>
              <w:t>（</w:t>
            </w:r>
            <w:r>
              <w:rPr>
                <w:color w:val="auto"/>
                <w:sz w:val="21"/>
                <w:szCs w:val="22"/>
              </w:rPr>
              <w:t>GB8702-2014)</w:t>
            </w:r>
          </w:p>
        </w:tc>
        <w:tc>
          <w:tcPr>
            <w:tcW w:w="1152" w:type="pct"/>
            <w:vAlign w:val="center"/>
          </w:tcPr>
          <w:p w14:paraId="3D7E302F">
            <w:pPr>
              <w:adjustRightInd/>
              <w:snapToGrid/>
              <w:jc w:val="center"/>
              <w:rPr>
                <w:color w:val="auto"/>
                <w:sz w:val="21"/>
                <w:szCs w:val="22"/>
              </w:rPr>
            </w:pPr>
            <w:r>
              <w:rPr>
                <w:color w:val="auto"/>
                <w:sz w:val="21"/>
                <w:szCs w:val="22"/>
              </w:rPr>
              <w:t>0.025kHz~1.2kHz</w:t>
            </w:r>
          </w:p>
        </w:tc>
        <w:tc>
          <w:tcPr>
            <w:tcW w:w="794" w:type="pct"/>
            <w:vAlign w:val="center"/>
          </w:tcPr>
          <w:p w14:paraId="2D0B481A">
            <w:pPr>
              <w:adjustRightInd/>
              <w:snapToGrid/>
              <w:jc w:val="center"/>
              <w:rPr>
                <w:color w:val="auto"/>
                <w:sz w:val="21"/>
                <w:szCs w:val="22"/>
              </w:rPr>
            </w:pPr>
            <w:r>
              <w:rPr>
                <w:color w:val="auto"/>
                <w:sz w:val="21"/>
                <w:szCs w:val="22"/>
              </w:rPr>
              <w:t>200/f</w:t>
            </w:r>
          </w:p>
        </w:tc>
        <w:tc>
          <w:tcPr>
            <w:tcW w:w="859" w:type="pct"/>
            <w:vAlign w:val="center"/>
          </w:tcPr>
          <w:p w14:paraId="24D9DCCC">
            <w:pPr>
              <w:adjustRightInd/>
              <w:snapToGrid/>
              <w:jc w:val="center"/>
              <w:rPr>
                <w:color w:val="auto"/>
                <w:sz w:val="21"/>
                <w:szCs w:val="22"/>
              </w:rPr>
            </w:pPr>
            <w:r>
              <w:rPr>
                <w:color w:val="auto"/>
                <w:sz w:val="21"/>
                <w:szCs w:val="22"/>
              </w:rPr>
              <w:t>5/f</w:t>
            </w:r>
          </w:p>
        </w:tc>
        <w:tc>
          <w:tcPr>
            <w:tcW w:w="742" w:type="pct"/>
            <w:vAlign w:val="center"/>
          </w:tcPr>
          <w:p w14:paraId="54F83F4C">
            <w:pPr>
              <w:adjustRightInd/>
              <w:snapToGrid/>
              <w:jc w:val="center"/>
              <w:rPr>
                <w:color w:val="auto"/>
                <w:sz w:val="21"/>
                <w:szCs w:val="22"/>
              </w:rPr>
            </w:pPr>
            <w:r>
              <w:rPr>
                <w:color w:val="auto"/>
                <w:sz w:val="21"/>
                <w:szCs w:val="22"/>
              </w:rPr>
              <w:t>f代表频率</w:t>
            </w:r>
          </w:p>
        </w:tc>
      </w:tr>
      <w:tr w14:paraId="62CE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450" w:type="pct"/>
            <w:vAlign w:val="center"/>
          </w:tcPr>
          <w:p w14:paraId="0A8EEBA4">
            <w:pPr>
              <w:adjustRightInd/>
              <w:snapToGrid/>
              <w:jc w:val="center"/>
              <w:rPr>
                <w:color w:val="auto"/>
                <w:sz w:val="21"/>
                <w:szCs w:val="22"/>
              </w:rPr>
            </w:pPr>
            <w:r>
              <w:rPr>
                <w:color w:val="auto"/>
                <w:sz w:val="21"/>
                <w:szCs w:val="22"/>
              </w:rPr>
              <w:t>交流输变电工程</w:t>
            </w:r>
          </w:p>
        </w:tc>
        <w:tc>
          <w:tcPr>
            <w:tcW w:w="1152" w:type="pct"/>
            <w:vAlign w:val="center"/>
          </w:tcPr>
          <w:p w14:paraId="27F2B8A3">
            <w:pPr>
              <w:adjustRightInd/>
              <w:snapToGrid/>
              <w:jc w:val="center"/>
              <w:rPr>
                <w:color w:val="auto"/>
                <w:sz w:val="21"/>
                <w:szCs w:val="22"/>
              </w:rPr>
            </w:pPr>
            <w:r>
              <w:rPr>
                <w:color w:val="auto"/>
                <w:sz w:val="21"/>
                <w:szCs w:val="22"/>
              </w:rPr>
              <w:t>0.05kHz(50Hz)</w:t>
            </w:r>
          </w:p>
        </w:tc>
        <w:tc>
          <w:tcPr>
            <w:tcW w:w="794" w:type="pct"/>
            <w:vAlign w:val="center"/>
          </w:tcPr>
          <w:p w14:paraId="25A218B0">
            <w:pPr>
              <w:adjustRightInd/>
              <w:snapToGrid/>
              <w:jc w:val="center"/>
              <w:rPr>
                <w:color w:val="auto"/>
                <w:sz w:val="21"/>
                <w:szCs w:val="22"/>
              </w:rPr>
            </w:pPr>
            <w:r>
              <w:rPr>
                <w:color w:val="auto"/>
                <w:sz w:val="21"/>
                <w:szCs w:val="22"/>
              </w:rPr>
              <w:t>4000V/m</w:t>
            </w:r>
          </w:p>
        </w:tc>
        <w:tc>
          <w:tcPr>
            <w:tcW w:w="859" w:type="pct"/>
            <w:vAlign w:val="center"/>
          </w:tcPr>
          <w:p w14:paraId="5699D8C0">
            <w:pPr>
              <w:adjustRightInd/>
              <w:snapToGrid/>
              <w:jc w:val="center"/>
              <w:rPr>
                <w:color w:val="auto"/>
                <w:sz w:val="21"/>
                <w:szCs w:val="22"/>
              </w:rPr>
            </w:pPr>
            <w:r>
              <w:rPr>
                <w:color w:val="auto"/>
                <w:sz w:val="21"/>
                <w:szCs w:val="22"/>
              </w:rPr>
              <w:t>100μT</w:t>
            </w:r>
          </w:p>
        </w:tc>
        <w:tc>
          <w:tcPr>
            <w:tcW w:w="742" w:type="pct"/>
            <w:vAlign w:val="center"/>
          </w:tcPr>
          <w:p w14:paraId="671D1C28">
            <w:pPr>
              <w:adjustRightInd/>
              <w:snapToGrid/>
              <w:jc w:val="center"/>
              <w:rPr>
                <w:color w:val="auto"/>
                <w:sz w:val="21"/>
                <w:szCs w:val="22"/>
              </w:rPr>
            </w:pPr>
            <w:r>
              <w:rPr>
                <w:color w:val="auto"/>
                <w:sz w:val="21"/>
                <w:szCs w:val="22"/>
              </w:rPr>
              <w:t>——</w:t>
            </w:r>
          </w:p>
        </w:tc>
      </w:tr>
    </w:tbl>
    <w:p w14:paraId="1986C8C4">
      <w:pPr>
        <w:adjustRightInd/>
        <w:snapToGrid/>
        <w:spacing w:line="360" w:lineRule="auto"/>
        <w:ind w:firstLine="480" w:firstLineChars="200"/>
        <w:rPr>
          <w:color w:val="auto"/>
        </w:rPr>
      </w:pPr>
      <w:r>
        <w:rPr>
          <w:color w:val="auto"/>
          <w:lang w:val="zh-CN"/>
        </w:rPr>
        <w:t>架空输电线路线下的耕地、园地、牧草地、畜禽饲养地、养殖水面、道路等场所，其频率50Hz的电场强度控制限值为10kV/m，</w:t>
      </w:r>
      <w:r>
        <w:rPr>
          <w:color w:val="auto"/>
        </w:rPr>
        <w:t>且应给出警示和防护指示标志。</w:t>
      </w:r>
    </w:p>
    <w:p w14:paraId="62D0C5EB">
      <w:pPr>
        <w:keepNext/>
        <w:keepLines/>
        <w:spacing w:line="360" w:lineRule="auto"/>
        <w:outlineLvl w:val="1"/>
        <w:rPr>
          <w:b/>
          <w:color w:val="auto"/>
          <w:sz w:val="28"/>
        </w:rPr>
      </w:pPr>
      <w:bookmarkStart w:id="76" w:name="_Toc31235"/>
      <w:bookmarkStart w:id="77" w:name="_Toc23474"/>
      <w:bookmarkStart w:id="78" w:name="_Toc23672"/>
      <w:r>
        <w:rPr>
          <w:b/>
          <w:color w:val="auto"/>
          <w:sz w:val="28"/>
        </w:rPr>
        <w:t>1.6环境敏感目标</w:t>
      </w:r>
      <w:bookmarkEnd w:id="76"/>
      <w:bookmarkEnd w:id="77"/>
      <w:bookmarkEnd w:id="78"/>
    </w:p>
    <w:p w14:paraId="7E45A37B">
      <w:pPr>
        <w:adjustRightInd/>
        <w:snapToGrid/>
        <w:spacing w:line="360" w:lineRule="auto"/>
        <w:ind w:firstLine="480" w:firstLineChars="200"/>
        <w:rPr>
          <w:color w:val="auto"/>
        </w:rPr>
      </w:pPr>
      <w:bookmarkStart w:id="79" w:name="_Toc9731"/>
      <w:r>
        <w:rPr>
          <w:color w:val="auto"/>
        </w:rPr>
        <w:t>根据《环境影响评价技术导则输变电》</w:t>
      </w:r>
      <w:r>
        <w:rPr>
          <w:rFonts w:hint="eastAsia"/>
          <w:color w:val="auto"/>
        </w:rPr>
        <w:t>（</w:t>
      </w:r>
      <w:r>
        <w:rPr>
          <w:color w:val="auto"/>
        </w:rPr>
        <w:t>HJ24-2020)，电磁环境敏感目标是指电磁环境影响评价需重点关注的对象。包括住宅、学校、医院、办公楼、工厂等有公众居住、工作或学习的建筑物。根据现场踏勘情况，本工程评价范围不涉及上述环境敏感目标。</w:t>
      </w:r>
    </w:p>
    <w:p w14:paraId="509DA117">
      <w:pPr>
        <w:keepNext/>
        <w:overflowPunct w:val="0"/>
        <w:snapToGrid/>
        <w:spacing w:line="360" w:lineRule="auto"/>
        <w:jc w:val="left"/>
        <w:outlineLvl w:val="0"/>
        <w:rPr>
          <w:b/>
          <w:bCs/>
          <w:color w:val="auto"/>
          <w:kern w:val="44"/>
          <w:sz w:val="30"/>
          <w:szCs w:val="30"/>
        </w:rPr>
      </w:pPr>
      <w:bookmarkStart w:id="80" w:name="_Toc16183"/>
      <w:bookmarkStart w:id="81" w:name="_Toc18278"/>
      <w:r>
        <w:rPr>
          <w:b/>
          <w:bCs/>
          <w:color w:val="auto"/>
          <w:kern w:val="44"/>
          <w:sz w:val="30"/>
          <w:szCs w:val="30"/>
        </w:rPr>
        <w:t>2电磁环境现状监测与评价</w:t>
      </w:r>
      <w:bookmarkEnd w:id="79"/>
      <w:bookmarkEnd w:id="80"/>
      <w:bookmarkEnd w:id="81"/>
    </w:p>
    <w:p w14:paraId="4A39CF7D">
      <w:pPr>
        <w:keepNext/>
        <w:keepLines/>
        <w:spacing w:line="360" w:lineRule="auto"/>
        <w:outlineLvl w:val="1"/>
        <w:rPr>
          <w:b/>
          <w:color w:val="auto"/>
          <w:sz w:val="28"/>
        </w:rPr>
      </w:pPr>
      <w:bookmarkStart w:id="82" w:name="_Toc19845"/>
      <w:bookmarkStart w:id="83" w:name="_Toc9501"/>
      <w:r>
        <w:rPr>
          <w:b/>
          <w:color w:val="auto"/>
          <w:sz w:val="28"/>
        </w:rPr>
        <w:t>2.1监测因子</w:t>
      </w:r>
      <w:bookmarkEnd w:id="82"/>
      <w:bookmarkEnd w:id="83"/>
    </w:p>
    <w:p w14:paraId="26D9C9F9">
      <w:pPr>
        <w:adjustRightInd/>
        <w:snapToGrid/>
        <w:spacing w:line="360" w:lineRule="auto"/>
        <w:ind w:firstLine="480" w:firstLineChars="200"/>
        <w:rPr>
          <w:color w:val="auto"/>
        </w:rPr>
      </w:pPr>
      <w:r>
        <w:rPr>
          <w:color w:val="auto"/>
        </w:rPr>
        <w:t>工频电场、工频磁场。</w:t>
      </w:r>
    </w:p>
    <w:p w14:paraId="0C262DF3">
      <w:pPr>
        <w:keepNext/>
        <w:keepLines/>
        <w:spacing w:line="360" w:lineRule="auto"/>
        <w:outlineLvl w:val="1"/>
        <w:rPr>
          <w:b/>
          <w:color w:val="auto"/>
          <w:sz w:val="28"/>
        </w:rPr>
      </w:pPr>
      <w:bookmarkStart w:id="84" w:name="_Toc31015"/>
      <w:bookmarkStart w:id="85" w:name="_Toc3865"/>
      <w:r>
        <w:rPr>
          <w:b/>
          <w:color w:val="auto"/>
          <w:sz w:val="28"/>
        </w:rPr>
        <w:t>2.2监测方法及布点</w:t>
      </w:r>
      <w:bookmarkEnd w:id="84"/>
      <w:bookmarkEnd w:id="85"/>
    </w:p>
    <w:p w14:paraId="2FBD8A9C">
      <w:pPr>
        <w:adjustRightInd/>
        <w:snapToGrid/>
        <w:spacing w:line="360" w:lineRule="auto"/>
        <w:ind w:firstLine="480" w:firstLineChars="200"/>
        <w:rPr>
          <w:color w:val="auto"/>
        </w:rPr>
      </w:pPr>
      <w:r>
        <w:rPr>
          <w:color w:val="auto"/>
        </w:rPr>
        <w:t>监测方法：《交流输变电工程电磁环境监测</w:t>
      </w:r>
      <w:r>
        <w:rPr>
          <w:rFonts w:hint="eastAsia"/>
          <w:color w:val="auto"/>
        </w:rPr>
        <w:t>方</w:t>
      </w:r>
      <w:r>
        <w:rPr>
          <w:color w:val="auto"/>
        </w:rPr>
        <w:t>法（试行）》（HJ681-2013）。根据《环境影响评价技术导则输变电》（HJ24-2020）的要求，本次评价共设置</w:t>
      </w:r>
      <w:r>
        <w:rPr>
          <w:rFonts w:hint="eastAsia"/>
          <w:color w:val="auto"/>
        </w:rPr>
        <w:t>11</w:t>
      </w:r>
      <w:r>
        <w:rPr>
          <w:color w:val="auto"/>
        </w:rPr>
        <w:t>个现状监测点。</w:t>
      </w:r>
    </w:p>
    <w:p w14:paraId="157B5984">
      <w:pPr>
        <w:adjustRightInd/>
        <w:snapToGrid/>
        <w:spacing w:line="360" w:lineRule="auto"/>
        <w:ind w:firstLine="480" w:firstLineChars="200"/>
        <w:rPr>
          <w:color w:val="auto"/>
        </w:rPr>
      </w:pPr>
      <w:r>
        <w:rPr>
          <w:color w:val="auto"/>
        </w:rPr>
        <w:t>布点方法：</w:t>
      </w:r>
      <w:r>
        <w:rPr>
          <w:rFonts w:hint="eastAsia"/>
          <w:color w:val="auto"/>
        </w:rPr>
        <w:t>本项目在吐哈油田吐鲁番鄯善100万千瓦风电塔格220kV升压站布设1个监测点，在输电线路沿线布设3个监测点，在中节能221团220kV升压汇集站四周布设5个监测点，合计9个监测点。</w:t>
      </w:r>
      <w:r>
        <w:rPr>
          <w:color w:val="auto"/>
        </w:rPr>
        <w:t>具体点位布置见图</w:t>
      </w:r>
      <w:r>
        <w:rPr>
          <w:rFonts w:hint="eastAsia"/>
          <w:color w:val="auto"/>
        </w:rPr>
        <w:t>3-</w:t>
      </w:r>
      <w:r>
        <w:rPr>
          <w:rFonts w:hint="eastAsia"/>
          <w:color w:val="auto"/>
          <w:lang w:val="en-US" w:eastAsia="zh-CN"/>
        </w:rPr>
        <w:t>9</w:t>
      </w:r>
      <w:r>
        <w:rPr>
          <w:rFonts w:hint="eastAsia"/>
          <w:color w:val="auto"/>
        </w:rPr>
        <w:t>本项目监测点位图</w:t>
      </w:r>
      <w:r>
        <w:rPr>
          <w:color w:val="auto"/>
        </w:rPr>
        <w:t>。</w:t>
      </w:r>
    </w:p>
    <w:p w14:paraId="3825E46F">
      <w:pPr>
        <w:keepNext/>
        <w:keepLines/>
        <w:spacing w:line="360" w:lineRule="auto"/>
        <w:outlineLvl w:val="1"/>
        <w:rPr>
          <w:b/>
          <w:color w:val="auto"/>
          <w:sz w:val="28"/>
        </w:rPr>
      </w:pPr>
      <w:bookmarkStart w:id="86" w:name="_Toc2449"/>
      <w:bookmarkStart w:id="87" w:name="_Toc12080"/>
      <w:r>
        <w:rPr>
          <w:b/>
          <w:color w:val="auto"/>
          <w:sz w:val="28"/>
        </w:rPr>
        <w:t>2.3监测单位及监测时间</w:t>
      </w:r>
      <w:bookmarkEnd w:id="86"/>
      <w:bookmarkEnd w:id="87"/>
    </w:p>
    <w:p w14:paraId="20B95B1B">
      <w:pPr>
        <w:adjustRightInd/>
        <w:snapToGrid/>
        <w:spacing w:line="360" w:lineRule="auto"/>
        <w:ind w:firstLine="480" w:firstLineChars="200"/>
        <w:rPr>
          <w:color w:val="auto"/>
        </w:rPr>
      </w:pPr>
      <w:r>
        <w:rPr>
          <w:color w:val="auto"/>
        </w:rPr>
        <w:t>监测单位：新疆天熙环保科技有限公司</w:t>
      </w:r>
    </w:p>
    <w:p w14:paraId="01E8DA0D">
      <w:pPr>
        <w:adjustRightInd/>
        <w:snapToGrid/>
        <w:spacing w:line="360" w:lineRule="auto"/>
        <w:ind w:firstLine="480" w:firstLineChars="200"/>
        <w:rPr>
          <w:color w:val="auto"/>
        </w:rPr>
      </w:pPr>
      <w:r>
        <w:rPr>
          <w:color w:val="auto"/>
        </w:rPr>
        <w:t>监测时间：202</w:t>
      </w:r>
      <w:r>
        <w:rPr>
          <w:rFonts w:hint="eastAsia"/>
          <w:color w:val="auto"/>
        </w:rPr>
        <w:t>5</w:t>
      </w:r>
      <w:r>
        <w:rPr>
          <w:color w:val="auto"/>
        </w:rPr>
        <w:t>年</w:t>
      </w:r>
      <w:r>
        <w:rPr>
          <w:rFonts w:hint="eastAsia"/>
          <w:color w:val="auto"/>
        </w:rPr>
        <w:t>12</w:t>
      </w:r>
      <w:r>
        <w:rPr>
          <w:color w:val="auto"/>
        </w:rPr>
        <w:t>月</w:t>
      </w:r>
      <w:r>
        <w:rPr>
          <w:rFonts w:hint="eastAsia"/>
          <w:color w:val="auto"/>
        </w:rPr>
        <w:t>5</w:t>
      </w:r>
      <w:r>
        <w:rPr>
          <w:color w:val="auto"/>
        </w:rPr>
        <w:t>日。</w:t>
      </w:r>
    </w:p>
    <w:p w14:paraId="5D01E3E3">
      <w:pPr>
        <w:keepNext/>
        <w:keepLines/>
        <w:spacing w:line="360" w:lineRule="auto"/>
        <w:outlineLvl w:val="1"/>
        <w:rPr>
          <w:b/>
          <w:color w:val="auto"/>
          <w:sz w:val="28"/>
        </w:rPr>
      </w:pPr>
      <w:bookmarkStart w:id="88" w:name="_Toc3734"/>
      <w:bookmarkStart w:id="89" w:name="_Toc18806"/>
      <w:r>
        <w:rPr>
          <w:b/>
          <w:color w:val="auto"/>
          <w:sz w:val="28"/>
        </w:rPr>
        <w:t>2.4监测仪器、监测条件及工况</w:t>
      </w:r>
      <w:bookmarkEnd w:id="88"/>
      <w:bookmarkEnd w:id="89"/>
    </w:p>
    <w:p w14:paraId="2C905A07">
      <w:pPr>
        <w:adjustRightInd/>
        <w:snapToGrid/>
        <w:spacing w:line="360" w:lineRule="auto"/>
        <w:ind w:firstLine="480" w:firstLineChars="200"/>
        <w:rPr>
          <w:color w:val="auto"/>
        </w:rPr>
      </w:pPr>
      <w:r>
        <w:rPr>
          <w:color w:val="auto"/>
        </w:rPr>
        <w:t>监测仪器参数，见表2.4-1。</w:t>
      </w:r>
    </w:p>
    <w:p w14:paraId="38DA91DD">
      <w:pPr>
        <w:jc w:val="center"/>
        <w:rPr>
          <w:b/>
          <w:color w:val="auto"/>
          <w:sz w:val="21"/>
          <w:szCs w:val="22"/>
        </w:rPr>
      </w:pPr>
      <w:r>
        <w:rPr>
          <w:b/>
          <w:color w:val="auto"/>
          <w:sz w:val="21"/>
          <w:szCs w:val="22"/>
        </w:rPr>
        <w:t>表2.4-1监测仪器一览表</w:t>
      </w:r>
    </w:p>
    <w:tbl>
      <w:tblPr>
        <w:tblStyle w:val="41"/>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9"/>
        <w:gridCol w:w="2162"/>
        <w:gridCol w:w="1692"/>
        <w:gridCol w:w="2012"/>
        <w:gridCol w:w="1972"/>
      </w:tblGrid>
      <w:tr w14:paraId="321E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87" w:type="pct"/>
            <w:vAlign w:val="center"/>
          </w:tcPr>
          <w:p w14:paraId="341AA487">
            <w:pPr>
              <w:pStyle w:val="40"/>
              <w:rPr>
                <w:rFonts w:ascii="Times New Roman" w:hAnsi="Times New Roman"/>
                <w:color w:val="auto"/>
              </w:rPr>
            </w:pPr>
            <w:r>
              <w:rPr>
                <w:rFonts w:ascii="Times New Roman" w:hAnsi="Times New Roman"/>
                <w:color w:val="auto"/>
              </w:rPr>
              <w:t>监测项目</w:t>
            </w:r>
          </w:p>
        </w:tc>
        <w:tc>
          <w:tcPr>
            <w:tcW w:w="1189" w:type="pct"/>
            <w:vAlign w:val="center"/>
          </w:tcPr>
          <w:p w14:paraId="7D268F54">
            <w:pPr>
              <w:pStyle w:val="40"/>
              <w:rPr>
                <w:rFonts w:ascii="Times New Roman" w:hAnsi="Times New Roman"/>
                <w:color w:val="auto"/>
              </w:rPr>
            </w:pPr>
            <w:r>
              <w:rPr>
                <w:rFonts w:ascii="Times New Roman" w:hAnsi="Times New Roman"/>
                <w:color w:val="auto"/>
              </w:rPr>
              <w:t>设备名称</w:t>
            </w:r>
          </w:p>
        </w:tc>
        <w:tc>
          <w:tcPr>
            <w:tcW w:w="930" w:type="pct"/>
            <w:vAlign w:val="center"/>
          </w:tcPr>
          <w:p w14:paraId="4B5583E0">
            <w:pPr>
              <w:pStyle w:val="40"/>
              <w:rPr>
                <w:rFonts w:ascii="Times New Roman" w:hAnsi="Times New Roman"/>
                <w:color w:val="auto"/>
              </w:rPr>
            </w:pPr>
            <w:r>
              <w:rPr>
                <w:rFonts w:ascii="Times New Roman" w:hAnsi="Times New Roman"/>
                <w:color w:val="auto"/>
              </w:rPr>
              <w:t>设备编号</w:t>
            </w:r>
          </w:p>
        </w:tc>
        <w:tc>
          <w:tcPr>
            <w:tcW w:w="1107" w:type="pct"/>
            <w:vAlign w:val="center"/>
          </w:tcPr>
          <w:p w14:paraId="2AB0F3AE">
            <w:pPr>
              <w:pStyle w:val="40"/>
              <w:rPr>
                <w:rFonts w:ascii="Times New Roman" w:hAnsi="Times New Roman"/>
                <w:color w:val="auto"/>
              </w:rPr>
            </w:pPr>
            <w:r>
              <w:rPr>
                <w:rFonts w:ascii="Times New Roman" w:hAnsi="Times New Roman"/>
                <w:color w:val="auto"/>
              </w:rPr>
              <w:t>检定/校准机构/证书编号</w:t>
            </w:r>
          </w:p>
        </w:tc>
        <w:tc>
          <w:tcPr>
            <w:tcW w:w="1085" w:type="pct"/>
            <w:vAlign w:val="center"/>
          </w:tcPr>
          <w:p w14:paraId="618122BD">
            <w:pPr>
              <w:pStyle w:val="40"/>
              <w:rPr>
                <w:rFonts w:ascii="Times New Roman" w:hAnsi="Times New Roman"/>
                <w:color w:val="auto"/>
              </w:rPr>
            </w:pPr>
            <w:r>
              <w:rPr>
                <w:rFonts w:ascii="Times New Roman" w:hAnsi="Times New Roman"/>
                <w:color w:val="auto"/>
              </w:rPr>
              <w:t>有效日期</w:t>
            </w:r>
          </w:p>
        </w:tc>
      </w:tr>
      <w:tr w14:paraId="18F7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87" w:type="pct"/>
            <w:vAlign w:val="center"/>
          </w:tcPr>
          <w:p w14:paraId="5CDD7756">
            <w:pPr>
              <w:pStyle w:val="40"/>
              <w:rPr>
                <w:rFonts w:ascii="Times New Roman" w:hAnsi="Times New Roman"/>
                <w:color w:val="auto"/>
              </w:rPr>
            </w:pPr>
            <w:r>
              <w:rPr>
                <w:rFonts w:ascii="Times New Roman" w:hAnsi="Times New Roman"/>
                <w:color w:val="auto"/>
              </w:rPr>
              <w:t>工频电场强度</w:t>
            </w:r>
          </w:p>
        </w:tc>
        <w:tc>
          <w:tcPr>
            <w:tcW w:w="1189" w:type="pct"/>
            <w:vMerge w:val="restart"/>
            <w:vAlign w:val="center"/>
          </w:tcPr>
          <w:p w14:paraId="37380904">
            <w:pPr>
              <w:pStyle w:val="40"/>
              <w:rPr>
                <w:rFonts w:ascii="Times New Roman" w:hAnsi="Times New Roman"/>
                <w:color w:val="auto"/>
              </w:rPr>
            </w:pPr>
            <w:r>
              <w:rPr>
                <w:rFonts w:ascii="Times New Roman" w:hAnsi="Times New Roman"/>
                <w:color w:val="auto"/>
              </w:rPr>
              <w:t>宽频电磁辐射分析仪/NBM-550&amp;EHP-50F</w:t>
            </w:r>
          </w:p>
        </w:tc>
        <w:tc>
          <w:tcPr>
            <w:tcW w:w="930" w:type="pct"/>
            <w:vMerge w:val="restart"/>
            <w:vAlign w:val="center"/>
          </w:tcPr>
          <w:p w14:paraId="7BBEB212">
            <w:pPr>
              <w:pStyle w:val="40"/>
              <w:rPr>
                <w:rFonts w:ascii="Times New Roman" w:hAnsi="Times New Roman"/>
                <w:color w:val="auto"/>
              </w:rPr>
            </w:pPr>
            <w:r>
              <w:rPr>
                <w:rFonts w:ascii="Times New Roman" w:hAnsi="Times New Roman"/>
                <w:color w:val="auto"/>
              </w:rPr>
              <w:t>H-0402+100WY70716</w:t>
            </w:r>
          </w:p>
        </w:tc>
        <w:tc>
          <w:tcPr>
            <w:tcW w:w="1107" w:type="pct"/>
            <w:vMerge w:val="restart"/>
            <w:vAlign w:val="center"/>
          </w:tcPr>
          <w:p w14:paraId="5DC251A7">
            <w:pPr>
              <w:pStyle w:val="40"/>
              <w:rPr>
                <w:rFonts w:ascii="Times New Roman" w:hAnsi="Times New Roman"/>
                <w:color w:val="auto"/>
              </w:rPr>
            </w:pPr>
            <w:r>
              <w:rPr>
                <w:rFonts w:ascii="Times New Roman" w:hAnsi="Times New Roman"/>
                <w:color w:val="auto"/>
              </w:rPr>
              <w:t>苏州朗博校准有限责任公司/25SJ25030688-1921</w:t>
            </w:r>
          </w:p>
        </w:tc>
        <w:tc>
          <w:tcPr>
            <w:tcW w:w="1085" w:type="pct"/>
            <w:vMerge w:val="restart"/>
            <w:vAlign w:val="center"/>
          </w:tcPr>
          <w:p w14:paraId="02C349EA">
            <w:pPr>
              <w:pStyle w:val="40"/>
              <w:rPr>
                <w:rFonts w:ascii="Times New Roman" w:hAnsi="Times New Roman"/>
                <w:color w:val="auto"/>
              </w:rPr>
            </w:pPr>
            <w:r>
              <w:rPr>
                <w:rFonts w:ascii="Times New Roman" w:hAnsi="Times New Roman"/>
                <w:color w:val="auto"/>
              </w:rPr>
              <w:t>2025.02.18-2026.02.17</w:t>
            </w:r>
          </w:p>
        </w:tc>
      </w:tr>
      <w:tr w14:paraId="4BD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87" w:type="pct"/>
            <w:vAlign w:val="center"/>
          </w:tcPr>
          <w:p w14:paraId="622F8731">
            <w:pPr>
              <w:pStyle w:val="40"/>
              <w:rPr>
                <w:rFonts w:ascii="Times New Roman" w:hAnsi="Times New Roman"/>
                <w:color w:val="auto"/>
              </w:rPr>
            </w:pPr>
            <w:r>
              <w:rPr>
                <w:rFonts w:ascii="Times New Roman" w:hAnsi="Times New Roman"/>
                <w:color w:val="auto"/>
              </w:rPr>
              <w:t>工频磁感应强度</w:t>
            </w:r>
          </w:p>
        </w:tc>
        <w:tc>
          <w:tcPr>
            <w:tcW w:w="1189" w:type="pct"/>
            <w:vMerge w:val="continue"/>
            <w:vAlign w:val="center"/>
          </w:tcPr>
          <w:p w14:paraId="54625C69">
            <w:pPr>
              <w:adjustRightInd/>
              <w:snapToGrid/>
              <w:spacing w:line="360" w:lineRule="auto"/>
              <w:ind w:firstLine="480" w:firstLineChars="200"/>
              <w:rPr>
                <w:color w:val="auto"/>
              </w:rPr>
            </w:pPr>
          </w:p>
        </w:tc>
        <w:tc>
          <w:tcPr>
            <w:tcW w:w="930" w:type="pct"/>
            <w:vMerge w:val="continue"/>
            <w:vAlign w:val="center"/>
          </w:tcPr>
          <w:p w14:paraId="5C7FFA6A">
            <w:pPr>
              <w:adjustRightInd/>
              <w:snapToGrid/>
              <w:spacing w:line="360" w:lineRule="auto"/>
              <w:ind w:firstLine="480" w:firstLineChars="200"/>
              <w:rPr>
                <w:color w:val="auto"/>
              </w:rPr>
            </w:pPr>
          </w:p>
        </w:tc>
        <w:tc>
          <w:tcPr>
            <w:tcW w:w="1107" w:type="pct"/>
            <w:vMerge w:val="continue"/>
            <w:vAlign w:val="center"/>
          </w:tcPr>
          <w:p w14:paraId="34B69F48">
            <w:pPr>
              <w:adjustRightInd/>
              <w:snapToGrid/>
              <w:spacing w:line="360" w:lineRule="auto"/>
              <w:ind w:firstLine="480" w:firstLineChars="200"/>
              <w:rPr>
                <w:color w:val="auto"/>
              </w:rPr>
            </w:pPr>
          </w:p>
        </w:tc>
        <w:tc>
          <w:tcPr>
            <w:tcW w:w="1085" w:type="pct"/>
            <w:vMerge w:val="continue"/>
            <w:vAlign w:val="center"/>
          </w:tcPr>
          <w:p w14:paraId="5D0960C6">
            <w:pPr>
              <w:adjustRightInd/>
              <w:snapToGrid/>
              <w:spacing w:line="360" w:lineRule="auto"/>
              <w:ind w:firstLine="480" w:firstLineChars="200"/>
              <w:rPr>
                <w:color w:val="auto"/>
              </w:rPr>
            </w:pPr>
          </w:p>
        </w:tc>
      </w:tr>
    </w:tbl>
    <w:p w14:paraId="65AD5929">
      <w:pPr>
        <w:jc w:val="center"/>
        <w:rPr>
          <w:b/>
          <w:color w:val="auto"/>
          <w:sz w:val="21"/>
          <w:szCs w:val="22"/>
        </w:rPr>
      </w:pPr>
    </w:p>
    <w:p w14:paraId="464275C0">
      <w:pPr>
        <w:adjustRightInd/>
        <w:snapToGrid/>
        <w:spacing w:line="360" w:lineRule="auto"/>
        <w:ind w:firstLine="480" w:firstLineChars="200"/>
        <w:rPr>
          <w:color w:val="auto"/>
        </w:rPr>
      </w:pPr>
      <w:r>
        <w:rPr>
          <w:color w:val="auto"/>
        </w:rPr>
        <w:t>监测条件：天气晴、湿度</w:t>
      </w:r>
      <w:r>
        <w:rPr>
          <w:rFonts w:hint="eastAsia"/>
          <w:color w:val="auto"/>
          <w:lang w:eastAsia="zh-CN"/>
        </w:rPr>
        <w:t>30.6%～31.0%</w:t>
      </w:r>
      <w:r>
        <w:rPr>
          <w:color w:val="auto"/>
        </w:rPr>
        <w:t>、温度2.8℃~5.0℃、南风&amp;西南风、风速1.6m/s~2.2m/s。</w:t>
      </w:r>
    </w:p>
    <w:p w14:paraId="7EAC2A40">
      <w:pPr>
        <w:keepNext/>
        <w:keepLines/>
        <w:spacing w:line="360" w:lineRule="auto"/>
        <w:outlineLvl w:val="1"/>
        <w:rPr>
          <w:b/>
          <w:color w:val="auto"/>
          <w:sz w:val="28"/>
        </w:rPr>
      </w:pPr>
      <w:bookmarkStart w:id="90" w:name="_Toc2351"/>
      <w:bookmarkStart w:id="91" w:name="_Toc20467"/>
      <w:r>
        <w:rPr>
          <w:b/>
          <w:color w:val="auto"/>
          <w:sz w:val="28"/>
        </w:rPr>
        <w:t>2.5监测结果</w:t>
      </w:r>
      <w:bookmarkEnd w:id="90"/>
      <w:bookmarkEnd w:id="91"/>
    </w:p>
    <w:p w14:paraId="1695440A">
      <w:pPr>
        <w:adjustRightInd/>
        <w:snapToGrid/>
        <w:spacing w:line="360" w:lineRule="auto"/>
        <w:ind w:firstLine="480" w:firstLineChars="200"/>
        <w:rPr>
          <w:color w:val="auto"/>
        </w:rPr>
      </w:pPr>
      <w:bookmarkStart w:id="92" w:name="_Toc23866"/>
      <w:bookmarkStart w:id="93" w:name="_Toc1945"/>
      <w:r>
        <w:rPr>
          <w:rFonts w:hint="eastAsia"/>
          <w:color w:val="auto"/>
        </w:rPr>
        <w:t>根据监测结果，现状监测工频电场强度、工频磁感应强度监测结果均满足《电磁环境控制限值》（</w:t>
      </w:r>
      <w:r>
        <w:rPr>
          <w:color w:val="auto"/>
        </w:rPr>
        <w:t>GB8702-2014</w:t>
      </w:r>
      <w:r>
        <w:rPr>
          <w:rFonts w:hint="eastAsia"/>
          <w:color w:val="auto"/>
        </w:rPr>
        <w:t>）中的（工频电场强度</w:t>
      </w:r>
      <w:r>
        <w:rPr>
          <w:color w:val="auto"/>
        </w:rPr>
        <w:t>≤4kV/m</w:t>
      </w:r>
      <w:r>
        <w:rPr>
          <w:rFonts w:hint="eastAsia"/>
          <w:color w:val="auto"/>
        </w:rPr>
        <w:t>；工频磁感应强度</w:t>
      </w:r>
      <w:r>
        <w:rPr>
          <w:color w:val="auto"/>
        </w:rPr>
        <w:t>≤100μT</w:t>
      </w:r>
      <w:r>
        <w:rPr>
          <w:rFonts w:hint="eastAsia"/>
          <w:color w:val="auto"/>
        </w:rPr>
        <w:t>）公众曝露控制限值。</w:t>
      </w:r>
    </w:p>
    <w:p w14:paraId="775FFFC2">
      <w:pPr>
        <w:keepNext/>
        <w:overflowPunct w:val="0"/>
        <w:snapToGrid/>
        <w:spacing w:line="360" w:lineRule="auto"/>
        <w:jc w:val="left"/>
        <w:outlineLvl w:val="0"/>
        <w:rPr>
          <w:b/>
          <w:bCs/>
          <w:color w:val="auto"/>
          <w:kern w:val="44"/>
          <w:sz w:val="30"/>
          <w:szCs w:val="30"/>
        </w:rPr>
      </w:pPr>
      <w:r>
        <w:rPr>
          <w:b/>
          <w:bCs/>
          <w:color w:val="auto"/>
          <w:kern w:val="44"/>
          <w:sz w:val="30"/>
          <w:szCs w:val="30"/>
        </w:rPr>
        <w:t>3</w:t>
      </w:r>
      <w:bookmarkStart w:id="94" w:name="_Toc6127"/>
      <w:r>
        <w:rPr>
          <w:b/>
          <w:bCs/>
          <w:color w:val="auto"/>
          <w:kern w:val="44"/>
          <w:sz w:val="30"/>
          <w:szCs w:val="30"/>
        </w:rPr>
        <w:t>输电线路电磁环境影响预测分析</w:t>
      </w:r>
      <w:bookmarkEnd w:id="92"/>
      <w:bookmarkEnd w:id="93"/>
      <w:bookmarkEnd w:id="94"/>
    </w:p>
    <w:p w14:paraId="38E3A44C">
      <w:pPr>
        <w:adjustRightInd/>
        <w:snapToGrid/>
        <w:spacing w:line="360" w:lineRule="auto"/>
        <w:ind w:firstLine="480" w:firstLineChars="200"/>
        <w:rPr>
          <w:color w:val="auto"/>
        </w:rPr>
      </w:pPr>
      <w:r>
        <w:rPr>
          <w:color w:val="auto"/>
        </w:rPr>
        <w:t>本工程线路的电磁环境影响评价等级为三级，根据《环境影响评价技术导则输变电》（HJ24-2020）要求，架空线路电磁环境影响一般采用模式预测的方式。本次评价主要针对新建输电线路进行定量预测。</w:t>
      </w:r>
    </w:p>
    <w:p w14:paraId="1022C3F7">
      <w:pPr>
        <w:keepNext/>
        <w:keepLines/>
        <w:spacing w:line="360" w:lineRule="auto"/>
        <w:outlineLvl w:val="1"/>
        <w:rPr>
          <w:b/>
          <w:color w:val="auto"/>
          <w:sz w:val="28"/>
        </w:rPr>
      </w:pPr>
      <w:bookmarkStart w:id="95" w:name="_Toc3057"/>
      <w:bookmarkStart w:id="96" w:name="_Toc24620"/>
      <w:bookmarkStart w:id="97" w:name="_Toc12570"/>
      <w:r>
        <w:rPr>
          <w:b/>
          <w:color w:val="auto"/>
          <w:sz w:val="28"/>
        </w:rPr>
        <w:t>3.1</w:t>
      </w:r>
      <w:bookmarkEnd w:id="95"/>
      <w:r>
        <w:rPr>
          <w:b/>
          <w:color w:val="auto"/>
          <w:sz w:val="28"/>
        </w:rPr>
        <w:t>计算方法</w:t>
      </w:r>
      <w:bookmarkEnd w:id="96"/>
      <w:bookmarkEnd w:id="97"/>
    </w:p>
    <w:p w14:paraId="20C491BB">
      <w:pPr>
        <w:adjustRightInd/>
        <w:snapToGrid/>
        <w:spacing w:line="360" w:lineRule="auto"/>
        <w:ind w:firstLine="480" w:firstLineChars="200"/>
        <w:rPr>
          <w:color w:val="auto"/>
        </w:rPr>
      </w:pPr>
      <w:r>
        <w:rPr>
          <w:color w:val="auto"/>
        </w:rPr>
        <w:t>输电线路产生的工频电场强度、工频磁感应强度影响预测计算，根据《环境影响评价技术导则输变电》（HJ24-2020）附录C、D推荐的计算模式进行。</w:t>
      </w:r>
    </w:p>
    <w:p w14:paraId="359305CC">
      <w:pPr>
        <w:keepNext/>
        <w:keepLines/>
        <w:spacing w:line="360" w:lineRule="auto"/>
        <w:outlineLvl w:val="1"/>
        <w:rPr>
          <w:b/>
          <w:color w:val="auto"/>
          <w:sz w:val="28"/>
        </w:rPr>
      </w:pPr>
      <w:bookmarkStart w:id="98" w:name="_Toc16302"/>
      <w:bookmarkStart w:id="99" w:name="_Toc22779"/>
      <w:bookmarkStart w:id="100" w:name="_Toc26769"/>
      <w:r>
        <w:rPr>
          <w:b/>
          <w:color w:val="auto"/>
          <w:sz w:val="28"/>
        </w:rPr>
        <w:t>3.2计算所需参数</w:t>
      </w:r>
      <w:bookmarkEnd w:id="98"/>
      <w:bookmarkEnd w:id="99"/>
      <w:bookmarkEnd w:id="100"/>
    </w:p>
    <w:p w14:paraId="67B9371E">
      <w:pPr>
        <w:adjustRightInd/>
        <w:snapToGrid/>
        <w:spacing w:line="360" w:lineRule="auto"/>
        <w:ind w:firstLine="480" w:firstLineChars="200"/>
        <w:rPr>
          <w:color w:val="auto"/>
        </w:rPr>
      </w:pPr>
      <w:r>
        <w:rPr>
          <w:rFonts w:hint="eastAsia"/>
          <w:color w:val="auto"/>
        </w:rPr>
        <w:t>本工程为吐哈油田吐鲁番鄯善100万千瓦风电项目配套220kV送出线路工程，由220kV吐哈鄯善风电塔格升压汇集站新建1回220kV线路接入中节能221团升压汇集站，线路长度约为55.6km，全线采用单回路架设，导线采用1×JL/G1A-400/35钢芯铝绞线。</w:t>
      </w:r>
    </w:p>
    <w:p w14:paraId="47846DBD">
      <w:pPr>
        <w:keepNext/>
        <w:keepLines/>
        <w:spacing w:line="360" w:lineRule="auto"/>
        <w:outlineLvl w:val="1"/>
        <w:rPr>
          <w:b/>
          <w:color w:val="auto"/>
          <w:sz w:val="28"/>
        </w:rPr>
      </w:pPr>
      <w:bookmarkStart w:id="101" w:name="_Toc30565"/>
      <w:bookmarkStart w:id="102" w:name="_Toc29909"/>
      <w:bookmarkStart w:id="103" w:name="_Toc30301"/>
      <w:r>
        <w:rPr>
          <w:b/>
          <w:color w:val="auto"/>
          <w:sz w:val="28"/>
        </w:rPr>
        <w:t>3.3输电线路工频电场、工频磁场预测</w:t>
      </w:r>
      <w:bookmarkEnd w:id="101"/>
      <w:bookmarkEnd w:id="102"/>
      <w:bookmarkEnd w:id="103"/>
    </w:p>
    <w:p w14:paraId="3E72BE75">
      <w:pPr>
        <w:adjustRightInd/>
        <w:snapToGrid/>
        <w:spacing w:line="360" w:lineRule="auto"/>
        <w:ind w:firstLine="480" w:firstLineChars="200"/>
        <w:rPr>
          <w:color w:val="auto"/>
        </w:rPr>
      </w:pPr>
      <w:r>
        <w:rPr>
          <w:color w:val="auto"/>
        </w:rPr>
        <w:t>根据《110kV～750kV架空输电线路设计规范》（GB50545-2010）中220kV架空线路要求导线对地面最小距离居民区（7.5m）和非居民区（6.5m），本次预测220-EG21D-ZBCK</w:t>
      </w:r>
      <w:r>
        <w:rPr>
          <w:rFonts w:hint="eastAsia"/>
          <w:color w:val="auto"/>
        </w:rPr>
        <w:t>塔型在</w:t>
      </w:r>
      <w:r>
        <w:rPr>
          <w:color w:val="auto"/>
        </w:rPr>
        <w:t>220kV架空线路导线</w:t>
      </w:r>
      <w:r>
        <w:rPr>
          <w:rFonts w:hint="eastAsia"/>
          <w:color w:val="auto"/>
        </w:rPr>
        <w:t>分别</w:t>
      </w:r>
      <w:r>
        <w:rPr>
          <w:color w:val="auto"/>
        </w:rPr>
        <w:t>对地高度为9.4m、7.5m、6.5m高度处的工频电场强度和工频磁感应强度。在输电线路的截面上建立平面坐标系，以线路走廊中心在地面投影为坐标系的原点O(0,0)，X为水平方向、Y为垂直方向，单位为m。</w:t>
      </w:r>
    </w:p>
    <w:p w14:paraId="72963AD8">
      <w:pPr>
        <w:spacing w:before="164" w:line="222" w:lineRule="auto"/>
        <w:ind w:left="120"/>
        <w:outlineLvl w:val="0"/>
        <w:rPr>
          <w:rFonts w:hint="eastAsia" w:ascii="黑体" w:hAnsi="黑体" w:eastAsia="黑体" w:cs="黑体"/>
          <w:b/>
          <w:bCs/>
          <w:color w:val="auto"/>
          <w:spacing w:val="-3"/>
          <w:sz w:val="30"/>
          <w:szCs w:val="30"/>
          <w:lang w:val="en-US" w:eastAsia="zh-CN"/>
        </w:rPr>
      </w:pPr>
      <w:r>
        <w:rPr>
          <w:rFonts w:ascii="Times New Roman" w:hAnsi="Times New Roman" w:eastAsia="Times New Roman" w:cs="Times New Roman"/>
          <w:b/>
          <w:bCs/>
          <w:color w:val="auto"/>
          <w:spacing w:val="-3"/>
          <w:sz w:val="30"/>
          <w:szCs w:val="30"/>
        </w:rPr>
        <w:t xml:space="preserve">4  </w:t>
      </w:r>
      <w:r>
        <w:rPr>
          <w:rFonts w:ascii="黑体" w:hAnsi="黑体" w:eastAsia="黑体" w:cs="黑体"/>
          <w:b/>
          <w:bCs/>
          <w:color w:val="auto"/>
          <w:spacing w:val="-3"/>
          <w:sz w:val="30"/>
          <w:szCs w:val="30"/>
        </w:rPr>
        <w:t>变电站电磁环境预测</w:t>
      </w:r>
      <w:r>
        <w:rPr>
          <w:rFonts w:hint="eastAsia" w:ascii="黑体" w:hAnsi="黑体" w:eastAsia="黑体" w:cs="黑体"/>
          <w:b/>
          <w:bCs/>
          <w:color w:val="auto"/>
          <w:spacing w:val="-3"/>
          <w:sz w:val="30"/>
          <w:szCs w:val="30"/>
          <w:lang w:val="en-US" w:eastAsia="zh-CN"/>
        </w:rPr>
        <w:t>影响分析</w:t>
      </w:r>
    </w:p>
    <w:p w14:paraId="0373BB85">
      <w:pPr>
        <w:pStyle w:val="11"/>
        <w:spacing w:before="36" w:line="359" w:lineRule="auto"/>
        <w:ind w:left="120" w:right="48" w:firstLine="510"/>
        <w:jc w:val="both"/>
        <w:rPr>
          <w:rFonts w:ascii="Times New Roman" w:hAnsi="Times New Roman" w:eastAsia="宋体" w:cs="Times New Roman"/>
          <w:color w:val="auto"/>
          <w:spacing w:val="-4"/>
          <w:sz w:val="24"/>
          <w:szCs w:val="24"/>
        </w:rPr>
      </w:pPr>
      <w:r>
        <w:rPr>
          <w:rFonts w:ascii="Times New Roman" w:hAnsi="Times New Roman" w:eastAsia="宋体" w:cs="Times New Roman"/>
          <w:color w:val="auto"/>
          <w:spacing w:val="-4"/>
          <w:sz w:val="24"/>
          <w:szCs w:val="24"/>
        </w:rPr>
        <w:t>根据</w:t>
      </w:r>
      <w:r>
        <w:rPr>
          <w:rFonts w:hint="eastAsia" w:ascii="Times New Roman" w:hAnsi="Times New Roman" w:eastAsia="宋体" w:cs="Times New Roman"/>
          <w:color w:val="auto"/>
          <w:spacing w:val="-4"/>
          <w:sz w:val="24"/>
          <w:szCs w:val="24"/>
        </w:rPr>
        <w:t>中节能221团升压汇集站间隔扩建现状监测可知</w:t>
      </w:r>
      <w:r>
        <w:rPr>
          <w:rFonts w:ascii="Times New Roman" w:hAnsi="Times New Roman" w:eastAsia="宋体" w:cs="Times New Roman"/>
          <w:color w:val="auto"/>
          <w:spacing w:val="-4"/>
          <w:sz w:val="24"/>
          <w:szCs w:val="24"/>
        </w:rPr>
        <w:t>，变电站站界工频电场强度、工频磁感应强度满足《电磁环境控制限值》（GB8702-2014）中工频电场强度4000V/m、磁感应强度100μT的控制限值。本次未新增规模，</w:t>
      </w:r>
      <w:r>
        <w:rPr>
          <w:rFonts w:hint="eastAsia" w:ascii="Times New Roman" w:hAnsi="Times New Roman" w:eastAsia="宋体" w:cs="Times New Roman"/>
          <w:color w:val="auto"/>
          <w:spacing w:val="-4"/>
          <w:sz w:val="24"/>
          <w:szCs w:val="24"/>
        </w:rPr>
        <w:t>中节能221团升压汇集站</w:t>
      </w:r>
      <w:r>
        <w:rPr>
          <w:rFonts w:ascii="Times New Roman" w:hAnsi="Times New Roman" w:eastAsia="宋体" w:cs="Times New Roman"/>
          <w:color w:val="auto"/>
          <w:spacing w:val="-4"/>
          <w:sz w:val="24"/>
          <w:szCs w:val="24"/>
        </w:rPr>
        <w:t>220kV间隔</w:t>
      </w:r>
      <w:r>
        <w:rPr>
          <w:rFonts w:hint="eastAsia" w:ascii="Times New Roman" w:hAnsi="Times New Roman" w:eastAsia="宋体" w:cs="Times New Roman"/>
          <w:color w:val="auto"/>
          <w:spacing w:val="-4"/>
          <w:sz w:val="24"/>
          <w:szCs w:val="24"/>
        </w:rPr>
        <w:t>扩建</w:t>
      </w:r>
      <w:r>
        <w:rPr>
          <w:rFonts w:ascii="Times New Roman" w:hAnsi="Times New Roman" w:eastAsia="宋体" w:cs="Times New Roman"/>
          <w:color w:val="auto"/>
          <w:spacing w:val="-4"/>
          <w:sz w:val="24"/>
          <w:szCs w:val="24"/>
        </w:rPr>
        <w:t>完成后，工频电磁场满足《电磁环境控制限值》（GB8702-2014）中工频电场强度4000V/m、磁感应强度100μT的控制限值。</w:t>
      </w:r>
    </w:p>
    <w:p w14:paraId="4A6DE2E1">
      <w:pPr>
        <w:keepNext/>
        <w:overflowPunct w:val="0"/>
        <w:snapToGrid/>
        <w:spacing w:line="360" w:lineRule="auto"/>
        <w:jc w:val="left"/>
        <w:outlineLvl w:val="0"/>
        <w:rPr>
          <w:b/>
          <w:bCs/>
          <w:color w:val="auto"/>
          <w:kern w:val="44"/>
          <w:sz w:val="30"/>
          <w:szCs w:val="30"/>
        </w:rPr>
      </w:pPr>
      <w:bookmarkStart w:id="104" w:name="_Toc11224"/>
      <w:bookmarkStart w:id="105" w:name="_Toc57028488"/>
      <w:bookmarkStart w:id="106" w:name="_Toc29218"/>
      <w:r>
        <w:rPr>
          <w:rFonts w:hint="eastAsia"/>
          <w:b/>
          <w:bCs/>
          <w:color w:val="auto"/>
          <w:kern w:val="44"/>
          <w:sz w:val="30"/>
          <w:szCs w:val="30"/>
          <w:lang w:val="en-US" w:eastAsia="zh-CN"/>
        </w:rPr>
        <w:t>5</w:t>
      </w:r>
      <w:r>
        <w:rPr>
          <w:b/>
          <w:bCs/>
          <w:color w:val="auto"/>
          <w:kern w:val="44"/>
          <w:sz w:val="30"/>
          <w:szCs w:val="30"/>
        </w:rPr>
        <w:t>电磁环境保护措施</w:t>
      </w:r>
      <w:bookmarkEnd w:id="104"/>
      <w:bookmarkEnd w:id="105"/>
      <w:bookmarkEnd w:id="106"/>
    </w:p>
    <w:p w14:paraId="1C1D1431">
      <w:pPr>
        <w:keepNext/>
        <w:keepLines/>
        <w:spacing w:line="360" w:lineRule="auto"/>
        <w:outlineLvl w:val="1"/>
        <w:rPr>
          <w:b/>
          <w:color w:val="auto"/>
          <w:sz w:val="28"/>
        </w:rPr>
      </w:pPr>
      <w:bookmarkStart w:id="107" w:name="_Toc31381"/>
      <w:bookmarkStart w:id="108" w:name="_Toc22748"/>
      <w:bookmarkStart w:id="109" w:name="_Toc22939"/>
      <w:bookmarkStart w:id="110" w:name="_Toc11685"/>
      <w:r>
        <w:rPr>
          <w:rFonts w:hint="eastAsia"/>
          <w:b/>
          <w:color w:val="auto"/>
          <w:sz w:val="28"/>
          <w:lang w:val="en-US" w:eastAsia="zh-CN"/>
        </w:rPr>
        <w:t>5</w:t>
      </w:r>
      <w:r>
        <w:rPr>
          <w:b/>
          <w:color w:val="auto"/>
          <w:sz w:val="28"/>
        </w:rPr>
        <w:t>.1 变电站电磁环境保护措施</w:t>
      </w:r>
      <w:bookmarkEnd w:id="107"/>
      <w:bookmarkEnd w:id="108"/>
      <w:bookmarkEnd w:id="109"/>
      <w:bookmarkEnd w:id="110"/>
    </w:p>
    <w:p w14:paraId="12F6089A">
      <w:pPr>
        <w:spacing w:line="360" w:lineRule="auto"/>
        <w:ind w:firstLine="480"/>
        <w:rPr>
          <w:color w:val="auto"/>
          <w:sz w:val="24"/>
        </w:rPr>
      </w:pPr>
      <w:r>
        <w:rPr>
          <w:color w:val="auto"/>
          <w:sz w:val="24"/>
        </w:rPr>
        <w:t>（1）对站内配电装置进行合理布局，尽量避免电气设备上方露出软导线；增加导线对地高度。</w:t>
      </w:r>
    </w:p>
    <w:p w14:paraId="3E4AE877">
      <w:pPr>
        <w:spacing w:line="360" w:lineRule="auto"/>
        <w:ind w:firstLine="480"/>
        <w:rPr>
          <w:color w:val="auto"/>
          <w:sz w:val="24"/>
        </w:rPr>
      </w:pPr>
      <w:r>
        <w:rPr>
          <w:color w:val="auto"/>
          <w:sz w:val="24"/>
        </w:rPr>
        <w:t>（2）对电气设备进行合理布局，保证导体和电气设备安全距离，选用具有抗干扰能力的设备，设置防雷接地保护装置，选用带屏蔽层的电缆，屏蔽层接地等措施有效地降低电磁环境的影响。</w:t>
      </w:r>
    </w:p>
    <w:p w14:paraId="50CC622F">
      <w:pPr>
        <w:spacing w:line="360" w:lineRule="auto"/>
        <w:ind w:firstLine="480"/>
        <w:rPr>
          <w:color w:val="auto"/>
          <w:sz w:val="24"/>
        </w:rPr>
      </w:pPr>
      <w:r>
        <w:rPr>
          <w:color w:val="auto"/>
          <w:sz w:val="24"/>
        </w:rPr>
        <w:t>（3）加强电磁环境监测，及时发现问题并按照相关要求进行处理；</w:t>
      </w:r>
    </w:p>
    <w:p w14:paraId="5608C90D">
      <w:pPr>
        <w:spacing w:line="360" w:lineRule="auto"/>
        <w:ind w:firstLine="480"/>
        <w:rPr>
          <w:color w:val="auto"/>
          <w:sz w:val="24"/>
        </w:rPr>
      </w:pPr>
      <w:r>
        <w:rPr>
          <w:color w:val="auto"/>
          <w:sz w:val="24"/>
        </w:rPr>
        <w:t>（4）在变电站周围设立警示标识，加强对当地群众的有关高压输电方面的环境宣传工作，帮助群众建立环境保护意识和自我安全防护意识。</w:t>
      </w:r>
    </w:p>
    <w:p w14:paraId="7D8C29F9">
      <w:pPr>
        <w:keepNext/>
        <w:keepLines/>
        <w:spacing w:line="360" w:lineRule="auto"/>
        <w:outlineLvl w:val="1"/>
        <w:rPr>
          <w:b/>
          <w:color w:val="auto"/>
          <w:sz w:val="28"/>
        </w:rPr>
      </w:pPr>
      <w:bookmarkStart w:id="111" w:name="_Toc27141"/>
      <w:bookmarkStart w:id="112" w:name="_Toc12891"/>
      <w:bookmarkStart w:id="113" w:name="_Toc3644"/>
      <w:bookmarkStart w:id="114" w:name="_Toc14763"/>
      <w:r>
        <w:rPr>
          <w:rFonts w:hint="eastAsia"/>
          <w:b/>
          <w:color w:val="auto"/>
          <w:sz w:val="28"/>
          <w:lang w:val="en-US" w:eastAsia="zh-CN"/>
        </w:rPr>
        <w:t>5</w:t>
      </w:r>
      <w:r>
        <w:rPr>
          <w:b/>
          <w:color w:val="auto"/>
          <w:sz w:val="28"/>
        </w:rPr>
        <w:t>.2 输电线路电磁环境保护措施</w:t>
      </w:r>
      <w:bookmarkEnd w:id="111"/>
      <w:bookmarkEnd w:id="112"/>
      <w:bookmarkEnd w:id="113"/>
      <w:bookmarkEnd w:id="114"/>
    </w:p>
    <w:p w14:paraId="74A5AB93">
      <w:pPr>
        <w:adjustRightInd/>
        <w:snapToGrid/>
        <w:spacing w:line="360" w:lineRule="auto"/>
        <w:ind w:firstLine="480" w:firstLineChars="200"/>
        <w:rPr>
          <w:color w:val="auto"/>
        </w:rPr>
      </w:pPr>
      <w:r>
        <w:rPr>
          <w:color w:val="auto"/>
        </w:rPr>
        <w:t>（1）线路选用的导线质量应符合国家相关标准的要求，防止由于导线缺陷导致的电晕增加。</w:t>
      </w:r>
    </w:p>
    <w:p w14:paraId="12B41E71">
      <w:pPr>
        <w:adjustRightInd/>
        <w:snapToGrid/>
        <w:spacing w:line="360" w:lineRule="auto"/>
        <w:ind w:firstLine="480" w:firstLineChars="200"/>
        <w:rPr>
          <w:color w:val="auto"/>
        </w:rPr>
      </w:pPr>
      <w:r>
        <w:rPr>
          <w:color w:val="auto"/>
        </w:rPr>
        <w:t>（2）做好警示和防护指示标志及环保标志的悬挂设立工作，禁止无关人员进入变电站或靠近带电架构。</w:t>
      </w:r>
    </w:p>
    <w:p w14:paraId="2300883B">
      <w:pPr>
        <w:adjustRightInd/>
        <w:snapToGrid/>
        <w:spacing w:line="360" w:lineRule="auto"/>
        <w:ind w:firstLine="480" w:firstLineChars="200"/>
        <w:rPr>
          <w:color w:val="auto"/>
        </w:rPr>
      </w:pPr>
      <w:r>
        <w:rPr>
          <w:color w:val="auto"/>
        </w:rPr>
        <w:t>（3）建设单位应设立一名兼职的环保工作人员，负责输电线路运行期间的环境保护工作，并做好对线路沿线群众的电磁环境知识的宣传。</w:t>
      </w:r>
    </w:p>
    <w:p w14:paraId="6676F53B">
      <w:pPr>
        <w:adjustRightInd/>
        <w:snapToGrid/>
        <w:spacing w:line="360" w:lineRule="auto"/>
        <w:ind w:firstLine="480" w:firstLineChars="200"/>
        <w:rPr>
          <w:color w:val="auto"/>
        </w:rPr>
      </w:pPr>
      <w:r>
        <w:rPr>
          <w:color w:val="auto"/>
        </w:rPr>
        <w:t>（4）对员工进行电磁基础知识培训，在巡检带电维修过程中，尽可能减少</w:t>
      </w:r>
      <w:r>
        <w:rPr>
          <w:rFonts w:hint="eastAsia"/>
          <w:color w:val="auto"/>
          <w:lang w:eastAsia="zh-CN"/>
        </w:rPr>
        <w:t>暴露</w:t>
      </w:r>
      <w:r>
        <w:rPr>
          <w:color w:val="auto"/>
        </w:rPr>
        <w:t>在电磁场中的时间。</w:t>
      </w:r>
    </w:p>
    <w:p w14:paraId="7CAAC24E">
      <w:pPr>
        <w:adjustRightInd/>
        <w:snapToGrid/>
        <w:spacing w:line="360" w:lineRule="auto"/>
        <w:ind w:firstLine="480" w:firstLineChars="200"/>
        <w:rPr>
          <w:color w:val="auto"/>
        </w:rPr>
      </w:pPr>
      <w:r>
        <w:rPr>
          <w:color w:val="auto"/>
        </w:rPr>
        <w:t>（5）本项目线路工频电场、工频磁场强度满足设计规范要求，线路与公路、通讯线、电力线时，严格按照有关规范要求留有足够净空距离，控制地面最大场强。当单回路线路经过居民区，线高需调整至9.4m</w:t>
      </w:r>
      <w:r>
        <w:rPr>
          <w:rFonts w:hint="eastAsia"/>
          <w:color w:val="auto"/>
        </w:rPr>
        <w:t>。</w:t>
      </w:r>
    </w:p>
    <w:p w14:paraId="3DED1D6D">
      <w:pPr>
        <w:adjustRightInd/>
        <w:snapToGrid/>
        <w:spacing w:line="360" w:lineRule="auto"/>
        <w:ind w:firstLine="480" w:firstLineChars="200"/>
        <w:rPr>
          <w:color w:val="auto"/>
        </w:rPr>
      </w:pPr>
      <w:r>
        <w:rPr>
          <w:color w:val="auto"/>
        </w:rPr>
        <w:t>（6）制定安全操作规程，加强职工安全教育，加强电磁水平监测。</w:t>
      </w:r>
    </w:p>
    <w:p w14:paraId="4C8EB870">
      <w:pPr>
        <w:adjustRightInd/>
        <w:snapToGrid/>
        <w:spacing w:line="360" w:lineRule="auto"/>
        <w:ind w:firstLine="480" w:firstLineChars="200"/>
        <w:rPr>
          <w:color w:val="auto"/>
        </w:rPr>
      </w:pPr>
      <w:r>
        <w:rPr>
          <w:color w:val="auto"/>
        </w:rPr>
        <w:t>（7）建立环境风险事故应急响应机制，降低风险事故概率。</w:t>
      </w:r>
    </w:p>
    <w:p w14:paraId="1A46725D">
      <w:pPr>
        <w:keepNext/>
        <w:overflowPunct w:val="0"/>
        <w:snapToGrid/>
        <w:spacing w:line="360" w:lineRule="auto"/>
        <w:jc w:val="left"/>
        <w:outlineLvl w:val="0"/>
        <w:rPr>
          <w:b/>
          <w:bCs/>
          <w:color w:val="auto"/>
          <w:kern w:val="44"/>
          <w:sz w:val="30"/>
          <w:szCs w:val="30"/>
        </w:rPr>
      </w:pPr>
      <w:bookmarkStart w:id="115" w:name="_Toc7032"/>
      <w:bookmarkStart w:id="116" w:name="_Toc14885"/>
      <w:bookmarkStart w:id="117" w:name="_Toc29134"/>
      <w:r>
        <w:rPr>
          <w:rFonts w:hint="eastAsia"/>
          <w:b/>
          <w:bCs/>
          <w:color w:val="auto"/>
          <w:kern w:val="44"/>
          <w:sz w:val="30"/>
          <w:szCs w:val="30"/>
          <w:lang w:val="en-US" w:eastAsia="zh-CN"/>
        </w:rPr>
        <w:t>6</w:t>
      </w:r>
      <w:r>
        <w:rPr>
          <w:b/>
          <w:bCs/>
          <w:color w:val="auto"/>
          <w:kern w:val="44"/>
          <w:sz w:val="30"/>
          <w:szCs w:val="30"/>
        </w:rPr>
        <w:t>电磁环境影响评价结论</w:t>
      </w:r>
      <w:bookmarkEnd w:id="115"/>
      <w:bookmarkEnd w:id="116"/>
      <w:bookmarkEnd w:id="117"/>
    </w:p>
    <w:p w14:paraId="1B9E0CD0">
      <w:pPr>
        <w:adjustRightInd/>
        <w:snapToGrid/>
        <w:spacing w:line="360" w:lineRule="auto"/>
        <w:ind w:firstLine="480" w:firstLineChars="200"/>
        <w:rPr>
          <w:color w:val="auto"/>
        </w:rPr>
      </w:pPr>
      <w:r>
        <w:rPr>
          <w:color w:val="auto"/>
        </w:rPr>
        <w:t>本工程评价范围内无环境敏感点，根据模式预测结果分析可知，当线路经过非居民区时，线路运行产生的工频电场强度能满足《电磁环境控制限值》（GB8702-2014）中规定（架空输电线路线下的耕地、园地、牧草地、畜禽饲养地、养殖水面、道路等场所，其频率50Hz）的电场强度≤10kV/m的控制限值，线路运行产生的工频磁感应强度能满足《电磁环境控制限值》（GB8702-2014）中规定的频率为50Hz时磁感应强度≤100μT控制限值。根据电磁预测结果分析可知，当单回路线路经过居民区，线高需调整至9.4m后，线路运行产生的工频电场强度、工频磁感应强度能满足《电磁环境控制限值》（GB8702-2014）中规定的频率为50Hz时电场强度≤4000V/m、磁感应强度≤100μT。</w:t>
      </w:r>
    </w:p>
    <w:p w14:paraId="590EF4B1">
      <w:pPr>
        <w:pStyle w:val="11"/>
        <w:rPr>
          <w:color w:val="auto"/>
        </w:rPr>
      </w:pPr>
    </w:p>
    <w:sectPr>
      <w:headerReference r:id="rId7" w:type="default"/>
      <w:footerReference r:id="rId8" w:type="default"/>
      <w:pgSz w:w="11906" w:h="16838"/>
      <w:pgMar w:top="1417" w:right="1417" w:bottom="1417" w:left="1417" w:header="851" w:footer="107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9630">
    <w:pPr>
      <w:pStyle w:val="1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E047">
    <w:pPr>
      <w:pStyle w:val="14"/>
      <w:framePr w:wrap="around" w:vAnchor="text" w:hAnchor="margin" w:xAlign="outside" w:y="1"/>
      <w:rPr>
        <w:rStyle w:val="29"/>
      </w:rPr>
    </w:pPr>
    <w:r>
      <w:fldChar w:fldCharType="begin"/>
    </w:r>
    <w:r>
      <w:rPr>
        <w:rStyle w:val="29"/>
      </w:rPr>
      <w:instrText xml:space="preserve">PAGE  </w:instrText>
    </w:r>
    <w:r>
      <w:fldChar w:fldCharType="end"/>
    </w:r>
  </w:p>
  <w:p w14:paraId="5C60CB0C">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A6E0">
    <w:pPr>
      <w:pStyle w:val="1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98CAE">
                          <w:pPr>
                            <w:pStyle w:val="14"/>
                            <w:rPr>
                              <w:rStyle w:val="29"/>
                              <w:rFonts w:hint="eastAsia" w:ascii="宋体" w:hAnsi="宋体"/>
                              <w:sz w:val="28"/>
                              <w:szCs w:val="28"/>
                            </w:rPr>
                          </w:pPr>
                          <w:r>
                            <w:rPr>
                              <w:rStyle w:val="29"/>
                              <w:rFonts w:hint="eastAsia" w:ascii="宋体" w:hAnsi="宋体"/>
                              <w:sz w:val="28"/>
                              <w:szCs w:val="28"/>
                            </w:rPr>
                            <w:t>—</w:t>
                          </w:r>
                          <w:r>
                            <w:rPr>
                              <w:rFonts w:ascii="宋体" w:hAnsi="宋体"/>
                              <w:sz w:val="26"/>
                              <w:szCs w:val="26"/>
                            </w:rPr>
                            <w:fldChar w:fldCharType="begin"/>
                          </w:r>
                          <w:r>
                            <w:rPr>
                              <w:rStyle w:val="29"/>
                              <w:rFonts w:ascii="宋体" w:hAnsi="宋体"/>
                              <w:sz w:val="26"/>
                              <w:szCs w:val="26"/>
                            </w:rPr>
                            <w:instrText xml:space="preserve">PAGE  </w:instrText>
                          </w:r>
                          <w:r>
                            <w:rPr>
                              <w:rFonts w:ascii="宋体" w:hAnsi="宋体"/>
                              <w:sz w:val="26"/>
                              <w:szCs w:val="26"/>
                            </w:rPr>
                            <w:fldChar w:fldCharType="separate"/>
                          </w:r>
                          <w:r>
                            <w:rPr>
                              <w:rStyle w:val="29"/>
                              <w:rFonts w:ascii="宋体" w:hAnsi="宋体"/>
                              <w:sz w:val="26"/>
                              <w:szCs w:val="26"/>
                            </w:rPr>
                            <w:t>22</w:t>
                          </w:r>
                          <w:r>
                            <w:rPr>
                              <w:rFonts w:ascii="宋体" w:hAnsi="宋体"/>
                              <w:sz w:val="26"/>
                              <w:szCs w:val="26"/>
                            </w:rPr>
                            <w:fldChar w:fldCharType="end"/>
                          </w:r>
                          <w:r>
                            <w:rPr>
                              <w:rStyle w:val="29"/>
                              <w:rFonts w:hint="eastAsia" w:ascii="宋体" w:hAnsi="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x05cMBAACP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EvHTlwwEAAI8DAAAOAAAAAAAAAAEAIAAAAB4BAABkcnMvZTJvRG9jLnhtbFBL&#10;BQYAAAAABgAGAFkBAABTBQAAAAA=&#10;">
              <v:fill on="f" focussize="0,0"/>
              <v:stroke on="f"/>
              <v:imagedata o:title=""/>
              <o:lock v:ext="edit" aspectratio="f"/>
              <v:textbox inset="0mm,0mm,0mm,0mm" style="mso-fit-shape-to-text:t;">
                <w:txbxContent>
                  <w:p w14:paraId="39198CAE">
                    <w:pPr>
                      <w:pStyle w:val="14"/>
                      <w:rPr>
                        <w:rStyle w:val="29"/>
                        <w:rFonts w:hint="eastAsia" w:ascii="宋体" w:hAnsi="宋体"/>
                        <w:sz w:val="28"/>
                        <w:szCs w:val="28"/>
                      </w:rPr>
                    </w:pPr>
                    <w:r>
                      <w:rPr>
                        <w:rStyle w:val="29"/>
                        <w:rFonts w:hint="eastAsia" w:ascii="宋体" w:hAnsi="宋体"/>
                        <w:sz w:val="28"/>
                        <w:szCs w:val="28"/>
                      </w:rPr>
                      <w:t>—</w:t>
                    </w:r>
                    <w:r>
                      <w:rPr>
                        <w:rFonts w:ascii="宋体" w:hAnsi="宋体"/>
                        <w:sz w:val="26"/>
                        <w:szCs w:val="26"/>
                      </w:rPr>
                      <w:fldChar w:fldCharType="begin"/>
                    </w:r>
                    <w:r>
                      <w:rPr>
                        <w:rStyle w:val="29"/>
                        <w:rFonts w:ascii="宋体" w:hAnsi="宋体"/>
                        <w:sz w:val="26"/>
                        <w:szCs w:val="26"/>
                      </w:rPr>
                      <w:instrText xml:space="preserve">PAGE  </w:instrText>
                    </w:r>
                    <w:r>
                      <w:rPr>
                        <w:rFonts w:ascii="宋体" w:hAnsi="宋体"/>
                        <w:sz w:val="26"/>
                        <w:szCs w:val="26"/>
                      </w:rPr>
                      <w:fldChar w:fldCharType="separate"/>
                    </w:r>
                    <w:r>
                      <w:rPr>
                        <w:rStyle w:val="29"/>
                        <w:rFonts w:ascii="宋体" w:hAnsi="宋体"/>
                        <w:sz w:val="26"/>
                        <w:szCs w:val="26"/>
                      </w:rPr>
                      <w:t>22</w:t>
                    </w:r>
                    <w:r>
                      <w:rPr>
                        <w:rFonts w:ascii="宋体" w:hAnsi="宋体"/>
                        <w:sz w:val="26"/>
                        <w:szCs w:val="26"/>
                      </w:rPr>
                      <w:fldChar w:fldCharType="end"/>
                    </w:r>
                    <w:r>
                      <w:rPr>
                        <w:rStyle w:val="29"/>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0591">
    <w:pPr>
      <w:tabs>
        <w:tab w:val="center" w:pos="4153"/>
        <w:tab w:val="right" w:pos="8306"/>
      </w:tabs>
      <w:adjustRightInd/>
      <w:snapToGrid/>
      <w:spacing w:line="360" w:lineRule="auto"/>
      <w:ind w:right="360" w:firstLine="480" w:firstLineChars="20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E7BD">
    <w:pPr>
      <w:tabs>
        <w:tab w:val="center" w:pos="4153"/>
        <w:tab w:val="right" w:pos="8306"/>
      </w:tabs>
      <w:adjustRightInd/>
      <w:snapToGrid/>
      <w:spacing w:line="360" w:lineRule="auto"/>
      <w:ind w:firstLine="480" w:firstLineChars="2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08571">
                          <w:pPr>
                            <w:ind w:firstLine="360" w:firstLineChars="20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HZ/cM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a+XlDhuceLn79/OP36df34l&#10;6EOB+gA15j0GzEzDWz/g2sx+QGfmPaho8xcZEYyjvKeLvHJIRORHq+VqVWFIYGy+ID57eh4ipAfp&#10;LclGQyPOr8jKj+8hjalzSq7m/L02pszQuL8ciJk9LPc+9pitNOyGidDOtyfk0+PoG+pw0ykx7xwq&#10;m7dkNuJs7CYj14Dw5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Zwdn9wwEAAI8DAAAOAAAAAAAAAAEAIAAAAB4BAABkcnMvZTJvRG9jLnhtbFBL&#10;BQYAAAAABgAGAFkBAABTBQAAAAA=&#10;">
              <v:fill on="f" focussize="0,0"/>
              <v:stroke on="f"/>
              <v:imagedata o:title=""/>
              <o:lock v:ext="edit" aspectratio="f"/>
              <v:textbox inset="0mm,0mm,0mm,0mm" style="mso-fit-shape-to-text:t;">
                <w:txbxContent>
                  <w:p w14:paraId="63B08571">
                    <w:pPr>
                      <w:ind w:firstLine="360" w:firstLineChars="20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00AE">
    <w:pPr>
      <w:pBdr>
        <w:bottom w:val="none" w:color="auto" w:sz="0" w:space="1"/>
      </w:pBdr>
      <w:tabs>
        <w:tab w:val="center" w:pos="4153"/>
        <w:tab w:val="right" w:pos="8306"/>
      </w:tabs>
      <w:adjustRightInd/>
      <w:snapToGrid/>
      <w:spacing w:line="360" w:lineRule="auto"/>
      <w:ind w:firstLine="48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8D9F9"/>
    <w:multiLevelType w:val="singleLevel"/>
    <w:tmpl w:val="B558D9F9"/>
    <w:lvl w:ilvl="0" w:tentative="0">
      <w:start w:val="1"/>
      <w:numFmt w:val="decimal"/>
      <w:suff w:val="nothing"/>
      <w:lvlText w:val="（%1）"/>
      <w:lvlJc w:val="left"/>
    </w:lvl>
  </w:abstractNum>
  <w:abstractNum w:abstractNumId="1">
    <w:nsid w:val="D70938F7"/>
    <w:multiLevelType w:val="singleLevel"/>
    <w:tmpl w:val="D70938F7"/>
    <w:lvl w:ilvl="0" w:tentative="0">
      <w:start w:val="1"/>
      <w:numFmt w:val="decimal"/>
      <w:suff w:val="nothing"/>
      <w:lvlText w:val="（%1）"/>
      <w:lvlJc w:val="left"/>
    </w:lvl>
  </w:abstractNum>
  <w:abstractNum w:abstractNumId="2">
    <w:nsid w:val="0C7083DE"/>
    <w:multiLevelType w:val="singleLevel"/>
    <w:tmpl w:val="0C7083DE"/>
    <w:lvl w:ilvl="0" w:tentative="0">
      <w:start w:val="1"/>
      <w:numFmt w:val="decimal"/>
      <w:suff w:val="nothing"/>
      <w:lvlText w:val="（%1）"/>
      <w:lvlJc w:val="left"/>
    </w:lvl>
  </w:abstractNum>
  <w:abstractNum w:abstractNumId="3">
    <w:nsid w:val="1C145091"/>
    <w:multiLevelType w:val="singleLevel"/>
    <w:tmpl w:val="1C145091"/>
    <w:lvl w:ilvl="0" w:tentative="0">
      <w:start w:val="1"/>
      <w:numFmt w:val="decimal"/>
      <w:suff w:val="nothing"/>
      <w:lvlText w:val="（%1）"/>
      <w:lvlJc w:val="left"/>
    </w:lvl>
  </w:abstractNum>
  <w:abstractNum w:abstractNumId="4">
    <w:nsid w:val="33700E3C"/>
    <w:multiLevelType w:val="multilevel"/>
    <w:tmpl w:val="33700E3C"/>
    <w:lvl w:ilvl="0" w:tentative="0">
      <w:start w:val="1"/>
      <w:numFmt w:val="decimal"/>
      <w:lvlText w:val="%1."/>
      <w:lvlJc w:val="left"/>
      <w:pPr>
        <w:tabs>
          <w:tab w:val="left" w:pos="930"/>
        </w:tabs>
        <w:ind w:left="930" w:hanging="360"/>
      </w:pPr>
      <w:rPr>
        <w:rFonts w:hint="eastAsia"/>
      </w:rPr>
    </w:lvl>
    <w:lvl w:ilvl="1" w:tentative="0">
      <w:start w:val="1"/>
      <w:numFmt w:val="upperLetter"/>
      <w:pStyle w:val="7"/>
      <w:lvlText w:val="%2．"/>
      <w:lvlJc w:val="left"/>
      <w:pPr>
        <w:tabs>
          <w:tab w:val="left" w:pos="1710"/>
        </w:tabs>
        <w:ind w:left="1710" w:hanging="720"/>
      </w:pPr>
      <w:rPr>
        <w:rFonts w:hint="eastAsia"/>
      </w:rPr>
    </w:lvl>
    <w:lvl w:ilvl="2" w:tentative="0">
      <w:start w:val="1"/>
      <w:numFmt w:val="lowerLetter"/>
      <w:lvlText w:val="%3."/>
      <w:lvlJc w:val="left"/>
      <w:pPr>
        <w:tabs>
          <w:tab w:val="left" w:pos="1770"/>
        </w:tabs>
        <w:ind w:left="1770" w:hanging="360"/>
      </w:pPr>
      <w:rPr>
        <w:rFonts w:hint="eastAsia"/>
      </w:r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04B88"/>
    <w:rsid w:val="000358C1"/>
    <w:rsid w:val="00081C5F"/>
    <w:rsid w:val="000F44C4"/>
    <w:rsid w:val="001D1384"/>
    <w:rsid w:val="002E1503"/>
    <w:rsid w:val="00326EBD"/>
    <w:rsid w:val="00355A5A"/>
    <w:rsid w:val="0038735A"/>
    <w:rsid w:val="00390B60"/>
    <w:rsid w:val="0045478A"/>
    <w:rsid w:val="005849D3"/>
    <w:rsid w:val="0058694A"/>
    <w:rsid w:val="005941AD"/>
    <w:rsid w:val="00624E35"/>
    <w:rsid w:val="006B31F4"/>
    <w:rsid w:val="006C6640"/>
    <w:rsid w:val="00713098"/>
    <w:rsid w:val="0072791D"/>
    <w:rsid w:val="007435D7"/>
    <w:rsid w:val="007A6637"/>
    <w:rsid w:val="007C4453"/>
    <w:rsid w:val="007F75B6"/>
    <w:rsid w:val="008627DE"/>
    <w:rsid w:val="008A1210"/>
    <w:rsid w:val="008D3617"/>
    <w:rsid w:val="008D4ADA"/>
    <w:rsid w:val="008E17D0"/>
    <w:rsid w:val="00914755"/>
    <w:rsid w:val="00992322"/>
    <w:rsid w:val="009D3BAF"/>
    <w:rsid w:val="009F3B58"/>
    <w:rsid w:val="00A2779D"/>
    <w:rsid w:val="00A34D2D"/>
    <w:rsid w:val="00A43BE0"/>
    <w:rsid w:val="00A52FF4"/>
    <w:rsid w:val="00AF6F76"/>
    <w:rsid w:val="00B010FE"/>
    <w:rsid w:val="00B25726"/>
    <w:rsid w:val="00B9283E"/>
    <w:rsid w:val="00BD0010"/>
    <w:rsid w:val="00C234D9"/>
    <w:rsid w:val="00C840B9"/>
    <w:rsid w:val="00D5357A"/>
    <w:rsid w:val="00D77683"/>
    <w:rsid w:val="00DD6C6F"/>
    <w:rsid w:val="00E4185E"/>
    <w:rsid w:val="00E41F82"/>
    <w:rsid w:val="00EA280B"/>
    <w:rsid w:val="00F41A97"/>
    <w:rsid w:val="00F61BAA"/>
    <w:rsid w:val="00F94BCE"/>
    <w:rsid w:val="00F976B1"/>
    <w:rsid w:val="01343DEA"/>
    <w:rsid w:val="028A3101"/>
    <w:rsid w:val="03060470"/>
    <w:rsid w:val="03E251E6"/>
    <w:rsid w:val="05416AD2"/>
    <w:rsid w:val="06B052EF"/>
    <w:rsid w:val="08206641"/>
    <w:rsid w:val="0B535D8B"/>
    <w:rsid w:val="0CAF6468"/>
    <w:rsid w:val="0CE8500D"/>
    <w:rsid w:val="0D1D79DD"/>
    <w:rsid w:val="119D4351"/>
    <w:rsid w:val="11F748B7"/>
    <w:rsid w:val="13904B88"/>
    <w:rsid w:val="14E21050"/>
    <w:rsid w:val="150C1BA5"/>
    <w:rsid w:val="165B6CC5"/>
    <w:rsid w:val="16EA10E2"/>
    <w:rsid w:val="1F353B8B"/>
    <w:rsid w:val="215F7DBF"/>
    <w:rsid w:val="22104BF0"/>
    <w:rsid w:val="22935931"/>
    <w:rsid w:val="242137C1"/>
    <w:rsid w:val="2450177A"/>
    <w:rsid w:val="247C41D9"/>
    <w:rsid w:val="267C05D9"/>
    <w:rsid w:val="2AA71FF9"/>
    <w:rsid w:val="2CD30697"/>
    <w:rsid w:val="2D0F03D8"/>
    <w:rsid w:val="2E8E4044"/>
    <w:rsid w:val="3039007B"/>
    <w:rsid w:val="31E86806"/>
    <w:rsid w:val="3275148E"/>
    <w:rsid w:val="32C960F5"/>
    <w:rsid w:val="32F85B01"/>
    <w:rsid w:val="33A663C1"/>
    <w:rsid w:val="33B36830"/>
    <w:rsid w:val="34A053E5"/>
    <w:rsid w:val="37AE4C97"/>
    <w:rsid w:val="3964253F"/>
    <w:rsid w:val="39DD0D1C"/>
    <w:rsid w:val="3B1072DA"/>
    <w:rsid w:val="3CA83EE4"/>
    <w:rsid w:val="40160D43"/>
    <w:rsid w:val="4039558E"/>
    <w:rsid w:val="432D17A1"/>
    <w:rsid w:val="44F247B1"/>
    <w:rsid w:val="452F4496"/>
    <w:rsid w:val="48175BA8"/>
    <w:rsid w:val="490A1E6E"/>
    <w:rsid w:val="4BEF4DD3"/>
    <w:rsid w:val="4CE2463A"/>
    <w:rsid w:val="4D700A9E"/>
    <w:rsid w:val="4DF32D5E"/>
    <w:rsid w:val="4E6126A9"/>
    <w:rsid w:val="519C6F36"/>
    <w:rsid w:val="524B2C91"/>
    <w:rsid w:val="5409646C"/>
    <w:rsid w:val="54AA4426"/>
    <w:rsid w:val="55FC6250"/>
    <w:rsid w:val="56293EE0"/>
    <w:rsid w:val="57B70A7D"/>
    <w:rsid w:val="57D209E3"/>
    <w:rsid w:val="585730D4"/>
    <w:rsid w:val="5CF37369"/>
    <w:rsid w:val="5D134821"/>
    <w:rsid w:val="5D2737BB"/>
    <w:rsid w:val="622D6B06"/>
    <w:rsid w:val="631C2EA1"/>
    <w:rsid w:val="639E4E6A"/>
    <w:rsid w:val="63BC17F2"/>
    <w:rsid w:val="63FC38BE"/>
    <w:rsid w:val="64C810B7"/>
    <w:rsid w:val="64F5193A"/>
    <w:rsid w:val="65037FF2"/>
    <w:rsid w:val="66825A4A"/>
    <w:rsid w:val="678B37E6"/>
    <w:rsid w:val="68B03FED"/>
    <w:rsid w:val="6B74344A"/>
    <w:rsid w:val="6D3C3EB0"/>
    <w:rsid w:val="6D716032"/>
    <w:rsid w:val="6EE37FBF"/>
    <w:rsid w:val="6EFF5CCE"/>
    <w:rsid w:val="708B73DE"/>
    <w:rsid w:val="713D60FC"/>
    <w:rsid w:val="73222F03"/>
    <w:rsid w:val="76471060"/>
    <w:rsid w:val="774B7D02"/>
    <w:rsid w:val="7BE52AD8"/>
    <w:rsid w:val="7F0A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9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line="360" w:lineRule="auto"/>
      <w:outlineLvl w:val="1"/>
    </w:pPr>
    <w:rPr>
      <w:b/>
      <w:bCs/>
      <w:sz w:val="28"/>
      <w:szCs w:val="32"/>
    </w:rPr>
  </w:style>
  <w:style w:type="paragraph" w:styleId="6">
    <w:name w:val="heading 3"/>
    <w:basedOn w:val="1"/>
    <w:next w:val="1"/>
    <w:qFormat/>
    <w:uiPriority w:val="0"/>
    <w:pPr>
      <w:keepNext/>
      <w:keepLines/>
      <w:spacing w:line="360" w:lineRule="auto"/>
      <w:outlineLvl w:val="2"/>
    </w:pPr>
    <w:rPr>
      <w:b/>
      <w:bCs/>
      <w:szCs w:val="32"/>
    </w:rPr>
  </w:style>
  <w:style w:type="paragraph" w:styleId="7">
    <w:name w:val="heading 4"/>
    <w:basedOn w:val="1"/>
    <w:next w:val="1"/>
    <w:qFormat/>
    <w:uiPriority w:val="0"/>
    <w:pPr>
      <w:keepNext/>
      <w:numPr>
        <w:ilvl w:val="1"/>
        <w:numId w:val="1"/>
      </w:numPr>
      <w:outlineLvl w:val="3"/>
    </w:pPr>
    <w:rPr>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tabs>
        <w:tab w:val="left" w:pos="1845"/>
      </w:tabs>
      <w:autoSpaceDE w:val="0"/>
      <w:autoSpaceDN w:val="0"/>
    </w:pPr>
    <w:rPr>
      <w:rFonts w:ascii="宋体" w:cs="宋体"/>
      <w:sz w:val="24"/>
      <w:szCs w:val="24"/>
    </w:rPr>
  </w:style>
  <w:style w:type="paragraph" w:customStyle="1" w:styleId="3">
    <w:name w:val="1 表头"/>
    <w:basedOn w:val="1"/>
    <w:qFormat/>
    <w:uiPriority w:val="0"/>
    <w:pPr>
      <w:jc w:val="center"/>
    </w:pPr>
    <w:rPr>
      <w:b/>
      <w:color w:val="000000"/>
      <w:sz w:val="21"/>
      <w:szCs w:val="21"/>
    </w:rPr>
  </w:style>
  <w:style w:type="paragraph" w:styleId="8">
    <w:name w:val="Normal Indent"/>
    <w:basedOn w:val="1"/>
    <w:qFormat/>
    <w:uiPriority w:val="0"/>
    <w:pPr>
      <w:ind w:firstLine="420" w:firstLineChars="200"/>
    </w:pPr>
    <w:rPr>
      <w:rFonts w:ascii="宋体" w:hAnsi="Calibri"/>
      <w:sz w:val="28"/>
      <w:szCs w:val="22"/>
    </w:rPr>
  </w:style>
  <w:style w:type="paragraph" w:styleId="9">
    <w:name w:val="annotation text"/>
    <w:basedOn w:val="1"/>
    <w:link w:val="32"/>
    <w:semiHidden/>
    <w:qFormat/>
    <w:uiPriority w:val="0"/>
    <w:pPr>
      <w:jc w:val="left"/>
    </w:pPr>
    <w:rPr>
      <w:kern w:val="0"/>
      <w:sz w:val="20"/>
    </w:rPr>
  </w:style>
  <w:style w:type="paragraph" w:styleId="10">
    <w:name w:val="index 6"/>
    <w:basedOn w:val="1"/>
    <w:next w:val="1"/>
    <w:qFormat/>
    <w:uiPriority w:val="0"/>
    <w:pPr>
      <w:ind w:left="1000" w:leftChars="1000"/>
    </w:pPr>
    <w:rPr>
      <w:sz w:val="21"/>
    </w:rPr>
  </w:style>
  <w:style w:type="paragraph" w:styleId="11">
    <w:name w:val="Body Text"/>
    <w:basedOn w:val="1"/>
    <w:qFormat/>
    <w:uiPriority w:val="0"/>
    <w:pPr>
      <w:widowControl/>
      <w:spacing w:before="60" w:after="160" w:line="259" w:lineRule="auto"/>
      <w:ind w:right="113"/>
    </w:pPr>
    <w:rPr>
      <w:kern w:val="0"/>
      <w:sz w:val="18"/>
      <w:szCs w:val="18"/>
    </w:rPr>
  </w:style>
  <w:style w:type="paragraph" w:styleId="12">
    <w:name w:val="List 2"/>
    <w:basedOn w:val="1"/>
    <w:unhideWhenUsed/>
    <w:qFormat/>
    <w:uiPriority w:val="0"/>
    <w:pPr>
      <w:spacing w:line="360" w:lineRule="auto"/>
      <w:ind w:left="100" w:leftChars="200" w:hanging="200" w:hangingChars="200"/>
      <w:contextualSpacing/>
    </w:pPr>
    <w:rPr>
      <w:rFonts w:ascii="Calibri" w:hAnsi="Calibri" w:eastAsia="仿宋"/>
      <w:sz w:val="28"/>
    </w:rPr>
  </w:style>
  <w:style w:type="paragraph" w:styleId="13">
    <w:name w:val="Plain Text"/>
    <w:basedOn w:val="1"/>
    <w:qFormat/>
    <w:uiPriority w:val="0"/>
    <w:rPr>
      <w:rFonts w:ascii="宋体" w:hAnsi="Courier New" w:eastAsia="仿宋_GB2312"/>
      <w:sz w:val="28"/>
    </w:rPr>
  </w:style>
  <w:style w:type="paragraph" w:styleId="14">
    <w:name w:val="footer"/>
    <w:basedOn w:val="1"/>
    <w:qFormat/>
    <w:uiPriority w:val="0"/>
    <w:pPr>
      <w:tabs>
        <w:tab w:val="center" w:pos="4153"/>
        <w:tab w:val="right" w:pos="8306"/>
      </w:tabs>
      <w:jc w:val="left"/>
    </w:pPr>
    <w:rPr>
      <w:sz w:val="18"/>
      <w:szCs w:val="18"/>
    </w:rPr>
  </w:style>
  <w:style w:type="paragraph" w:styleId="15">
    <w:name w:val="header"/>
    <w:basedOn w:val="1"/>
    <w:link w:val="62"/>
    <w:qFormat/>
    <w:uiPriority w:val="0"/>
    <w:pPr>
      <w:tabs>
        <w:tab w:val="center" w:pos="4153"/>
        <w:tab w:val="right" w:pos="8306"/>
      </w:tabs>
      <w:jc w:val="center"/>
    </w:pPr>
    <w:rPr>
      <w:sz w:val="18"/>
      <w:szCs w:val="18"/>
    </w:rPr>
  </w:style>
  <w:style w:type="paragraph" w:styleId="16">
    <w:name w:val="toc 1"/>
    <w:basedOn w:val="1"/>
    <w:next w:val="1"/>
    <w:qFormat/>
    <w:uiPriority w:val="0"/>
  </w:style>
  <w:style w:type="paragraph" w:styleId="17">
    <w:name w:val="List"/>
    <w:basedOn w:val="1"/>
    <w:next w:val="1"/>
    <w:qFormat/>
    <w:uiPriority w:val="0"/>
    <w:pPr>
      <w:ind w:left="198" w:hanging="198"/>
      <w:contextualSpacing/>
    </w:pPr>
    <w:rPr>
      <w:sz w:val="21"/>
    </w:rPr>
  </w:style>
  <w:style w:type="paragraph" w:styleId="18">
    <w:name w:val="toc 2"/>
    <w:basedOn w:val="1"/>
    <w:next w:val="1"/>
    <w:unhideWhenUsed/>
    <w:qFormat/>
    <w:uiPriority w:val="39"/>
    <w:pPr>
      <w:spacing w:before="120"/>
      <w:ind w:left="210"/>
      <w:jc w:val="left"/>
    </w:pPr>
    <w:rPr>
      <w:rFonts w:ascii="Calibri" w:hAnsi="Calibri" w:cs="Calibri"/>
      <w:i/>
      <w:iCs/>
      <w:sz w:val="20"/>
    </w:rPr>
  </w:style>
  <w:style w:type="paragraph" w:styleId="19">
    <w:name w:val="Body Text 2"/>
    <w:basedOn w:val="1"/>
    <w:qFormat/>
    <w:uiPriority w:val="0"/>
    <w:rPr>
      <w:sz w:val="13"/>
    </w:rPr>
  </w:style>
  <w:style w:type="paragraph" w:styleId="20">
    <w:name w:val="Normal (Web)"/>
    <w:basedOn w:val="1"/>
    <w:qFormat/>
    <w:uiPriority w:val="0"/>
    <w:pPr>
      <w:widowControl/>
      <w:spacing w:before="100" w:beforeAutospacing="1" w:after="100" w:afterAutospacing="1"/>
      <w:jc w:val="left"/>
    </w:pPr>
    <w:rPr>
      <w:rFonts w:ascii="宋体" w:hAnsi="宋体"/>
      <w:kern w:val="0"/>
    </w:rPr>
  </w:style>
  <w:style w:type="paragraph" w:styleId="21">
    <w:name w:val="Title"/>
    <w:basedOn w:val="1"/>
    <w:next w:val="1"/>
    <w:qFormat/>
    <w:uiPriority w:val="10"/>
    <w:pPr>
      <w:spacing w:before="240" w:after="60"/>
      <w:ind w:firstLine="562"/>
      <w:jc w:val="center"/>
      <w:outlineLvl w:val="0"/>
    </w:pPr>
    <w:rPr>
      <w:rFonts w:ascii="Arial" w:hAnsi="Arial" w:cs="Arial"/>
      <w:b/>
      <w:bCs/>
      <w:szCs w:val="32"/>
    </w:rPr>
  </w:style>
  <w:style w:type="paragraph" w:styleId="22">
    <w:name w:val="annotation subject"/>
    <w:basedOn w:val="9"/>
    <w:next w:val="9"/>
    <w:link w:val="58"/>
    <w:qFormat/>
    <w:uiPriority w:val="0"/>
    <w:rPr>
      <w:b/>
      <w:bCs/>
      <w:kern w:val="2"/>
      <w:sz w:val="24"/>
    </w:rPr>
  </w:style>
  <w:style w:type="paragraph" w:styleId="23">
    <w:name w:val="Body Text First Indent"/>
    <w:basedOn w:val="11"/>
    <w:next w:val="10"/>
    <w:unhideWhenUsed/>
    <w:qFormat/>
    <w:uiPriority w:val="0"/>
    <w:pPr>
      <w:spacing w:line="360" w:lineRule="auto"/>
      <w:ind w:firstLine="420"/>
    </w:pPr>
    <w:rPr>
      <w:rFonts w:ascii="宋体" w:hAnsi="Arial"/>
      <w:b/>
      <w:sz w:val="28"/>
    </w:rPr>
  </w:style>
  <w:style w:type="paragraph" w:styleId="24">
    <w:name w:val="Body Text First Indent 2"/>
    <w:basedOn w:val="1"/>
    <w:next w:val="1"/>
    <w:qFormat/>
    <w:uiPriority w:val="0"/>
    <w:pPr>
      <w:spacing w:after="120"/>
      <w:ind w:left="420" w:leftChars="200" w:firstLine="420" w:firstLineChars="200"/>
    </w:pPr>
    <w:rPr>
      <w:sz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annotation reference"/>
    <w:basedOn w:val="27"/>
    <w:semiHidden/>
    <w:qFormat/>
    <w:uiPriority w:val="0"/>
    <w:rPr>
      <w:sz w:val="21"/>
    </w:rPr>
  </w:style>
  <w:style w:type="paragraph" w:customStyle="1" w:styleId="31">
    <w:name w:val="纯文本1"/>
    <w:basedOn w:val="1"/>
    <w:qFormat/>
    <w:uiPriority w:val="0"/>
    <w:pPr>
      <w:tabs>
        <w:tab w:val="left" w:pos="1845"/>
      </w:tabs>
      <w:spacing w:line="240" w:lineRule="exact"/>
      <w:jc w:val="center"/>
    </w:pPr>
    <w:rPr>
      <w:sz w:val="18"/>
    </w:rPr>
  </w:style>
  <w:style w:type="character" w:customStyle="1" w:styleId="32">
    <w:name w:val="批注文字 字符"/>
    <w:basedOn w:val="27"/>
    <w:link w:val="9"/>
    <w:semiHidden/>
    <w:qFormat/>
    <w:uiPriority w:val="0"/>
    <w:rPr>
      <w:szCs w:val="24"/>
    </w:rPr>
  </w:style>
  <w:style w:type="paragraph" w:styleId="33">
    <w:name w:val="No Spacing"/>
    <w:qFormat/>
    <w:uiPriority w:val="99"/>
    <w:pPr>
      <w:widowControl w:val="0"/>
      <w:autoSpaceDE w:val="0"/>
      <w:autoSpaceDN w:val="0"/>
    </w:pPr>
    <w:rPr>
      <w:rFonts w:ascii="宋体" w:hAnsi="宋体" w:eastAsia="宋体" w:cs="宋体"/>
      <w:sz w:val="22"/>
      <w:szCs w:val="22"/>
      <w:lang w:val="zh-CN" w:eastAsia="zh-CN" w:bidi="zh-CN"/>
    </w:rPr>
  </w:style>
  <w:style w:type="paragraph" w:customStyle="1" w:styleId="34">
    <w:name w:val="表格内容"/>
    <w:basedOn w:val="35"/>
    <w:next w:val="1"/>
    <w:qFormat/>
    <w:uiPriority w:val="0"/>
    <w:pPr>
      <w:jc w:val="center"/>
    </w:pPr>
  </w:style>
  <w:style w:type="paragraph" w:customStyle="1" w:styleId="35">
    <w:name w:val="表头"/>
    <w:basedOn w:val="8"/>
    <w:next w:val="1"/>
    <w:qFormat/>
    <w:uiPriority w:val="0"/>
    <w:pPr>
      <w:overflowPunct w:val="0"/>
      <w:ind w:firstLine="0" w:firstLineChars="0"/>
    </w:pPr>
    <w:rPr>
      <w:rFonts w:ascii="Calibri"/>
      <w:b/>
      <w:sz w:val="21"/>
    </w:rPr>
  </w:style>
  <w:style w:type="paragraph" w:customStyle="1" w:styleId="36">
    <w:name w:val="222222"/>
    <w:basedOn w:val="1"/>
    <w:qFormat/>
    <w:uiPriority w:val="0"/>
    <w:pPr>
      <w:spacing w:line="360" w:lineRule="auto"/>
    </w:pPr>
    <w:rPr>
      <w:b/>
    </w:rPr>
  </w:style>
  <w:style w:type="table" w:customStyle="1" w:styleId="37">
    <w:name w:val="网格型1"/>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文本"/>
    <w:basedOn w:val="1"/>
    <w:qFormat/>
    <w:uiPriority w:val="0"/>
    <w:pPr>
      <w:spacing w:line="360" w:lineRule="auto"/>
      <w:ind w:firstLine="480" w:firstLineChars="200"/>
      <w:jc w:val="left"/>
    </w:pPr>
    <w:rPr>
      <w:rFonts w:ascii="Calibri" w:hAnsi="Calibri"/>
    </w:rPr>
  </w:style>
  <w:style w:type="paragraph" w:customStyle="1" w:styleId="39">
    <w:name w:val="111111"/>
    <w:basedOn w:val="1"/>
    <w:qFormat/>
    <w:uiPriority w:val="0"/>
    <w:pPr>
      <w:jc w:val="left"/>
    </w:pPr>
    <w:rPr>
      <w:rFonts w:cs="宋体"/>
      <w:b/>
      <w:sz w:val="28"/>
    </w:rPr>
  </w:style>
  <w:style w:type="paragraph" w:customStyle="1" w:styleId="40">
    <w:name w:val="表格"/>
    <w:basedOn w:val="17"/>
    <w:next w:val="1"/>
    <w:qFormat/>
    <w:uiPriority w:val="0"/>
    <w:pPr>
      <w:jc w:val="center"/>
    </w:pPr>
    <w:rPr>
      <w:rFonts w:ascii="宋体" w:hAnsi="宋体"/>
      <w:kern w:val="0"/>
      <w:szCs w:val="21"/>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cs="宋体"/>
      <w:sz w:val="20"/>
      <w:szCs w:val="20"/>
      <w:lang w:eastAsia="en-US"/>
    </w:rPr>
  </w:style>
  <w:style w:type="paragraph" w:customStyle="1" w:styleId="43">
    <w:name w:val="样式4"/>
    <w:basedOn w:val="1"/>
    <w:qFormat/>
    <w:uiPriority w:val="0"/>
    <w:pPr>
      <w:spacing w:line="520" w:lineRule="exact"/>
      <w:outlineLvl w:val="1"/>
    </w:pPr>
    <w:rPr>
      <w:rFonts w:ascii="黑体" w:hAnsi="宋体" w:eastAsia="黑体"/>
      <w:sz w:val="28"/>
      <w:szCs w:val="28"/>
    </w:rPr>
  </w:style>
  <w:style w:type="paragraph" w:customStyle="1" w:styleId="44">
    <w:name w:val="表格内"/>
    <w:basedOn w:val="1"/>
    <w:qFormat/>
    <w:uiPriority w:val="0"/>
    <w:pPr>
      <w:widowControl/>
      <w:spacing w:after="200" w:line="360" w:lineRule="exact"/>
      <w:jc w:val="center"/>
    </w:pPr>
    <w:rPr>
      <w:rFonts w:eastAsia="微软雅黑"/>
      <w:snapToGrid w:val="0"/>
      <w:kern w:val="0"/>
      <w:sz w:val="22"/>
      <w:szCs w:val="21"/>
    </w:rPr>
  </w:style>
  <w:style w:type="paragraph" w:customStyle="1" w:styleId="45">
    <w:name w:val="表头、图示"/>
    <w:basedOn w:val="1"/>
    <w:qFormat/>
    <w:uiPriority w:val="0"/>
    <w:pPr>
      <w:spacing w:line="360" w:lineRule="auto"/>
      <w:jc w:val="center"/>
    </w:pPr>
    <w:rPr>
      <w:rFonts w:eastAsia="黑体"/>
      <w:szCs w:val="21"/>
    </w:rPr>
  </w:style>
  <w:style w:type="paragraph" w:customStyle="1" w:styleId="46">
    <w:name w:val="缩进"/>
    <w:basedOn w:val="1"/>
    <w:qFormat/>
    <w:uiPriority w:val="0"/>
    <w:pPr>
      <w:spacing w:line="360" w:lineRule="auto"/>
      <w:ind w:firstLine="200" w:firstLineChars="200"/>
    </w:pPr>
    <w:rPr>
      <w:rFonts w:ascii="Calibri" w:hAnsi="Calibri"/>
    </w:rPr>
  </w:style>
  <w:style w:type="paragraph" w:customStyle="1" w:styleId="47">
    <w:name w:val="UserStyle_0"/>
    <w:basedOn w:val="17"/>
    <w:next w:val="1"/>
    <w:qFormat/>
    <w:uiPriority w:val="0"/>
    <w:pPr>
      <w:tabs>
        <w:tab w:val="center" w:pos="4060"/>
        <w:tab w:val="right" w:pos="8261"/>
      </w:tabs>
      <w:suppressAutoHyphens/>
      <w:spacing w:before="240" w:after="120"/>
      <w:ind w:left="200" w:hanging="200" w:hangingChars="200"/>
      <w:textAlignment w:val="baseline"/>
    </w:pPr>
    <w:rPr>
      <w:rFonts w:ascii="黑体" w:hAnsi="Calibri" w:eastAsia="黑体"/>
      <w:kern w:val="0"/>
      <w:sz w:val="28"/>
      <w:szCs w:val="28"/>
    </w:rPr>
  </w:style>
  <w:style w:type="paragraph" w:customStyle="1" w:styleId="48">
    <w:name w:val="Body Text 22"/>
    <w:basedOn w:val="1"/>
    <w:qFormat/>
    <w:uiPriority w:val="0"/>
    <w:pPr>
      <w:spacing w:line="440" w:lineRule="atLeast"/>
      <w:ind w:firstLine="480"/>
      <w:textAlignment w:val="baseline"/>
    </w:pPr>
    <w:rPr>
      <w:rFonts w:eastAsia="仿宋_GB2312"/>
      <w:szCs w:val="20"/>
    </w:rPr>
  </w:style>
  <w:style w:type="paragraph" w:customStyle="1" w:styleId="49">
    <w:name w:val="wyc正文"/>
    <w:basedOn w:val="1"/>
    <w:qFormat/>
    <w:uiPriority w:val="0"/>
    <w:pPr>
      <w:ind w:firstLine="480"/>
    </w:pPr>
    <w:rPr>
      <w:bCs/>
      <w:szCs w:val="20"/>
    </w:rPr>
  </w:style>
  <w:style w:type="paragraph" w:customStyle="1" w:styleId="50">
    <w:name w:val="wyc-表文字"/>
    <w:basedOn w:val="51"/>
    <w:qFormat/>
    <w:uiPriority w:val="0"/>
    <w:rPr>
      <w:b w:val="0"/>
      <w:bCs w:val="0"/>
      <w:szCs w:val="21"/>
    </w:rPr>
  </w:style>
  <w:style w:type="paragraph" w:customStyle="1" w:styleId="51">
    <w:name w:val="wyc-表头"/>
    <w:basedOn w:val="1"/>
    <w:qFormat/>
    <w:uiPriority w:val="0"/>
    <w:pPr>
      <w:jc w:val="center"/>
    </w:pPr>
    <w:rPr>
      <w:b/>
      <w:bCs/>
      <w:color w:val="000000"/>
    </w:rPr>
  </w:style>
  <w:style w:type="character" w:customStyle="1" w:styleId="52">
    <w:name w:val="表格外 Char"/>
    <w:link w:val="53"/>
    <w:qFormat/>
    <w:uiPriority w:val="0"/>
    <w:rPr>
      <w:rFonts w:cs="宋体"/>
      <w:b/>
      <w:color w:val="auto"/>
      <w:sz w:val="30"/>
    </w:rPr>
  </w:style>
  <w:style w:type="paragraph" w:customStyle="1" w:styleId="53">
    <w:name w:val="表格外"/>
    <w:basedOn w:val="1"/>
    <w:link w:val="52"/>
    <w:qFormat/>
    <w:uiPriority w:val="0"/>
    <w:pPr>
      <w:jc w:val="center"/>
    </w:pPr>
    <w:rPr>
      <w:rFonts w:cs="宋体"/>
      <w:b/>
      <w:sz w:val="30"/>
    </w:rPr>
  </w:style>
  <w:style w:type="character" w:customStyle="1" w:styleId="54">
    <w:name w:val="font31"/>
    <w:basedOn w:val="27"/>
    <w:qFormat/>
    <w:uiPriority w:val="0"/>
    <w:rPr>
      <w:rFonts w:hint="default" w:ascii="Times New Roman" w:hAnsi="Times New Roman" w:cs="Times New Roman"/>
      <w:color w:val="000000"/>
      <w:sz w:val="21"/>
      <w:szCs w:val="21"/>
      <w:u w:val="none"/>
    </w:rPr>
  </w:style>
  <w:style w:type="paragraph" w:styleId="55">
    <w:name w:val="List Paragraph"/>
    <w:basedOn w:val="1"/>
    <w:autoRedefine/>
    <w:unhideWhenUsed/>
    <w:qFormat/>
    <w:uiPriority w:val="99"/>
    <w:pPr>
      <w:ind w:firstLine="420"/>
    </w:pPr>
  </w:style>
  <w:style w:type="character" w:customStyle="1" w:styleId="56">
    <w:name w:val="font21"/>
    <w:basedOn w:val="27"/>
    <w:qFormat/>
    <w:uiPriority w:val="0"/>
    <w:rPr>
      <w:rFonts w:hint="default" w:ascii="Times New Roman" w:hAnsi="Times New Roman" w:cs="Times New Roman"/>
      <w:color w:val="000000"/>
      <w:sz w:val="21"/>
      <w:szCs w:val="21"/>
      <w:u w:val="none"/>
    </w:rPr>
  </w:style>
  <w:style w:type="paragraph" w:customStyle="1" w:styleId="57">
    <w:name w:val="图头"/>
    <w:basedOn w:val="1"/>
    <w:next w:val="1"/>
    <w:qFormat/>
    <w:uiPriority w:val="0"/>
    <w:pPr>
      <w:keepLines/>
      <w:adjustRightInd/>
      <w:snapToGrid/>
      <w:spacing w:after="100" w:afterLines="100"/>
      <w:jc w:val="center"/>
    </w:pPr>
    <w:rPr>
      <w:b/>
      <w:color w:val="000000"/>
    </w:rPr>
  </w:style>
  <w:style w:type="character" w:customStyle="1" w:styleId="58">
    <w:name w:val="批注主题 字符"/>
    <w:basedOn w:val="32"/>
    <w:link w:val="22"/>
    <w:qFormat/>
    <w:uiPriority w:val="0"/>
    <w:rPr>
      <w:b/>
      <w:bCs/>
      <w:kern w:val="2"/>
      <w:sz w:val="24"/>
      <w:szCs w:val="24"/>
    </w:rPr>
  </w:style>
  <w:style w:type="paragraph" w:customStyle="1" w:styleId="59">
    <w:name w:val="报告正文"/>
    <w:basedOn w:val="1"/>
    <w:qFormat/>
    <w:uiPriority w:val="0"/>
    <w:pPr>
      <w:spacing w:line="360" w:lineRule="auto"/>
      <w:ind w:firstLine="560" w:firstLineChars="200"/>
    </w:pPr>
    <w:rPr>
      <w:rFonts w:ascii="仿宋_GB2312" w:eastAsia="仿宋_GB2312"/>
      <w:sz w:val="28"/>
      <w:szCs w:val="20"/>
    </w:rPr>
  </w:style>
  <w:style w:type="paragraph" w:customStyle="1" w:styleId="60">
    <w:name w:val="中电投生态"/>
    <w:basedOn w:val="1"/>
    <w:qFormat/>
    <w:uiPriority w:val="0"/>
    <w:pPr>
      <w:autoSpaceDE w:val="0"/>
      <w:autoSpaceDN w:val="0"/>
      <w:spacing w:line="360" w:lineRule="auto"/>
      <w:ind w:firstLine="1440" w:firstLineChars="200"/>
    </w:pPr>
    <w:rPr>
      <w:rFonts w:hint="eastAsia"/>
      <w:szCs w:val="21"/>
    </w:rPr>
  </w:style>
  <w:style w:type="paragraph" w:customStyle="1" w:styleId="61">
    <w:name w:val="【正文】"/>
    <w:qFormat/>
    <w:uiPriority w:val="0"/>
    <w:pPr>
      <w:adjustRightInd w:val="0"/>
      <w:ind w:firstLine="200" w:firstLineChars="200"/>
      <w:jc w:val="both"/>
    </w:pPr>
    <w:rPr>
      <w:rFonts w:ascii="宋体" w:hAnsi="Calibri" w:eastAsia="Times New Roman" w:cs="Times New Roman"/>
      <w:b/>
      <w:color w:val="FF0000"/>
      <w:kern w:val="2"/>
      <w:sz w:val="24"/>
      <w:szCs w:val="22"/>
      <w:lang w:val="en-US" w:eastAsia="zh-CN" w:bidi="ar-SA"/>
    </w:rPr>
  </w:style>
  <w:style w:type="character" w:customStyle="1" w:styleId="62">
    <w:name w:val="页眉 字符"/>
    <w:basedOn w:val="27"/>
    <w:link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4c1ce0fc-21d4-4bb2-a0d4-bf240ef8c84a</errorID>
      <errorWord>~</errorWord>
      <group>L1_Format</group>
      <groupName>格式问题</groupName>
      <ability>L2_HalfPunc</ability>
      <abilityName>全半角检查</abilityName>
      <candidateList>
        <item>～</item>
      </candidateList>
      <explain>文本全半角错误。</explain>
      <paraID>72B25CB9</paraID>
      <start>88</start>
      <end>89</end>
      <status>ignored</status>
      <modifiedWord/>
      <trackRevisions>false</trackRevisions>
    </reviewItem>
    <reviewItem>
      <errorID>22129a8c-8c1c-434a-a61d-4e2149411d25</errorID>
      <errorWord>)</errorWord>
      <group>L1_Format</group>
      <groupName>格式问题</groupName>
      <ability>L2_HalfPunc</ability>
      <abilityName>全半角检查</abilityName>
      <candidateList>
        <item>）</item>
      </candidateList>
      <explain>文本全半角错误。</explain>
      <paraID>7C04FB30</paraID>
      <start>58</start>
      <end>59</end>
      <status>unmodified</status>
      <modifiedWord/>
      <trackRevisions>false</trackRevisions>
    </reviewItem>
    <reviewItem>
      <errorID>e7c84147-cfdf-46fc-a86f-3712cd990d37</errorID>
      <errorWord>（</errorWord>
      <group>L1_Punc</group>
      <groupName>标点问题</groupName>
      <ability>L2_Punc</ability>
      <abilityName>标点符号检查</abilityName>
      <candidateList/>
      <explain>同一形式括号套用。</explain>
      <paraID>4108D76A</paraID>
      <start>62</start>
      <end>63</end>
      <status>unmodified</status>
      <modifiedWord/>
      <trackRevisions>false</trackRevisions>
    </reviewItem>
    <reviewItem>
      <errorID>903c3959-00df-43da-a102-829ff8b79083</errorID>
      <errorWord>）</errorWord>
      <group>L1_Punc</group>
      <groupName>标点问题</groupName>
      <ability>L2_Punc</ability>
      <abilityName>标点符号检查</abilityName>
      <candidateList/>
      <explain>同一形式括号套用。</explain>
      <paraID>4108D76A</paraID>
      <start>64</start>
      <end>65</end>
      <status>unmodified</status>
      <modifiedWord/>
      <trackRevisions>false</trackRevisions>
    </reviewItem>
    <reviewItem>
      <errorID>8112bedf-2c4b-497f-b699-97b4d3f1882c</errorID>
      <errorWord>（</errorWord>
      <group>L1_Punc</group>
      <groupName>标点问题</groupName>
      <ability>L2_Punc</ability>
      <abilityName>标点符号检查</abilityName>
      <candidateList/>
      <explain>同一形式括号套用。</explain>
      <paraID>4108D76A</paraID>
      <start>72</start>
      <end>73</end>
      <status>unmodified</status>
      <modifiedWord/>
      <trackRevisions>false</trackRevisions>
    </reviewItem>
    <reviewItem>
      <errorID>9d7c8171-7720-42d7-adfc-cac0eabdf301</errorID>
      <errorWord>）</errorWord>
      <group>L1_Punc</group>
      <groupName>标点问题</groupName>
      <ability>L2_Punc</ability>
      <abilityName>标点符号检查</abilityName>
      <candidateList/>
      <explain>同一形式括号套用。</explain>
      <paraID>4108D76A</paraID>
      <start>74</start>
      <end>75</end>
      <status>unmodified</status>
      <modifiedWord/>
      <trackRevisions>false</trackRevisions>
    </reviewItem>
    <reviewItem>
      <errorID>225f3206-64e1-459d-ba01-dfa6849c25a1</errorID>
      <errorWord>（</errorWord>
      <group>L1_Punc</group>
      <groupName>标点问题</groupName>
      <ability>L2_Punc</ability>
      <abilityName>标点符号检查</abilityName>
      <candidateList/>
      <explain>同一形式括号套用。</explain>
      <paraID>4108D76A</paraID>
      <start>126</start>
      <end>127</end>
      <status>unmodified</status>
      <modifiedWord/>
      <trackRevisions>false</trackRevisions>
    </reviewItem>
    <reviewItem>
      <errorID>201a3791-3dbc-4013-96bc-1a22768bbd37</errorID>
      <errorWord>）</errorWord>
      <group>L1_Punc</group>
      <groupName>标点问题</groupName>
      <ability>L2_Punc</ability>
      <abilityName>标点符号检查</abilityName>
      <candidateList/>
      <explain>同一形式括号套用。</explain>
      <paraID>4108D76A</paraID>
      <start>128</start>
      <end>129</end>
      <status>unmodified</status>
      <modifiedWord/>
      <trackRevisions>false</trackRevisions>
    </reviewItem>
    <reviewItem>
      <errorID>a5130671-9bd4-4f4b-91cc-6063651f8ef4</errorID>
      <errorWord>（</errorWord>
      <group>L1_Punc</group>
      <groupName>标点问题</groupName>
      <ability>L2_Punc</ability>
      <abilityName>标点符号检查</abilityName>
      <candidateList/>
      <explain>同一形式括号套用。</explain>
      <paraID>4108D76A</paraID>
      <start>136</start>
      <end>137</end>
      <status>unmodified</status>
      <modifiedWord/>
      <trackRevisions>false</trackRevisions>
    </reviewItem>
    <reviewItem>
      <errorID>b13e6c08-4998-4f69-b845-d9e28dfab294</errorID>
      <errorWord>）</errorWord>
      <group>L1_Punc</group>
      <groupName>标点问题</groupName>
      <ability>L2_Punc</ability>
      <abilityName>标点符号检查</abilityName>
      <candidateList/>
      <explain>同一形式括号套用。</explain>
      <paraID>4108D76A</paraID>
      <start>138</start>
      <end>139</end>
      <status>unmodified</status>
      <modifiedWord/>
      <trackRevisions>false</trackRevisions>
    </reviewItem>
    <reviewItem>
      <errorID>9e9a0812-5b26-41c6-82b2-9fe9f877d6a2</errorID>
      <errorWord>（</errorWord>
      <group>L1_Punc</group>
      <groupName>标点问题</groupName>
      <ability>L2_Punc</ability>
      <abilityName>标点符号检查</abilityName>
      <candidateList/>
      <explain>同一形式括号套用。</explain>
      <paraID> 18090A0</paraID>
      <start>49</start>
      <end>50</end>
      <status>unmodified</status>
      <modifiedWord/>
      <trackRevisions>false</trackRevisions>
    </reviewItem>
    <reviewItem>
      <errorID>fa6c3179-8040-426f-ad1f-7b4ad6fcc731</errorID>
      <errorWord>）</errorWord>
      <group>L1_Punc</group>
      <groupName>标点问题</groupName>
      <ability>L2_Punc</ability>
      <abilityName>标点符号检查</abilityName>
      <candidateList/>
      <explain>同一形式括号套用。</explain>
      <paraID> 18090A0</paraID>
      <start>51</start>
      <end>52</end>
      <status>unmodified</status>
      <modifiedWord/>
      <trackRevisions>false</trackRevisions>
    </reviewItem>
    <reviewItem>
      <errorID>72b0c475-340c-48ff-9809-6af8f6725175</errorID>
      <errorWord>（</errorWord>
      <group>L1_Punc</group>
      <groupName>标点问题</groupName>
      <ability>L2_Punc</ability>
      <abilityName>标点符号检查</abilityName>
      <candidateList/>
      <explain>同一形式括号套用。</explain>
      <paraID> 18090A0</paraID>
      <start>59</start>
      <end>60</end>
      <status>unmodified</status>
      <modifiedWord/>
      <trackRevisions>false</trackRevisions>
    </reviewItem>
    <reviewItem>
      <errorID>125d19f4-8f03-4bd7-b093-a92736119cbe</errorID>
      <errorWord>）</errorWord>
      <group>L1_Punc</group>
      <groupName>标点问题</groupName>
      <ability>L2_Punc</ability>
      <abilityName>标点符号检查</abilityName>
      <candidateList/>
      <explain>同一形式括号套用。</explain>
      <paraID> 18090A0</paraID>
      <start>61</start>
      <end>62</end>
      <status>unmodified</status>
      <modifiedWord/>
      <trackRevisions>false</trackRevisions>
    </reviewItem>
    <reviewItem>
      <errorID>67b5bfff-f1b9-460f-a71b-cb824c9afe26</errorID>
      <errorWord>（</errorWord>
      <group>L1_Punc</group>
      <groupName>标点问题</groupName>
      <ability>L2_Punc</ability>
      <abilityName>标点符号检查</abilityName>
      <candidateList/>
      <explain>同一形式括号套用。</explain>
      <paraID> 18090A0</paraID>
      <start>139</start>
      <end>140</end>
      <status>unmodified</status>
      <modifiedWord/>
      <trackRevisions>false</trackRevisions>
    </reviewItem>
    <reviewItem>
      <errorID>6102ea7d-d55f-4063-8e31-f2fca680a2c7</errorID>
      <errorWord>）</errorWord>
      <group>L1_Punc</group>
      <groupName>标点问题</groupName>
      <ability>L2_Punc</ability>
      <abilityName>标点符号检查</abilityName>
      <candidateList/>
      <explain>同一形式括号套用。</explain>
      <paraID> 18090A0</paraID>
      <start>141</start>
      <end>142</end>
      <status>unmodified</status>
      <modifiedWord/>
      <trackRevisions>false</trackRevisions>
    </reviewItem>
    <reviewItem>
      <errorID>41a66fea-a2e5-47c7-b439-4d9ca4e161c0</errorID>
      <errorWord>（</errorWord>
      <group>L1_Punc</group>
      <groupName>标点问题</groupName>
      <ability>L2_Punc</ability>
      <abilityName>标点符号检查</abilityName>
      <candidateList/>
      <explain>同一形式括号套用。</explain>
      <paraID> 18090A0</paraID>
      <start>149</start>
      <end>150</end>
      <status>unmodified</status>
      <modifiedWord/>
      <trackRevisions>false</trackRevisions>
    </reviewItem>
    <reviewItem>
      <errorID>6b06abb2-4443-4d51-b5a6-9158e9ba30e7</errorID>
      <errorWord>）</errorWord>
      <group>L1_Punc</group>
      <groupName>标点问题</groupName>
      <ability>L2_Punc</ability>
      <abilityName>标点符号检查</abilityName>
      <candidateList/>
      <explain>同一形式括号套用。</explain>
      <paraID> 18090A0</paraID>
      <start>151</start>
      <end>152</end>
      <status>unmodified</status>
      <modifiedWord/>
      <trackRevisions>false</trackRevisions>
    </reviewItem>
    <reviewItem>
      <errorID>b6071204-0faf-45e1-bcec-4260230407b6</errorID>
      <errorWord>路路</errorWord>
      <group>L1_Word</group>
      <groupName>字词问题</groupName>
      <ability>L2_Typo</ability>
      <abilityName>字词错误</abilityName>
      <candidateList>
        <item>路途</item>
      </candidateList>
      <explain/>
      <paraID>1128D6D1</paraID>
      <start>49</start>
      <end>51</end>
      <status>unmodified</status>
      <modifiedWord/>
      <trackRevisions>false</trackRevisions>
    </reviewItem>
    <reviewItem>
      <errorID>cce16072-f7a9-4f7e-b0fb-06f29cc8acd2</errorID>
      <errorWord>程</errorWord>
      <group>L1_Word</group>
      <groupName>字词问题</groupName>
      <ability>L2_Typo</ability>
      <abilityName>字词错误</abilityName>
      <candidateList>
        <item>程中</item>
      </candidateList>
      <explain/>
      <paraID>630E7828</paraID>
      <start>18</start>
      <end>19</end>
      <status>unmodified</status>
      <modifiedWord/>
      <trackRevisions>false</trackRevisions>
    </reviewItem>
    <reviewItem>
      <errorID>e161ec23-0d78-43c2-b574-5e53c159b1a5</errorID>
      <errorWord>)</errorWord>
      <group>L1_Format</group>
      <groupName>格式问题</groupName>
      <ability>L2_HalfPunc</ability>
      <abilityName>全半角检查</abilityName>
      <candidateList>
        <item>）</item>
      </candidateList>
      <explain>文本全半角错误。</explain>
      <paraID>660AC780</paraID>
      <start>65</start>
      <end>66</end>
      <status>unmodified</status>
      <modifiedWord/>
      <trackRevisions>false</trackRevisions>
    </reviewItem>
    <reviewItem>
      <errorID>e859f5b5-bb63-4d8a-9ad5-3a9eaaf16225</errorID>
      <errorWord>期</errorWord>
      <group>L1_Word</group>
      <groupName>字词问题</groupName>
      <ability>L2_Typo</ability>
      <abilityName>字词错误</abilityName>
      <candidateList>
        <item>期间</item>
      </candidateList>
      <explain>〈名〉某个时期里面：农忙～｜春节～｜抗战～。</explain>
      <paraID>29C407D1</paraID>
      <start>120</start>
      <end>121</end>
      <status>unmodified</status>
      <modifiedWord/>
      <trackRevisions>false</trackRevisions>
    </reviewItem>
    <reviewItem>
      <errorID>7e641293-41ac-4966-ab4b-75e2709d5038</errorID>
      <errorWord>（</errorWord>
      <group>L1_Punc</group>
      <groupName>标点问题</groupName>
      <ability>L2_Punc</ability>
      <abilityName>标点符号检查</abilityName>
      <candidateList/>
      <explain>同一形式括号套用。</explain>
      <paraID>6634BBBA</paraID>
      <start>88</start>
      <end>89</end>
      <status>unmodified</status>
      <modifiedWord/>
      <trackRevisions>false</trackRevisions>
    </reviewItem>
    <reviewItem>
      <errorID>b03e9022-a0f6-40e3-8eaa-bdd997101a8a</errorID>
      <errorWord>）</errorWord>
      <group>L1_Punc</group>
      <groupName>标点问题</groupName>
      <ability>L2_Punc</ability>
      <abilityName>标点符号检查</abilityName>
      <candidateList/>
      <explain>同一形式括号套用。</explain>
      <paraID>6634BBBA</paraID>
      <start>90</start>
      <end>91</end>
      <status>unmodified</status>
      <modifiedWord/>
      <trackRevisions>false</trackRevisions>
    </reviewItem>
    <reviewItem>
      <errorID>702c9a8f-a37f-4058-892d-5f55733eed6a</errorID>
      <errorWord>（</errorWord>
      <group>L1_Punc</group>
      <groupName>标点问题</groupName>
      <ability>L2_Punc</ability>
      <abilityName>标点符号检查</abilityName>
      <candidateList/>
      <explain>同一形式括号套用。</explain>
      <paraID>6634BBBA</paraID>
      <start>98</start>
      <end>99</end>
      <status>unmodified</status>
      <modifiedWord/>
      <trackRevisions>false</trackRevisions>
    </reviewItem>
    <reviewItem>
      <errorID>53400c83-8f79-4fea-b2e0-73c466b20867</errorID>
      <errorWord>）</errorWord>
      <group>L1_Punc</group>
      <groupName>标点问题</groupName>
      <ability>L2_Punc</ability>
      <abilityName>标点符号检查</abilityName>
      <candidateList/>
      <explain>同一形式括号套用。</explain>
      <paraID>6634BBBA</paraID>
      <start>100</start>
      <end>101</end>
      <status>unmodified</status>
      <modifiedWord/>
      <trackRevisions>false</trackRevisions>
    </reviewItem>
    <reviewItem>
      <errorID>99d180ec-1dc9-46df-959f-89a945d7dffc</errorID>
      <errorWord>提高</errorWord>
      <group>L1_Grammar</group>
      <groupName>语法问题</groupName>
      <ability>L2_Grammar</ability>
      <abilityName>语法错误</abilityName>
      <candidateList>
        <item>增强</item>
      </candidateList>
      <explain>“提高～意识”搭配不当，建议修改为“增强～意识”。</explain>
      <paraID> DB7ACFE</paraID>
      <start>19</start>
      <end>21</end>
      <status>unmodified</status>
      <modifiedWord/>
      <trackRevisions>false</trackRevisions>
    </reviewItem>
    <reviewItem>
      <errorID>3635aac8-2417-4164-b1e3-bfa146dd6d16</errorID>
      <errorWord>提高</errorWord>
      <group>L1_Grammar</group>
      <groupName>语法问题</groupName>
      <ability>L2_Grammar</ability>
      <abilityName>语法错误</abilityName>
      <candidateList>
        <item>增强</item>
      </candidateList>
      <explain>“提高～意识”搭配不当，建议修改为“增强～意识”。</explain>
      <paraID>4FEBC97E</paraID>
      <start>37</start>
      <end>39</end>
      <status>unmodified</status>
      <modifiedWord/>
      <trackRevisions>false</trackRevisions>
    </reviewItem>
    <reviewItem>
      <errorID>d7ad90b2-d9a7-4120-9fc5-5d453f78b6fd</errorID>
      <errorWord>期</errorWord>
      <group>L1_Word</group>
      <groupName>字词问题</groupName>
      <ability>L2_Typo</ability>
      <abilityName>字词错误</abilityName>
      <candidateList>
        <item>期间</item>
      </candidateList>
      <explain>〈名〉某个时期里面：农忙～｜春节～｜抗战～。</explain>
      <paraID>755853E2</paraID>
      <start>5</start>
      <end>6</end>
      <status>unmodified</status>
      <modifiedWord/>
      <trackRevisions>false</trackRevisions>
    </reviewItem>
    <reviewItem>
      <errorID>86ab721c-4814-40db-a34e-75908e8b3d96</errorID>
      <errorWord>（</errorWord>
      <group>L1_Punc</group>
      <groupName>标点问题</groupName>
      <ability>L2_Punc</ability>
      <abilityName>标点符号检查</abilityName>
      <candidateList/>
      <explain>同一形式括号套用。</explain>
      <paraID>3456EA4D</paraID>
      <start>49</start>
      <end>50</end>
      <status>unmodified</status>
      <modifiedWord/>
      <trackRevisions>false</trackRevisions>
    </reviewItem>
    <reviewItem>
      <errorID>f571bf23-fa5f-4f66-a672-5f0ea3ab222a</errorID>
      <errorWord>）</errorWord>
      <group>L1_Punc</group>
      <groupName>标点问题</groupName>
      <ability>L2_Punc</ability>
      <abilityName>标点符号检查</abilityName>
      <candidateList/>
      <explain>同一形式括号套用。</explain>
      <paraID>3456EA4D</paraID>
      <start>51</start>
      <end>52</end>
      <status>unmodified</status>
      <modifiedWord/>
      <trackRevisions>false</trackRevisions>
    </reviewItem>
    <reviewItem>
      <errorID>136b19d1-f876-47e7-8c8f-54ab9ec74b3e</errorID>
      <errorWord>（</errorWord>
      <group>L1_Punc</group>
      <groupName>标点问题</groupName>
      <ability>L2_Punc</ability>
      <abilityName>标点符号检查</abilityName>
      <candidateList/>
      <explain>同一形式括号套用。</explain>
      <paraID>3456EA4D</paraID>
      <start>59</start>
      <end>60</end>
      <status>unmodified</status>
      <modifiedWord/>
      <trackRevisions>false</trackRevisions>
    </reviewItem>
    <reviewItem>
      <errorID>98bb2ed9-c550-447c-b595-e54206b8ff02</errorID>
      <errorWord>）</errorWord>
      <group>L1_Punc</group>
      <groupName>标点问题</groupName>
      <ability>L2_Punc</ability>
      <abilityName>标点符号检查</abilityName>
      <candidateList/>
      <explain>同一形式括号套用。</explain>
      <paraID>3456EA4D</paraID>
      <start>61</start>
      <end>62</end>
      <status>unmodified</status>
      <modifiedWord/>
      <trackRevisions>false</trackRevisions>
    </reviewItem>
    <reviewItem>
      <errorID>185ad81c-df73-42d9-8803-09e9e963ac5d</errorID>
      <errorWord>期</errorWord>
      <group>L1_Word</group>
      <groupName>字词问题</groupName>
      <ability>L2_Typo</ability>
      <abilityName>字词错误</abilityName>
      <candidateList>
        <item>期间</item>
      </candidateList>
      <explain>〈名〉某个时期里面：农忙～｜春节～｜抗战～。</explain>
      <paraID>224BE6B9</paraID>
      <start>5</start>
      <end>6</end>
      <status>unmodified</status>
      <modifiedWord/>
      <trackRevisions>false</trackRevisions>
    </reviewItem>
    <reviewItem>
      <errorID>0e9ca609-4e87-4404-9846-cfb660597f6f</errorID>
      <errorWord>期</errorWord>
      <group>L1_Word</group>
      <groupName>字词问题</groupName>
      <ability>L2_Typo</ability>
      <abilityName>字词错误</abilityName>
      <candidateList>
        <item>期间</item>
      </candidateList>
      <explain>〈名〉某个时期里面：农忙～｜春节～｜抗战～。</explain>
      <paraID>72467DDA</paraID>
      <start>4</start>
      <end>5</end>
      <status>unmodified</status>
      <modifiedWord/>
      <trackRevisions>false</trackRevisions>
    </reviewItem>
    <reviewItem>
      <errorID>34c31d9e-74e6-4ca7-ab8d-ad117efee556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A140D4A</paraID>
      <start>57</start>
      <end>58</end>
      <status>unmodified</status>
      <modifiedWord/>
      <trackRevisions>false</trackRevisions>
    </reviewItem>
    <reviewItem>
      <errorID>5813a043-f7db-4c4d-bcac-8f5d71fe12cd</errorID>
      <errorWord>)</errorWord>
      <group>L1_Format</group>
      <groupName>格式问题</groupName>
      <ability>L2_HalfPunc</ability>
      <abilityName>全半角检查</abilityName>
      <candidateList>
        <item>）</item>
      </candidateList>
      <explain>文本全半角错误。</explain>
      <paraID>638B7DAD</paraID>
      <start>27</start>
      <end>28</end>
      <status>unmodified</status>
      <modifiedWord/>
      <trackRevisions>false</trackRevisions>
    </reviewItem>
    <reviewItem>
      <errorID>26cdc6cd-04ee-4ac8-be12-f5a2f174668b</errorID>
      <errorWord>)</errorWord>
      <group>L1_Format</group>
      <groupName>格式问题</groupName>
      <ability>L2_HalfPunc</ability>
      <abilityName>全半角检查</abilityName>
      <candidateList>
        <item>）</item>
      </candidateList>
      <explain>文本全半角错误。</explain>
      <paraID>35314058</paraID>
      <start>22</start>
      <end>23</end>
      <status>unmodified</status>
      <modifiedWord/>
      <trackRevisions>false</trackRevisions>
    </reviewItem>
    <reviewItem>
      <errorID>9e8d9696-9340-41a1-8f67-837ba2f87f04</errorID>
      <errorWord>)</errorWord>
      <group>L1_Format</group>
      <groupName>格式问题</groupName>
      <ability>L2_HalfPunc</ability>
      <abilityName>全半角检查</abilityName>
      <candidateList>
        <item>）</item>
      </candidateList>
      <explain>文本全半角错误。</explain>
      <paraID>7E45A37B</paraID>
      <start>27</start>
      <end>28</end>
      <status>unmodified</status>
      <modifiedWord/>
      <trackRevisions>false</trackRevisions>
    </reviewItem>
    <reviewItem>
      <errorID>0ba1884c-f8d0-4873-9721-d66b3ae1da6b</errorID>
      <errorWord>)</errorWord>
      <group>L1_Format</group>
      <groupName>格式问题</groupName>
      <ability>L2_HalfPunc</ability>
      <abilityName>全半角检查</abilityName>
      <candidateList>
        <item>）</item>
      </candidateList>
      <explain>文本全半角错误。</explain>
      <paraID>3E72BE75</paraID>
      <start>194</start>
      <end>195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3f303-fad2-47cc-b795-77993871a953}">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210</Words>
  <Characters>253</Characters>
  <Lines>428</Lines>
  <Paragraphs>120</Paragraphs>
  <TotalTime>3</TotalTime>
  <ScaleCrop>false</ScaleCrop>
  <LinksUpToDate>false</LinksUpToDate>
  <CharactersWithSpaces>297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2025-10-27T03:13:00Z</dcterms:created>
  <dc:creator>sun♛</dc:creator>
  <cp:lastModifiedBy>WPS_1484207631</cp:lastModifiedBy>
  <dcterms:modified xsi:type="dcterms:W3CDTF">2026-04-20T10:03:22Z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BDC21E2D815D4385AC2ACF0DE0B9BF02_13</vt:lpwstr>
  </property>
  <property fmtid="{D5CDD505-2E9C-101B-9397-08002B2CF9AE}" pid="4" name="KSOTemplateDocerSaveRecord">
    <vt:lpwstr>eyJoZGlkIjoiN2FkMjBhN2I1N2NhZThiYWZiMmRhMGQ1ZjM1NDJlZDYiLCJ1c2VySWQiOiIyNjA4NzA3NjUifQ==</vt:lpwstr>
  </property>
</Properties>
</file>