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40000" w:fill="FFFFFF"/>
        <w:spacing w:before="0" w:beforeAutospacing="1" w:after="0" w:afterAutospacing="1" w:line="560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附件</w:t>
      </w:r>
    </w:p>
    <w:p>
      <w:pPr>
        <w:widowControl/>
        <w:shd w:val="clear" w:color="040000" w:fill="FFFFFF"/>
        <w:spacing w:before="0" w:beforeAutospacing="1" w:after="0" w:afterAutospacing="1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090000" w:fill="FFFFFF"/>
          <w:lang w:val="en" w:eastAsia="zh-CN"/>
        </w:rPr>
        <w:t>吐鲁番市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090000" w:fill="FFFFFF"/>
          <w:lang w:val="en-US" w:eastAsia="zh-CN"/>
        </w:rPr>
        <w:t>各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090000" w:fill="FFFFFF"/>
          <w:lang w:val="en" w:eastAsia="zh-CN"/>
        </w:rPr>
        <w:t>区县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090000" w:fill="FFFFFF"/>
          <w:lang w:val="en-US" w:eastAsia="zh-CN"/>
        </w:rPr>
        <w:t>管道燃气配气定价成本监审结论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" w:eastAsia="zh-CN"/>
        </w:rPr>
        <w:t>一、吐鲁番市古洲燃气开发有限责任公司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" w:eastAsia="zh-CN"/>
        </w:rPr>
        <w:t>吐鲁番市古洲燃气开发有限责任公司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年管道燃气单位配气成本分别为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0.36元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/方、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0.39元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/方、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0.38元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/方，具体情况如下：</w:t>
      </w:r>
    </w:p>
    <w:tbl>
      <w:tblPr>
        <w:tblStyle w:val="4"/>
        <w:tblW w:w="86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862"/>
        <w:gridCol w:w="1375"/>
        <w:gridCol w:w="1350"/>
        <w:gridCol w:w="1263"/>
        <w:gridCol w:w="12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年平均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折旧及摊销费和运行维护费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1,623.17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1,365.53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1,433.63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1,485.72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2、应冲减成本的收入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196.63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133.2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204.77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179.76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3、配气总成本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1,426.54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1,232.24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1,228.86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1,305.96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4、核定年配送气量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4,018.13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3,196.70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3,227.38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3,522.27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5、单位配气成本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元/方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经审核，古洲燃气公司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年-20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年管道燃气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平均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单位配气成本为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0.37元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/方（三年平均配气总成本除以三年平均核定配送气量）。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050000" w:fill="FFFFFF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鄯善县华宇燃气供应有限责任公司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华宇燃气公司2019年-2021年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管道燃气单位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配气定价成本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0.33元/方、0.34元/方、0.41元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/方，具体情况如下：</w:t>
      </w:r>
    </w:p>
    <w:tbl>
      <w:tblPr>
        <w:tblStyle w:val="4"/>
        <w:tblW w:w="848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862"/>
        <w:gridCol w:w="1325"/>
        <w:gridCol w:w="1325"/>
        <w:gridCol w:w="1275"/>
        <w:gridCol w:w="13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年平均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1、折旧及摊销费和运行维护费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1,306.12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1,180.50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1,622.66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1,378.97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2、应冲减成本的收入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22.02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52.84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3、配气总成本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1,232.87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1,158.48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1,569.82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1,328.72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4、核定年配送气量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万方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3,716.30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3,381.76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3,865.74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3,665.80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5、单位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配气定价成本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元/方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0.33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0.36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经审核，华宇燃气公司2019年-2021年管道燃气单位配气定价成本为0.36元/方（三年平均配气总成本除以三年平均核定配送气量）。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050000" w:fill="FFFFFF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050000" w:fill="FFFFFF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0B0000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托克逊县鑫天山燃气有限公司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鑫天山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燃气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年-20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年管道燃气单位配气成本分别为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0.73元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0.83元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0.68元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/方，具体情况如下：</w:t>
      </w:r>
    </w:p>
    <w:tbl>
      <w:tblPr>
        <w:tblStyle w:val="4"/>
        <w:tblW w:w="85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888"/>
        <w:gridCol w:w="1425"/>
        <w:gridCol w:w="1287"/>
        <w:gridCol w:w="1338"/>
        <w:gridCol w:w="12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年平均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1、折旧及摊销费和运行维护费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814.87 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596.34 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494.20 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662.45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2、应冲减成本的收入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96.20 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41.26 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3、配气总成本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718.67 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555.08 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426.15 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590.14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4、核定年配送气量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万方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983.98 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670.94 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627.69 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793.99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5、单位配气成本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元/方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0.68 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经审核，鑫天山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燃气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公司2019年-2021年管道燃气平均单位配气成本为0.74元/方（三年平均配气总成本除以三年平均核定配送气量）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A3ABE"/>
    <w:multiLevelType w:val="singleLevel"/>
    <w:tmpl w:val="FCEA3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Dg4OWMwZDkzMzIxNDEzMjUwMjFiNTlkZjBiMTgifQ=="/>
  </w:docVars>
  <w:rsids>
    <w:rsidRoot w:val="00000000"/>
    <w:rsid w:val="35CC5BF7"/>
    <w:rsid w:val="3C8A4756"/>
    <w:rsid w:val="662C66AE"/>
    <w:rsid w:val="86FF9099"/>
    <w:rsid w:val="FB3F6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1680</Words>
  <Characters>3626</Characters>
  <Lines>0</Lines>
  <Paragraphs>0</Paragraphs>
  <TotalTime>5</TotalTime>
  <ScaleCrop>false</ScaleCrop>
  <LinksUpToDate>false</LinksUpToDate>
  <CharactersWithSpaces>3669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2021-07-26T05:20:00Z</dcterms:created>
  <dc:creator>Administrator</dc:creator>
  <cp:lastModifiedBy>Administrator</cp:lastModifiedBy>
  <cp:lastPrinted>2021-12-10T07:12:00Z</cp:lastPrinted>
  <dcterms:modified xsi:type="dcterms:W3CDTF">2023-05-26T12:02:14Z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6D54EB20E3324AAC889549FDDC0B1FA9</vt:lpwstr>
  </property>
</Properties>
</file>