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28"/>
          <w:szCs w:val="28"/>
          <w:highlight w:val="none"/>
        </w:rPr>
      </w:pPr>
      <w:bookmarkStart w:id="6" w:name="_GoBack"/>
      <w:bookmarkEnd w:id="6"/>
      <w:r>
        <w:rPr>
          <w:rFonts w:hint="eastAsia" w:ascii="黑体" w:hAnsi="黑体" w:eastAsia="黑体" w:cs="黑体"/>
          <w:sz w:val="28"/>
          <w:szCs w:val="28"/>
          <w:highlight w:val="none"/>
        </w:rPr>
        <w:t>202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年</w:t>
      </w: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吐鲁番市聚乙烯吹塑农用地膜产品质量监督抽查实施细则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1 抽样方法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="宋体" w:hAnsi="宋体" w:eastAsia="宋体" w:cs="宋体"/>
          <w:color w:val="000000"/>
          <w:szCs w:val="21"/>
          <w:highlight w:val="none"/>
        </w:rPr>
      </w:pPr>
      <w:bookmarkStart w:id="0" w:name="_Hlk93006296"/>
      <w:r>
        <w:rPr>
          <w:rFonts w:hint="eastAsia" w:ascii="宋体" w:hAnsi="宋体" w:eastAsia="宋体" w:cs="宋体"/>
          <w:color w:val="000000"/>
          <w:szCs w:val="21"/>
          <w:highlight w:val="none"/>
        </w:rPr>
        <w:t>在生产企业或销售商的待销产品中随机抽取经确认表明合格的</w:t>
      </w:r>
      <w:bookmarkEnd w:id="0"/>
      <w:r>
        <w:rPr>
          <w:rFonts w:hint="eastAsia" w:ascii="宋体" w:hAnsi="宋体" w:eastAsia="宋体" w:cs="宋体"/>
          <w:szCs w:val="21"/>
          <w:highlight w:val="none"/>
        </w:rPr>
        <w:t>聚乙烯吹塑农用地面覆盖薄膜（以下简称薄膜）产品</w:t>
      </w:r>
      <w:r>
        <w:rPr>
          <w:rFonts w:hint="eastAsia" w:ascii="宋体" w:hAnsi="宋体" w:eastAsia="宋体" w:cs="宋体"/>
          <w:color w:val="000000"/>
          <w:szCs w:val="21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highlight w:val="none"/>
        </w:rPr>
        <w:t>抽取样品应为同一原料配方、同一型号规格、同一批次的产品。</w:t>
      </w:r>
      <w:r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  <w:t>优先抽取企业生产量大、具有代表性的型号规格的产品。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jc w:val="left"/>
        <w:textAlignment w:val="auto"/>
        <w:rPr>
          <w:rFonts w:ascii="宋体" w:hAnsi="宋体" w:eastAsia="宋体" w:cs="宋体"/>
          <w:bCs/>
          <w:color w:val="333333"/>
          <w:szCs w:val="21"/>
          <w:highlight w:val="none"/>
          <w:shd w:val="clear" w:color="auto" w:fill="FFFFFF"/>
        </w:rPr>
      </w:pPr>
      <w:bookmarkStart w:id="1" w:name="_Hlk93006592"/>
      <w:r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  <w:t>以随机抽样的方式在受检单位成品堆放区中抽取，</w:t>
      </w:r>
      <w:r>
        <w:rPr>
          <w:rFonts w:hint="eastAsia" w:ascii="宋体" w:hAnsi="宋体" w:eastAsia="宋体" w:cs="宋体"/>
          <w:color w:val="000000"/>
          <w:szCs w:val="21"/>
          <w:highlight w:val="none"/>
        </w:rPr>
        <w:t>随机数使用随机数表法产生。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  <w:t>随机抽取有质量检验合格证明或者以其他形式表明合格的、自生产之日起一年内生产的产品。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bCs/>
          <w:color w:val="auto"/>
          <w:szCs w:val="21"/>
          <w:highlight w:val="none"/>
          <w:shd w:val="clear" w:color="auto" w:fill="FFFFFF"/>
          <w:lang w:val="en-US" w:eastAsia="zh-CN"/>
        </w:rPr>
      </w:pPr>
      <w:bookmarkStart w:id="2" w:name="_Hlk93006403"/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随机抽取</w:t>
      </w:r>
      <w:bookmarkEnd w:id="2"/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卷薄膜，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将每卷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薄膜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外层除去10m后，每卷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薄膜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各抽取1块，1号、2号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薄膜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样品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取样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长度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各为20米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。其中1号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薄膜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样品签封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标明为“检验样品”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，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由抽检单位现场封存带走；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号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薄膜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样品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签封标明为“备用样品”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，现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</w:rPr>
        <w:t>场封存后由被抽检单位保管。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shd w:val="clear" w:color="auto" w:fill="FFFFFF"/>
          <w:lang w:val="en-US" w:eastAsia="zh-CN"/>
        </w:rPr>
        <w:t>在取样过程中，避免拉扯、变形等情况，必须保证样品完好。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  <w:bookmarkStart w:id="3" w:name="_Hlk93006699"/>
      <w:r>
        <w:rPr>
          <w:rFonts w:hint="eastAsia" w:ascii="黑体" w:hAnsi="黑体" w:eastAsia="黑体" w:cs="黑体"/>
          <w:szCs w:val="21"/>
          <w:highlight w:val="none"/>
        </w:rPr>
        <w:t>2 检测项目及检测方法依据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highlight w:val="none"/>
        </w:rPr>
        <w:t>检测项目及依据的检测方法见表2。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ascii="黑体" w:hAnsi="黑体" w:eastAsia="黑体" w:cs="黑体"/>
          <w:szCs w:val="21"/>
          <w:highlight w:val="none"/>
        </w:rPr>
      </w:pPr>
      <w:bookmarkStart w:id="4" w:name="_Hlk93006774"/>
      <w:r>
        <w:rPr>
          <w:rFonts w:hint="eastAsia" w:ascii="黑体" w:hAnsi="黑体" w:eastAsia="黑体" w:cs="黑体"/>
          <w:szCs w:val="21"/>
          <w:highlight w:val="none"/>
        </w:rPr>
        <w:t>表2</w:t>
      </w:r>
      <w:r>
        <w:rPr>
          <w:rFonts w:ascii="黑体" w:hAnsi="黑体" w:eastAsia="黑体" w:cs="黑体"/>
          <w:szCs w:val="21"/>
          <w:highlight w:val="none"/>
        </w:rPr>
        <w:t xml:space="preserve"> </w:t>
      </w:r>
      <w:r>
        <w:rPr>
          <w:rFonts w:hint="eastAsia" w:ascii="黑体" w:hAnsi="黑体" w:eastAsia="黑体" w:cs="黑体"/>
          <w:bCs/>
          <w:color w:val="333333"/>
          <w:szCs w:val="21"/>
          <w:highlight w:val="none"/>
          <w:shd w:val="clear" w:color="auto" w:fill="FFFFFF"/>
        </w:rPr>
        <w:t xml:space="preserve"> 薄膜样品的检测项目及检测方法依据</w:t>
      </w:r>
      <w:bookmarkEnd w:id="4"/>
    </w:p>
    <w:bookmarkEnd w:id="3"/>
    <w:tbl>
      <w:tblPr>
        <w:tblStyle w:val="8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479"/>
        <w:gridCol w:w="59"/>
        <w:gridCol w:w="2296"/>
        <w:gridCol w:w="1829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序号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检测项目</w:t>
            </w:r>
          </w:p>
        </w:tc>
        <w:tc>
          <w:tcPr>
            <w:tcW w:w="182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判定依据</w:t>
            </w:r>
          </w:p>
        </w:tc>
        <w:tc>
          <w:tcPr>
            <w:tcW w:w="216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检测方法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</w:t>
            </w:r>
          </w:p>
        </w:tc>
        <w:tc>
          <w:tcPr>
            <w:tcW w:w="1538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厚度及偏差</w:t>
            </w:r>
          </w:p>
        </w:tc>
        <w:tc>
          <w:tcPr>
            <w:tcW w:w="22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厚度极限偏差</w:t>
            </w:r>
          </w:p>
        </w:tc>
        <w:tc>
          <w:tcPr>
            <w:tcW w:w="1829" w:type="dxa"/>
            <w:vMerge w:val="restart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DB65 3189-2014</w:t>
            </w:r>
          </w:p>
        </w:tc>
        <w:tc>
          <w:tcPr>
            <w:tcW w:w="2168" w:type="dxa"/>
            <w:vMerge w:val="restart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GB/T 6672-2001</w:t>
            </w:r>
          </w:p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DB65 3189-2014/5.3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538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2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平均厚度偏差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拉伸负荷（横）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Merge w:val="restart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GB/T 1040.3－2006</w:t>
            </w:r>
          </w:p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DB65 3189-2014/5.7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断裂标称应变（横）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4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直角撕裂负荷</w:t>
            </w:r>
            <w:r>
              <w:rPr>
                <w:rFonts w:hint="eastAsia" w:ascii="宋体" w:hAnsi="宋体"/>
                <w:szCs w:val="21"/>
                <w:highlight w:val="none"/>
                <w:vertAlign w:val="superscript"/>
              </w:rPr>
              <w:t>a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（纵/横）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QB/T 1130-1991</w:t>
            </w:r>
          </w:p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DB65 3189-2014/5.8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5</w:t>
            </w:r>
          </w:p>
        </w:tc>
        <w:tc>
          <w:tcPr>
            <w:tcW w:w="1538" w:type="dxa"/>
            <w:gridSpan w:val="2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人工气候老化后的物理机械性能</w:t>
            </w:r>
          </w:p>
        </w:tc>
        <w:tc>
          <w:tcPr>
            <w:tcW w:w="22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拉伸负荷（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纵/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横）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GB/T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highlight w:val="none"/>
              </w:rPr>
              <w:t>16422.3-2014</w:t>
            </w:r>
          </w:p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DB65 3189-2014/5.10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538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2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断裂标称应变（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纵/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横）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8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6</w:t>
            </w:r>
          </w:p>
        </w:tc>
        <w:tc>
          <w:tcPr>
            <w:tcW w:w="38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总灰分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vertAlign w:val="superscript"/>
              </w:rPr>
              <w:t>b</w:t>
            </w:r>
          </w:p>
        </w:tc>
        <w:tc>
          <w:tcPr>
            <w:tcW w:w="1829" w:type="dxa"/>
            <w:vMerge w:val="continue"/>
            <w:vAlign w:val="center"/>
          </w:tcPr>
          <w:p>
            <w:pPr>
              <w:jc w:val="left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2168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GB/T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highlight w:val="none"/>
              </w:rPr>
              <w:t>9345.1-2008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8" w:type="dxa"/>
            <w:gridSpan w:val="2"/>
            <w:vAlign w:val="center"/>
          </w:tcPr>
          <w:p>
            <w:pPr>
              <w:ind w:firstLine="420" w:firstLineChars="200"/>
              <w:rPr>
                <w:rFonts w:hint="eastAsia" w:ascii="宋体" w:hAnsi="宋体" w:eastAsia="宋体" w:cs="宋体"/>
                <w:szCs w:val="21"/>
                <w:highlight w:val="none"/>
                <w:vertAlign w:val="superscript"/>
              </w:rPr>
            </w:pPr>
          </w:p>
        </w:tc>
        <w:tc>
          <w:tcPr>
            <w:tcW w:w="6352" w:type="dxa"/>
            <w:gridSpan w:val="4"/>
            <w:vAlign w:val="center"/>
          </w:tcPr>
          <w:p>
            <w:pPr>
              <w:rPr>
                <w:rFonts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方正黑体简体" w:hAnsi="宋体" w:eastAsia="方正黑体简体"/>
                <w:szCs w:val="21"/>
                <w:highlight w:val="none"/>
              </w:rPr>
              <w:t>注：</w:t>
            </w:r>
            <w:r>
              <w:rPr>
                <w:rFonts w:hint="eastAsia" w:ascii="宋体" w:hAnsi="宋体"/>
                <w:szCs w:val="21"/>
                <w:highlight w:val="none"/>
                <w:vertAlign w:val="superscript"/>
              </w:rPr>
              <w:t>a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采用单片试样；</w:t>
            </w:r>
          </w:p>
          <w:p>
            <w:pPr>
              <w:ind w:firstLine="420" w:firstLineChars="20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  <w:vertAlign w:val="superscript"/>
              </w:rPr>
              <w:t>b</w:t>
            </w:r>
            <w:r>
              <w:rPr>
                <w:rFonts w:hint="eastAsia" w:ascii="宋体" w:hAnsi="宋体"/>
                <w:szCs w:val="21"/>
                <w:highlight w:val="none"/>
              </w:rPr>
              <w:t>采用方法A：直接煅烧法,煅烧温度为（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  <w:highlight w:val="none"/>
              </w:rPr>
              <w:t>50±50）℃。</w:t>
            </w:r>
          </w:p>
        </w:tc>
      </w:tr>
    </w:tbl>
    <w:p>
      <w:pPr>
        <w:spacing w:line="360" w:lineRule="auto"/>
        <w:jc w:val="left"/>
        <w:rPr>
          <w:rFonts w:ascii="黑体" w:hAnsi="黑体" w:eastAsia="黑体" w:cs="黑体"/>
          <w:szCs w:val="21"/>
          <w:highlight w:val="none"/>
        </w:rPr>
      </w:pPr>
    </w:p>
    <w:p>
      <w:pPr>
        <w:spacing w:line="360" w:lineRule="auto"/>
        <w:jc w:val="left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3 判定规则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3.1 依据标准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ascii="宋体" w:hAnsi="宋体"/>
          <w:bCs/>
          <w:szCs w:val="21"/>
          <w:highlight w:val="none"/>
        </w:rPr>
      </w:pPr>
      <w:r>
        <w:rPr>
          <w:rFonts w:hint="eastAsia" w:ascii="宋体" w:hAnsi="宋体"/>
          <w:bCs/>
          <w:szCs w:val="21"/>
          <w:highlight w:val="none"/>
        </w:rPr>
        <w:t>DB65 3189-2014  聚乙烯吹塑农用地面覆盖薄膜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3.2 判定原则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经检验，检验项目全部合格，判定为被抽查产品合格；检验项目中任一项或一项以上不合格，判定为被抽查产品不合格。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所检项目检验结果不合格，除人工气候老化后的物理机械性能项目不合格，在检验样品中进行单倍试样复验，其余项目应在检验样品中取双倍试样对不合格项目进行复验，复验结果仍不合格则判定为不合格。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3.3 结论用语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3.3.1 所检项目全部合格时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jc w:val="left"/>
        <w:textAlignment w:val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经抽样检验，所检项目符合DB65 3189-2014标准，依据《</w:t>
      </w:r>
      <w:bookmarkStart w:id="5" w:name="_Hlk93006991"/>
      <w:r>
        <w:rPr>
          <w:rFonts w:hint="eastAsia" w:ascii="宋体" w:hAnsi="宋体" w:eastAsia="宋体" w:cs="宋体"/>
          <w:szCs w:val="21"/>
          <w:highlight w:val="none"/>
        </w:rPr>
        <w:t>202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highlight w:val="none"/>
        </w:rPr>
        <w:t>年</w:t>
      </w:r>
      <w:bookmarkEnd w:id="5"/>
      <w:r>
        <w:rPr>
          <w:rFonts w:hint="eastAsia" w:ascii="宋体" w:hAnsi="宋体" w:eastAsia="宋体" w:cs="宋体"/>
          <w:szCs w:val="21"/>
          <w:highlight w:val="none"/>
        </w:rPr>
        <w:t>吐鲁番市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农用地膜</w:t>
      </w:r>
      <w:r>
        <w:rPr>
          <w:rFonts w:hint="eastAsia" w:ascii="宋体" w:hAnsi="宋体" w:eastAsia="宋体" w:cs="宋体"/>
          <w:szCs w:val="21"/>
          <w:highlight w:val="none"/>
        </w:rPr>
        <w:t>产品质量监督抽查实施细则》，判定为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未发现不</w:t>
      </w:r>
      <w:r>
        <w:rPr>
          <w:rFonts w:hint="eastAsia" w:ascii="宋体" w:hAnsi="宋体" w:eastAsia="宋体" w:cs="宋体"/>
          <w:szCs w:val="21"/>
          <w:highlight w:val="none"/>
        </w:rPr>
        <w:t>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3.3.2 所检项目至少1项不合格时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经抽样检验，××项目不符合DB65 3189-2014标准，依据《202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highlight w:val="none"/>
        </w:rPr>
        <w:t>年吐鲁番市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农用地膜</w:t>
      </w:r>
      <w:r>
        <w:rPr>
          <w:rFonts w:hint="eastAsia" w:ascii="宋体" w:hAnsi="宋体" w:eastAsia="宋体" w:cs="宋体"/>
          <w:szCs w:val="21"/>
          <w:highlight w:val="none"/>
        </w:rPr>
        <w:t>产品质量监督抽查实施细则》，判定为不合格。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42"/>
        <w:textAlignment w:val="auto"/>
        <w:rPr>
          <w:rFonts w:ascii="黑体" w:hAnsi="宋体" w:eastAsia="黑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宋体" w:eastAsia="黑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异议处理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检验机构在出具不合格产品检验报告3个工作日内，将不合格产品检验报告寄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送组织监督抽查单位。对判定不合格产品提出异议时，按以下方式进行：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4.1</w:t>
      </w:r>
      <w:r>
        <w:rPr>
          <w:rFonts w:hint="eastAsia" w:ascii="宋体" w:hAnsi="宋体" w:eastAsia="宋体" w:cs="宋体"/>
          <w:szCs w:val="21"/>
          <w:highlight w:val="none"/>
        </w:rPr>
        <w:t>核查不合格项目相关证据，能够以记录（纸质记录或电子记录或影像记录）或与不合格项目相关联的其它信息证据证明，做出维持原检验结论的结论。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highlight w:val="none"/>
        </w:rPr>
        <w:t>.2需要复检并具备检验条件的，处理企业异议的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吐鲁番市市场监督管理局</w:t>
      </w:r>
      <w:r>
        <w:rPr>
          <w:rFonts w:hint="eastAsia" w:ascii="宋体" w:hAnsi="宋体" w:eastAsia="宋体" w:cs="宋体"/>
          <w:szCs w:val="21"/>
          <w:highlight w:val="none"/>
        </w:rPr>
        <w:t>指定检验机构按原监督抽查实施细则对抽取的备用样品组织复检。复检结论为最终结论。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42"/>
        <w:textAlignment w:val="auto"/>
        <w:rPr>
          <w:rFonts w:hint="eastAsia" w:ascii="黑体" w:hAnsi="宋体" w:eastAsia="黑体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本实施细则由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新疆吐鲁番自然环境试验研究中心</w:t>
      </w: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编制，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吐鲁番市</w:t>
      </w: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市场监督管理局批准发布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实施细则涉及的技术问题由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新疆吐鲁番自然环境试验研究中心</w:t>
      </w: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default" w:hAnsi="宋体" w:eastAsiaTheme="minorEastAsia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细则起草人：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王力、吐尔逊</w:t>
      </w:r>
      <w:r>
        <w:rPr>
          <w:rFonts w:hint="eastAsia" w:ascii="微软雅黑" w:hAnsi="微软雅黑" w:eastAsia="微软雅黑" w:cs="微软雅黑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eastAsia" w:hAnsi="宋体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斯拉依丁、尤里武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0995-7683603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——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0ZTQxMjA2YzEzODE5MDI3OWUxYWZhZTM1ZDdmMjkifQ=="/>
  </w:docVars>
  <w:rsids>
    <w:rsidRoot w:val="00723584"/>
    <w:rsid w:val="00723584"/>
    <w:rsid w:val="00B02D66"/>
    <w:rsid w:val="00BD5F3C"/>
    <w:rsid w:val="00D570CE"/>
    <w:rsid w:val="00DB6770"/>
    <w:rsid w:val="052F47D5"/>
    <w:rsid w:val="114B56F6"/>
    <w:rsid w:val="13815A7D"/>
    <w:rsid w:val="13A85E50"/>
    <w:rsid w:val="17DEAF4F"/>
    <w:rsid w:val="20061701"/>
    <w:rsid w:val="233E0EAE"/>
    <w:rsid w:val="28330CEB"/>
    <w:rsid w:val="28B85FC6"/>
    <w:rsid w:val="2D1D70DD"/>
    <w:rsid w:val="2D567F64"/>
    <w:rsid w:val="2F144969"/>
    <w:rsid w:val="303F36C3"/>
    <w:rsid w:val="32D92E45"/>
    <w:rsid w:val="36B11FCE"/>
    <w:rsid w:val="3BA03199"/>
    <w:rsid w:val="3CD56241"/>
    <w:rsid w:val="3EEC14B0"/>
    <w:rsid w:val="3FFFF1B1"/>
    <w:rsid w:val="4AAB3AE1"/>
    <w:rsid w:val="4E472162"/>
    <w:rsid w:val="520F4C2C"/>
    <w:rsid w:val="55AB5BA4"/>
    <w:rsid w:val="5C8124FD"/>
    <w:rsid w:val="5E3C2AE9"/>
    <w:rsid w:val="60A440A1"/>
    <w:rsid w:val="613E3424"/>
    <w:rsid w:val="64C0704C"/>
    <w:rsid w:val="6503441E"/>
    <w:rsid w:val="683C3591"/>
    <w:rsid w:val="69E0378C"/>
    <w:rsid w:val="6ADB2195"/>
    <w:rsid w:val="6ED91799"/>
    <w:rsid w:val="738E5547"/>
    <w:rsid w:val="F2B869F4"/>
    <w:rsid w:val="F6D2F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段"/>
    <w:qFormat/>
    <w:uiPriority w:val="99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1066</Words>
  <Characters>1289</Characters>
  <Lines>11</Lines>
  <Paragraphs>3</Paragraphs>
  <TotalTime>18</TotalTime>
  <ScaleCrop>false</ScaleCrop>
  <LinksUpToDate>false</LinksUpToDate>
  <CharactersWithSpaces>1387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lenovo</dc:creator>
  <cp:lastModifiedBy> </cp:lastModifiedBy>
  <cp:lastPrinted>2022-12-23T16:45:00Z</cp:lastPrinted>
  <dcterms:modified xsi:type="dcterms:W3CDTF">2024-02-27T13:10:00Z</dcterms:modified>
  <dc:title>产品质量监督抽查实施细则审批表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67587774AD5F44F186EBDCDF5CD9E265_13</vt:lpwstr>
  </property>
</Properties>
</file>