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  <w:t>噻虫胺</w:t>
      </w: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噻虫胺属新烟碱类杀虫剂，具有内吸性、触杀和胃毒作用，对姜蛆、蚜虫、斑潜蝇等有较好防效。《食品安全国家标准食品中农药最大残留限量》（GB 2763-2021）中规定，噻虫胺在辣椒中的最大残留限量值为0.05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mg/kg。噻虫胺超标的原因，可能是菜农为快速控制虫害加大用药量，或未遵守采摘间隔期规定，致使上市销售时产品中的药物残留量未降解至标准限量以下。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7240D9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A6860"/>
    <w:rsid w:val="40DF5746"/>
    <w:rsid w:val="41011D84"/>
    <w:rsid w:val="41932425"/>
    <w:rsid w:val="426B3C81"/>
    <w:rsid w:val="449A0830"/>
    <w:rsid w:val="44CF69EE"/>
    <w:rsid w:val="45107FD3"/>
    <w:rsid w:val="46601D24"/>
    <w:rsid w:val="47075DCC"/>
    <w:rsid w:val="47811D3F"/>
    <w:rsid w:val="48221808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C878F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6DF30BA5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2025-07-21T07:31:05Z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8296EF093D6B411BB5D3D1B125044152_13</vt:lpwstr>
  </property>
</Properties>
</file>