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eastAsia="方正小标宋简体"/>
          <w:color w:val="000000"/>
          <w:sz w:val="32"/>
          <w:szCs w:val="32"/>
        </w:rPr>
      </w:pPr>
      <w:r>
        <w:rPr>
          <w:rFonts w:hint="eastAsia" w:asciiTheme="majorEastAsia" w:hAnsiTheme="majorEastAsia" w:eastAsiaTheme="majorEastAsia" w:cstheme="majorEastAsia"/>
          <w:b/>
          <w:bCs/>
          <w:color w:val="000000"/>
          <w:sz w:val="32"/>
          <w:szCs w:val="32"/>
        </w:rPr>
        <w:t>2026年吐鲁番市书包、笔袋</w:t>
      </w:r>
      <w:r>
        <w:rPr>
          <w:rFonts w:hint="eastAsia" w:asciiTheme="majorEastAsia" w:hAnsiTheme="majorEastAsia" w:eastAsiaTheme="majorEastAsia" w:cstheme="majorEastAsia"/>
          <w:b/>
          <w:bCs/>
          <w:color w:val="000000"/>
          <w:sz w:val="32"/>
          <w:szCs w:val="32"/>
        </w:rPr>
        <w:t>产品质量监督抽查实施细则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rFonts w:ascii="Times New Roman" w:hAnsi="Times New Roman" w:eastAsia="宋体" w:cs="Times New Roman"/>
          <w:color w:val="000000"/>
          <w:szCs w:val="21"/>
        </w:rPr>
      </w:pPr>
      <w:r>
        <w:rPr>
          <w:rFonts w:hint="eastAsia" w:ascii="Times New Roman" w:hAnsi="Times New Roman" w:eastAsia="宋体" w:cs="Times New Roman"/>
          <w:color w:val="000000"/>
          <w:szCs w:val="21"/>
          <w:lang w:val="en-US" w:eastAsia="zh-CN"/>
        </w:rPr>
        <w:t>每批次抽取样品</w:t>
      </w:r>
      <w:r>
        <w:rPr>
          <w:rFonts w:hint="eastAsia" w:cs="Times New Roman"/>
          <w:color w:val="000000"/>
          <w:szCs w:val="21"/>
          <w:lang w:val="en-US" w:eastAsia="zh-CN"/>
        </w:rPr>
        <w:t>3个</w:t>
      </w:r>
      <w:r>
        <w:rPr>
          <w:rFonts w:hint="eastAsia" w:ascii="Times New Roman" w:hAnsi="Times New Roman" w:eastAsia="宋体" w:cs="Times New Roman"/>
          <w:color w:val="000000"/>
          <w:szCs w:val="21"/>
          <w:lang w:val="en-US" w:eastAsia="zh-CN"/>
        </w:rPr>
        <w:t>，其中检样</w:t>
      </w:r>
      <w:r>
        <w:rPr>
          <w:rFonts w:hint="eastAsia" w:cs="Times New Roman"/>
          <w:color w:val="000000"/>
          <w:szCs w:val="21"/>
          <w:lang w:val="en-US" w:eastAsia="zh-CN"/>
        </w:rPr>
        <w:t>2个</w:t>
      </w:r>
      <w:r>
        <w:rPr>
          <w:rFonts w:hint="eastAsia" w:ascii="Times New Roman" w:hAnsi="Times New Roman" w:eastAsia="宋体" w:cs="Times New Roman"/>
          <w:color w:val="000000"/>
          <w:szCs w:val="21"/>
          <w:lang w:val="en-US" w:eastAsia="zh-CN"/>
        </w:rPr>
        <w:t>，备样1</w:t>
      </w:r>
      <w:r>
        <w:rPr>
          <w:rFonts w:hint="eastAsia" w:cs="Times New Roman"/>
          <w:color w:val="000000"/>
          <w:szCs w:val="21"/>
          <w:lang w:val="en-US" w:eastAsia="zh-CN"/>
        </w:rPr>
        <w:t>个</w:t>
      </w:r>
      <w:r>
        <w:rPr>
          <w:rFonts w:ascii="Times New Roman" w:hAnsi="Times New Roman" w:eastAsia="宋体" w:cs="Times New Roman"/>
          <w:color w:val="000000"/>
          <w:szCs w:val="21"/>
        </w:rPr>
        <w:t>。</w:t>
      </w:r>
    </w:p>
    <w:p>
      <w:pPr>
        <w:rPr>
          <w:rFonts w:asciiTheme="minorEastAsia" w:hAnsiTheme="minorEastAsia" w:eastAsiaTheme="minorEastAsia"/>
          <w:kern w:val="0"/>
          <w:sz w:val="18"/>
          <w:szCs w:val="18"/>
        </w:rPr>
      </w:pP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color w:val="000000"/>
          <w:szCs w:val="21"/>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表1</w:t>
      </w:r>
      <w:r>
        <w:rPr>
          <w:rFonts w:hint="eastAsia" w:hAnsi="宋体" w:cs="宋体"/>
          <w:szCs w:val="21"/>
        </w:rPr>
        <w:t>。</w:t>
      </w:r>
    </w:p>
    <w:p>
      <w:pPr>
        <w:adjustRightInd w:val="0"/>
        <w:snapToGrid w:val="0"/>
        <w:spacing w:line="440" w:lineRule="exact"/>
        <w:jc w:val="center"/>
        <w:rPr>
          <w:szCs w:val="21"/>
        </w:rPr>
      </w:pPr>
      <w:r>
        <w:rPr>
          <w:rFonts w:hint="eastAsia" w:ascii="Times New Roman" w:hAnsi="Times New Roman" w:eastAsia="宋体" w:cs="Times New Roman"/>
          <w:color w:val="auto"/>
          <w:szCs w:val="21"/>
          <w:lang w:val="en-US" w:eastAsia="zh-CN"/>
        </w:rPr>
        <w:t xml:space="preserve">表1 </w:t>
      </w:r>
      <w:r>
        <w:rPr>
          <w:rFonts w:hint="eastAsia"/>
          <w:szCs w:val="21"/>
        </w:rPr>
        <w:t>书包、笔袋</w:t>
      </w:r>
    </w:p>
    <w:tbl>
      <w:tblPr>
        <w:tblStyle w:val="10"/>
        <w:tblW w:w="44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
        <w:gridCol w:w="4470"/>
        <w:gridCol w:w="2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14" w:type="pct"/>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r>
              <w:rPr>
                <w:szCs w:val="21"/>
              </w:rPr>
              <w:t>序号</w:t>
            </w:r>
          </w:p>
        </w:tc>
        <w:tc>
          <w:tcPr>
            <w:tcW w:w="2754" w:type="pct"/>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r>
              <w:rPr>
                <w:szCs w:val="21"/>
              </w:rPr>
              <w:t>检验项目</w:t>
            </w:r>
          </w:p>
        </w:tc>
        <w:tc>
          <w:tcPr>
            <w:tcW w:w="1631" w:type="pct"/>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r>
              <w:rPr>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pct"/>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r>
              <w:rPr>
                <w:szCs w:val="21"/>
              </w:rPr>
              <w:t>1</w:t>
            </w:r>
          </w:p>
        </w:tc>
        <w:tc>
          <w:tcPr>
            <w:tcW w:w="2754" w:type="pct"/>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szCs w:val="21"/>
              </w:rPr>
            </w:pPr>
            <w:r>
              <w:rPr>
                <w:szCs w:val="21"/>
              </w:rPr>
              <w:t>可迁移元素的限量</w:t>
            </w:r>
          </w:p>
        </w:tc>
        <w:tc>
          <w:tcPr>
            <w:tcW w:w="1631" w:type="pct"/>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szCs w:val="21"/>
              </w:rPr>
            </w:pPr>
            <w:r>
              <w:rPr>
                <w:szCs w:val="21"/>
              </w:rPr>
              <w:t>GB 6675.4</w:t>
            </w:r>
            <w:r>
              <w:rPr>
                <w:rFonts w:hint="eastAsia"/>
                <w:szCs w:val="21"/>
              </w:rPr>
              <w:t>-</w:t>
            </w:r>
            <w:r>
              <w:rPr>
                <w:szCs w:val="21"/>
              </w:rPr>
              <w:t>2014</w:t>
            </w:r>
            <w:r>
              <w:rPr>
                <w:rFonts w:hint="eastAsia"/>
                <w:szCs w:val="21"/>
              </w:rPr>
              <w:t>、GB/T 30419-2013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pct"/>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r>
              <w:rPr>
                <w:szCs w:val="21"/>
              </w:rPr>
              <w:t>2</w:t>
            </w:r>
          </w:p>
        </w:tc>
        <w:tc>
          <w:tcPr>
            <w:tcW w:w="2754" w:type="pct"/>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szCs w:val="21"/>
              </w:rPr>
            </w:pPr>
            <w:r>
              <w:rPr>
                <w:szCs w:val="21"/>
              </w:rPr>
              <w:t>游离甲醛含量</w:t>
            </w:r>
          </w:p>
        </w:tc>
        <w:tc>
          <w:tcPr>
            <w:tcW w:w="1631" w:type="pct"/>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r>
              <w:rPr>
                <w:szCs w:val="21"/>
              </w:rPr>
              <w:t>GB/T 32606</w:t>
            </w:r>
            <w:r>
              <w:rPr>
                <w:rFonts w:hint="eastAsia"/>
                <w:szCs w:val="21"/>
              </w:rPr>
              <w:t>-</w:t>
            </w:r>
            <w:r>
              <w:rPr>
                <w:szCs w:val="21"/>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Cs w:val="21"/>
              </w:rPr>
            </w:pPr>
            <w:r>
              <w:rPr>
                <w:rFonts w:hint="eastAsia"/>
                <w:szCs w:val="21"/>
              </w:rPr>
              <w:t>3</w:t>
            </w:r>
          </w:p>
        </w:tc>
        <w:tc>
          <w:tcPr>
            <w:tcW w:w="2754" w:type="pct"/>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szCs w:val="21"/>
              </w:rPr>
            </w:pPr>
            <w:r>
              <w:rPr>
                <w:szCs w:val="21"/>
              </w:rPr>
              <w:t>可触及的塑料件中邻苯二甲酸酯增塑剂的限量</w:t>
            </w:r>
          </w:p>
        </w:tc>
        <w:tc>
          <w:tcPr>
            <w:tcW w:w="1631" w:type="pct"/>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r>
              <w:rPr>
                <w:kern w:val="0"/>
                <w:szCs w:val="21"/>
              </w:rPr>
              <w:t>GB/T 22048</w:t>
            </w:r>
            <w:r>
              <w:rPr>
                <w:rFonts w:hint="eastAsia"/>
                <w:szCs w:val="21"/>
              </w:rPr>
              <w:t>-</w:t>
            </w:r>
            <w:r>
              <w:rPr>
                <w:kern w:val="0"/>
                <w:szCs w:val="21"/>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pct"/>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r>
              <w:rPr>
                <w:rFonts w:hint="eastAsia"/>
                <w:szCs w:val="21"/>
              </w:rPr>
              <w:t>4</w:t>
            </w:r>
          </w:p>
        </w:tc>
        <w:tc>
          <w:tcPr>
            <w:tcW w:w="2754"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szCs w:val="21"/>
                <w:highlight w:val="none"/>
              </w:rPr>
            </w:pPr>
            <w:r>
              <w:rPr>
                <w:szCs w:val="21"/>
                <w:highlight w:val="none"/>
              </w:rPr>
              <w:t>缝合强度</w:t>
            </w:r>
          </w:p>
        </w:tc>
        <w:tc>
          <w:tcPr>
            <w:tcW w:w="1631" w:type="pct"/>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jc w:val="center"/>
              <w:rPr>
                <w:kern w:val="0"/>
                <w:szCs w:val="21"/>
                <w:highlight w:val="none"/>
              </w:rPr>
            </w:pPr>
            <w:r>
              <w:rPr>
                <w:rFonts w:hint="eastAsia"/>
                <w:kern w:val="0"/>
                <w:szCs w:val="21"/>
                <w:highlight w:val="none"/>
              </w:rPr>
              <w:t>QB/T 1333—2018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pct"/>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r>
              <w:rPr>
                <w:rFonts w:hint="eastAsia"/>
                <w:szCs w:val="21"/>
              </w:rPr>
              <w:t>5</w:t>
            </w:r>
          </w:p>
        </w:tc>
        <w:tc>
          <w:tcPr>
            <w:tcW w:w="2754"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szCs w:val="21"/>
                <w:highlight w:val="none"/>
              </w:rPr>
            </w:pPr>
            <w:r>
              <w:rPr>
                <w:rFonts w:hint="eastAsia" w:ascii="宋体" w:hAnsi="宋体" w:cs="宋体"/>
                <w:color w:val="000000"/>
                <w:kern w:val="0"/>
                <w:sz w:val="20"/>
                <w:szCs w:val="20"/>
                <w:highlight w:val="none"/>
                <w:lang w:bidi="ar"/>
              </w:rPr>
              <w:t>摩擦色牢度</w:t>
            </w:r>
          </w:p>
        </w:tc>
        <w:tc>
          <w:tcPr>
            <w:tcW w:w="1631" w:type="pct"/>
            <w:tcBorders>
              <w:top w:val="single" w:color="auto" w:sz="4" w:space="0"/>
              <w:left w:val="single" w:color="auto" w:sz="4" w:space="0"/>
              <w:bottom w:val="single" w:color="auto" w:sz="4" w:space="0"/>
              <w:right w:val="single" w:color="auto" w:sz="4" w:space="0"/>
            </w:tcBorders>
            <w:noWrap w:val="0"/>
            <w:vAlign w:val="center"/>
          </w:tcPr>
          <w:p>
            <w:pPr>
              <w:jc w:val="center"/>
              <w:rPr>
                <w:kern w:val="0"/>
                <w:szCs w:val="21"/>
                <w:highlight w:val="none"/>
              </w:rPr>
            </w:pPr>
            <w:r>
              <w:rPr>
                <w:rFonts w:hint="eastAsia"/>
                <w:kern w:val="0"/>
                <w:szCs w:val="21"/>
                <w:highlight w:val="none"/>
              </w:rPr>
              <w:t>GB/T 3920—2008</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rFonts w:hint="eastAsia" w:cs="宋体"/>
          <w:szCs w:val="21"/>
        </w:rPr>
      </w:pPr>
      <w:bookmarkStart w:id="0" w:name="_Hlk32567754"/>
      <w:r>
        <w:rPr>
          <w:rFonts w:hint="eastAsia" w:cs="宋体"/>
          <w:szCs w:val="21"/>
        </w:rPr>
        <w:t>QB/T 1333-2018《背提包》</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若被检产品明示的质量要求缺少本细则中检验项目依据的推荐性标准要求时，该项目不参与判定。</w:t>
      </w:r>
    </w:p>
    <w:p>
      <w:pPr>
        <w:adjustRightInd w:val="0"/>
        <w:snapToGrid w:val="0"/>
        <w:spacing w:line="360" w:lineRule="auto"/>
        <w:ind w:firstLine="420" w:firstLineChars="200"/>
        <w:rPr>
          <w:color w:val="000000"/>
          <w:szCs w:val="21"/>
        </w:rPr>
      </w:pPr>
      <w:bookmarkStart w:id="1" w:name="_GoBack"/>
      <w:bookmarkEnd w:id="1"/>
    </w:p>
    <w:p>
      <w:pPr>
        <w:snapToGrid w:val="0"/>
        <w:spacing w:line="360" w:lineRule="auto"/>
        <w:rPr>
          <w:szCs w:val="21"/>
        </w:rPr>
      </w:pPr>
    </w:p>
    <w:p>
      <w:pPr>
        <w:snapToGrid w:val="0"/>
        <w:spacing w:line="360" w:lineRule="auto"/>
        <w:ind w:firstLine="420" w:firstLineChars="200"/>
        <w:rPr>
          <w:color w:val="000000"/>
          <w:szCs w:val="21"/>
          <w:u w:val="single"/>
        </w:rPr>
      </w:pP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华文仿宋"/>
    <w:panose1 w:val="02010600030101010101"/>
    <w:charset w:val="86"/>
    <w:family w:val="auto"/>
    <w:pitch w:val="default"/>
    <w:sig w:usb0="00000000" w:usb1="00000000" w:usb2="00000006" w:usb3="00000000" w:csb0="00040001" w:csb1="00000000"/>
  </w:font>
  <w:font w:name="方正书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1CD7"/>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764F0"/>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1560"/>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0E3"/>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17580"/>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448A"/>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8643C"/>
    <w:rsid w:val="00E91476"/>
    <w:rsid w:val="00EA011A"/>
    <w:rsid w:val="00EA72A7"/>
    <w:rsid w:val="00EB023B"/>
    <w:rsid w:val="00EB1ED5"/>
    <w:rsid w:val="00EB2BD1"/>
    <w:rsid w:val="00EB338A"/>
    <w:rsid w:val="00EC01EC"/>
    <w:rsid w:val="00EE1FC3"/>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85E"/>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43DD"/>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58E"/>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DF07639"/>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4F72C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120B3E"/>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0A1892"/>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95D3F"/>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1E835F0"/>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 w:val="C7774B2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759</Words>
  <Characters>973</Characters>
  <Lines>5</Lines>
  <Paragraphs>1</Paragraphs>
  <TotalTime>1</TotalTime>
  <ScaleCrop>false</ScaleCrop>
  <LinksUpToDate>false</LinksUpToDate>
  <CharactersWithSpaces>996</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2026-07-21T14:48:00Z</dcterms:created>
  <dc:creator>Legend User</dc:creator>
  <cp:lastModifiedBy> </cp:lastModifiedBy>
  <cp:lastPrinted>2026-07-22T11:57:07Z</cp:lastPrinted>
  <dcterms:modified xsi:type="dcterms:W3CDTF">2026-07-22T11:57:51Z</dcterms:modified>
  <dc:title>××产品质量监督抽查实施细则</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5776D4C4A28A4CA7826862F79091B4C8_13</vt:lpwstr>
  </property>
  <property fmtid="{D5CDD505-2E9C-101B-9397-08002B2CF9AE}" pid="4" name="KSOTemplateDocerSaveRecord">
    <vt:lpwstr>eyJoZGlkIjoiZjFmZWIzNDg2MmIzZjExOTIzMmViNTBmYTMwYTk0ZWYiLCJ1c2VySWQiOiIzOTg1Njg2NDcifQ==</vt:lpwstr>
  </property>
</Properties>
</file>