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center"/>
        <w:rPr>
          <w:rFonts w:eastAsia="方正小标宋简体"/>
          <w:color w:val="000000"/>
          <w:sz w:val="32"/>
          <w:szCs w:val="32"/>
        </w:rPr>
      </w:pPr>
      <w:r>
        <w:rPr>
          <w:rFonts w:hint="eastAsia" w:asciiTheme="majorEastAsia" w:hAnsiTheme="majorEastAsia" w:eastAsiaTheme="majorEastAsia" w:cstheme="majorEastAsia"/>
          <w:b/>
          <w:bCs/>
          <w:color w:val="000000"/>
          <w:sz w:val="32"/>
          <w:szCs w:val="32"/>
        </w:rPr>
        <w:t>2026年吐鲁番市儿童玩具（塑胶、水晶泥、捏捏乐）</w:t>
      </w:r>
      <w:r>
        <w:rPr>
          <w:rFonts w:hint="eastAsia" w:asciiTheme="majorEastAsia" w:hAnsiTheme="majorEastAsia" w:eastAsiaTheme="majorEastAsia" w:cstheme="majorEastAsia"/>
          <w:b/>
          <w:bCs/>
          <w:color w:val="000000"/>
          <w:sz w:val="32"/>
          <w:szCs w:val="32"/>
        </w:rPr>
        <w:t>产品质量监督抽查实施细则</w:t>
      </w:r>
    </w:p>
    <w:p>
      <w:pPr>
        <w:adjustRightInd w:val="0"/>
        <w:snapToGrid w:val="0"/>
        <w:spacing w:line="440" w:lineRule="exact"/>
        <w:jc w:val="center"/>
        <w:rPr>
          <w:rFonts w:eastAsia="方正小标宋简体"/>
          <w:color w:val="000000"/>
          <w:sz w:val="32"/>
          <w:szCs w:val="32"/>
        </w:rPr>
      </w:pPr>
    </w:p>
    <w:p>
      <w:pPr>
        <w:adjustRightInd w:val="0"/>
        <w:snapToGrid w:val="0"/>
        <w:spacing w:line="360" w:lineRule="auto"/>
        <w:jc w:val="left"/>
        <w:rPr>
          <w:rFonts w:ascii="黑体" w:eastAsia="黑体"/>
          <w:b/>
          <w:szCs w:val="21"/>
        </w:rPr>
      </w:pPr>
      <w:r>
        <w:rPr>
          <w:rFonts w:hint="eastAsia" w:ascii="黑体" w:eastAsia="黑体"/>
          <w:b/>
          <w:szCs w:val="21"/>
        </w:rPr>
        <w:t>1 抽样方法</w:t>
      </w:r>
    </w:p>
    <w:p>
      <w:pPr>
        <w:spacing w:line="440" w:lineRule="exact"/>
        <w:ind w:firstLine="420" w:firstLineChars="200"/>
        <w:rPr>
          <w:color w:val="000000"/>
          <w:szCs w:val="21"/>
        </w:rPr>
      </w:pPr>
      <w:r>
        <w:rPr>
          <w:color w:val="000000"/>
          <w:szCs w:val="21"/>
        </w:rPr>
        <w:t>以随机抽样的方式在被抽样生产者、销售者的待销产品中抽取。</w:t>
      </w:r>
    </w:p>
    <w:p>
      <w:pPr>
        <w:spacing w:line="440" w:lineRule="exact"/>
        <w:ind w:firstLine="420" w:firstLineChars="200"/>
        <w:rPr>
          <w:color w:val="000000"/>
          <w:szCs w:val="21"/>
        </w:rPr>
      </w:pPr>
      <w:r>
        <w:rPr>
          <w:color w:val="000000"/>
          <w:szCs w:val="21"/>
        </w:rPr>
        <w:t>随机数一般可使用随机数表等方法产生。</w:t>
      </w:r>
    </w:p>
    <w:p>
      <w:pPr>
        <w:spacing w:line="440" w:lineRule="exact"/>
        <w:ind w:firstLine="420" w:firstLineChars="200"/>
        <w:rPr>
          <w:rFonts w:ascii="Times New Roman" w:hAnsi="Times New Roman" w:eastAsia="宋体" w:cs="Times New Roman"/>
          <w:color w:val="000000"/>
          <w:szCs w:val="21"/>
        </w:rPr>
      </w:pPr>
      <w:r>
        <w:rPr>
          <w:rFonts w:hint="eastAsia" w:ascii="Times New Roman" w:hAnsi="Times New Roman" w:eastAsia="宋体" w:cs="Times New Roman"/>
          <w:color w:val="000000"/>
          <w:szCs w:val="21"/>
          <w:lang w:val="en-US" w:eastAsia="zh-CN"/>
        </w:rPr>
        <w:t>每批次抽取样品</w:t>
      </w:r>
      <w:r>
        <w:rPr>
          <w:rFonts w:hint="eastAsia" w:cs="Times New Roman"/>
          <w:color w:val="000000"/>
          <w:szCs w:val="21"/>
          <w:lang w:val="en-US" w:eastAsia="zh-CN"/>
        </w:rPr>
        <w:t>3个</w:t>
      </w:r>
      <w:r>
        <w:rPr>
          <w:rFonts w:hint="eastAsia" w:ascii="Times New Roman" w:hAnsi="Times New Roman" w:eastAsia="宋体" w:cs="Times New Roman"/>
          <w:color w:val="000000"/>
          <w:szCs w:val="21"/>
          <w:lang w:val="en-US" w:eastAsia="zh-CN"/>
        </w:rPr>
        <w:t>，其中检样</w:t>
      </w:r>
      <w:r>
        <w:rPr>
          <w:rFonts w:hint="eastAsia" w:cs="Times New Roman"/>
          <w:color w:val="000000"/>
          <w:szCs w:val="21"/>
          <w:lang w:val="en-US" w:eastAsia="zh-CN"/>
        </w:rPr>
        <w:t>2个</w:t>
      </w:r>
      <w:r>
        <w:rPr>
          <w:rFonts w:hint="eastAsia" w:ascii="Times New Roman" w:hAnsi="Times New Roman" w:eastAsia="宋体" w:cs="Times New Roman"/>
          <w:color w:val="000000"/>
          <w:szCs w:val="21"/>
          <w:lang w:val="en-US" w:eastAsia="zh-CN"/>
        </w:rPr>
        <w:t>，备样1</w:t>
      </w:r>
      <w:r>
        <w:rPr>
          <w:rFonts w:hint="eastAsia" w:cs="Times New Roman"/>
          <w:color w:val="000000"/>
          <w:szCs w:val="21"/>
          <w:lang w:val="en-US" w:eastAsia="zh-CN"/>
        </w:rPr>
        <w:t>个</w:t>
      </w:r>
      <w:r>
        <w:rPr>
          <w:rFonts w:ascii="Times New Roman" w:hAnsi="Times New Roman" w:eastAsia="宋体" w:cs="Times New Roman"/>
          <w:color w:val="000000"/>
          <w:szCs w:val="21"/>
        </w:rPr>
        <w:t>。</w:t>
      </w:r>
    </w:p>
    <w:p>
      <w:pPr>
        <w:rPr>
          <w:rFonts w:asciiTheme="minorEastAsia" w:hAnsiTheme="minorEastAsia" w:eastAsiaTheme="minorEastAsia"/>
          <w:kern w:val="0"/>
          <w:sz w:val="18"/>
          <w:szCs w:val="18"/>
        </w:rPr>
      </w:pPr>
    </w:p>
    <w:p>
      <w:pPr>
        <w:adjustRightInd w:val="0"/>
        <w:snapToGrid w:val="0"/>
        <w:spacing w:line="360" w:lineRule="auto"/>
        <w:jc w:val="left"/>
        <w:rPr>
          <w:rFonts w:ascii="黑体" w:eastAsia="黑体"/>
          <w:b/>
          <w:szCs w:val="21"/>
        </w:rPr>
      </w:pPr>
      <w:r>
        <w:rPr>
          <w:rFonts w:hint="eastAsia" w:ascii="黑体" w:eastAsia="黑体"/>
          <w:b/>
          <w:szCs w:val="21"/>
        </w:rPr>
        <w:t>2检验依据</w:t>
      </w:r>
    </w:p>
    <w:p>
      <w:pPr>
        <w:adjustRightInd w:val="0"/>
        <w:snapToGrid w:val="0"/>
        <w:spacing w:line="360" w:lineRule="auto"/>
        <w:ind w:firstLine="420" w:firstLineChars="200"/>
        <w:jc w:val="left"/>
        <w:rPr>
          <w:color w:val="000000"/>
          <w:szCs w:val="21"/>
        </w:rPr>
      </w:pPr>
      <w:r>
        <w:rPr>
          <w:rFonts w:hint="eastAsia" w:hAnsi="宋体" w:cs="宋体"/>
          <w:szCs w:val="22"/>
        </w:rPr>
        <w:t>本细则中</w:t>
      </w:r>
      <w:r>
        <w:rPr>
          <w:rFonts w:hint="eastAsia" w:hAnsi="宋体"/>
          <w:szCs w:val="21"/>
        </w:rPr>
        <w:t>所抽</w:t>
      </w:r>
      <w:r>
        <w:rPr>
          <w:rFonts w:hint="eastAsia" w:hAnsi="宋体" w:cs="宋体"/>
          <w:szCs w:val="21"/>
        </w:rPr>
        <w:t>产品的检验项目、检验方法见</w:t>
      </w:r>
      <w:r>
        <w:rPr>
          <w:rFonts w:hint="eastAsia" w:ascii="宋体" w:hAnsi="宋体" w:cs="宋体"/>
          <w:szCs w:val="21"/>
        </w:rPr>
        <w:t>表1</w:t>
      </w:r>
      <w:r>
        <w:rPr>
          <w:rFonts w:hint="eastAsia" w:hAnsi="宋体" w:cs="宋体"/>
          <w:szCs w:val="21"/>
        </w:rPr>
        <w:t>。</w:t>
      </w:r>
    </w:p>
    <w:p>
      <w:pPr>
        <w:adjustRightInd w:val="0"/>
        <w:snapToGrid w:val="0"/>
        <w:spacing w:line="440" w:lineRule="exact"/>
        <w:jc w:val="center"/>
        <w:rPr>
          <w:rFonts w:hint="eastAsia"/>
          <w:szCs w:val="21"/>
        </w:rPr>
      </w:pPr>
      <w:r>
        <w:rPr>
          <w:rFonts w:hint="eastAsia" w:ascii="Times New Roman" w:hAnsi="Times New Roman" w:eastAsia="宋体" w:cs="Times New Roman"/>
          <w:color w:val="auto"/>
          <w:szCs w:val="21"/>
          <w:lang w:val="en-US" w:eastAsia="zh-CN"/>
        </w:rPr>
        <w:t xml:space="preserve">表1 </w:t>
      </w:r>
      <w:r>
        <w:rPr>
          <w:szCs w:val="21"/>
        </w:rPr>
        <w:t>儿童玩具</w:t>
      </w:r>
      <w:r>
        <w:rPr>
          <w:rFonts w:hint="eastAsia"/>
          <w:szCs w:val="21"/>
        </w:rPr>
        <w:t>（塑胶、水晶泥、捏捏乐）</w:t>
      </w:r>
    </w:p>
    <w:tbl>
      <w:tblPr>
        <w:tblStyle w:val="10"/>
        <w:tblW w:w="47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4028"/>
        <w:gridCol w:w="3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481" w:type="pct"/>
            <w:noWrap w:val="0"/>
            <w:vAlign w:val="center"/>
          </w:tcPr>
          <w:p>
            <w:pPr>
              <w:spacing w:line="300" w:lineRule="exact"/>
              <w:jc w:val="center"/>
              <w:rPr>
                <w:szCs w:val="21"/>
              </w:rPr>
            </w:pPr>
            <w:r>
              <w:rPr>
                <w:szCs w:val="21"/>
              </w:rPr>
              <w:t>序号</w:t>
            </w:r>
          </w:p>
        </w:tc>
        <w:tc>
          <w:tcPr>
            <w:tcW w:w="2334" w:type="pct"/>
            <w:noWrap w:val="0"/>
            <w:vAlign w:val="center"/>
          </w:tcPr>
          <w:p>
            <w:pPr>
              <w:spacing w:line="300" w:lineRule="exact"/>
              <w:jc w:val="center"/>
              <w:rPr>
                <w:szCs w:val="21"/>
              </w:rPr>
            </w:pPr>
            <w:r>
              <w:rPr>
                <w:szCs w:val="21"/>
              </w:rPr>
              <w:t>检验项目</w:t>
            </w:r>
          </w:p>
        </w:tc>
        <w:tc>
          <w:tcPr>
            <w:tcW w:w="2184" w:type="pct"/>
            <w:noWrap w:val="0"/>
            <w:vAlign w:val="center"/>
          </w:tcPr>
          <w:p>
            <w:pPr>
              <w:spacing w:line="300" w:lineRule="exact"/>
              <w:jc w:val="center"/>
              <w:rPr>
                <w:szCs w:val="21"/>
              </w:rPr>
            </w:pPr>
            <w:r>
              <w:rPr>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00" w:type="pct"/>
            <w:gridSpan w:val="3"/>
            <w:noWrap w:val="0"/>
            <w:vAlign w:val="center"/>
          </w:tcPr>
          <w:p>
            <w:pPr>
              <w:spacing w:line="300" w:lineRule="exact"/>
              <w:jc w:val="left"/>
              <w:rPr>
                <w:szCs w:val="21"/>
              </w:rPr>
            </w:pPr>
            <w:r>
              <w:rPr>
                <w:bCs/>
                <w:szCs w:val="21"/>
              </w:rPr>
              <w:t>一、机械与物理性能</w:t>
            </w:r>
            <w:r>
              <w:rPr>
                <w:rFonts w:hint="eastAsia"/>
                <w:bCs/>
                <w:szCs w:val="21"/>
              </w:rPr>
              <w:t>（正常使用和可预见的合理滥用）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1</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材料</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2</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小零件</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3</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挤压玩具、摇铃及类似玩具</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4</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小球</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5</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毛球</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6</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学前玩偶</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7</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玩具奶嘴</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8</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气球</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9</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弹珠</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10</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半球形玩具</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11</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可触及的金属或玻璃边缘</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12</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功能性锐利边缘</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bookmarkStart w:id="0" w:name="_Hlk28281258"/>
            <w:r>
              <w:rPr>
                <w:rFonts w:ascii="Times New Roman" w:hAnsi="Times New Roman"/>
                <w:bCs/>
                <w:sz w:val="21"/>
                <w:szCs w:val="21"/>
              </w:rPr>
              <w:t>13</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金属玩具边缘</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6675.2—2014（含第1号修改单）</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14</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模塑玩具边缘</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15</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外露螺栓或螺纹杆的边缘</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16</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可触及的锐利尖端</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17</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功能性锐利尖端</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18</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木制玩具</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19</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突出</w:t>
            </w:r>
            <w:r>
              <w:rPr>
                <w:rFonts w:hint="eastAsia" w:ascii="Times New Roman" w:hAnsi="Times New Roman"/>
                <w:bCs/>
                <w:sz w:val="21"/>
                <w:szCs w:val="21"/>
              </w:rPr>
              <w:t>物</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20</w:t>
            </w:r>
          </w:p>
        </w:tc>
        <w:tc>
          <w:tcPr>
            <w:tcW w:w="2334" w:type="pct"/>
            <w:noWrap w:val="0"/>
            <w:vAlign w:val="center"/>
          </w:tcPr>
          <w:p>
            <w:pPr>
              <w:pStyle w:val="4"/>
              <w:spacing w:line="300" w:lineRule="exact"/>
              <w:jc w:val="center"/>
              <w:rPr>
                <w:rFonts w:ascii="Times New Roman" w:hAnsi="Times New Roman"/>
                <w:bCs/>
                <w:sz w:val="21"/>
                <w:szCs w:val="21"/>
              </w:rPr>
            </w:pPr>
            <w:r>
              <w:rPr>
                <w:rFonts w:hint="eastAsia" w:ascii="Times New Roman" w:hAnsi="Times New Roman"/>
                <w:bCs/>
                <w:sz w:val="21"/>
                <w:szCs w:val="21"/>
              </w:rPr>
              <w:t>把手和其他类似的管子</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21</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金属丝和杆件</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22</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用于包装或玩具中的塑料袋或塑料薄膜</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23</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18个月以下儿童使用的玩具上的绳索和弹性绳</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24</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18个月以下儿童使用的玩具上的自回缩绳</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25</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36个月以下儿童使用的拖拉玩具上的绳索或弹性绳</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26</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玩具袋上的绳索</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27</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童床或游戏围栏上的悬挂玩具</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28</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童床上的健身玩具及类似玩具</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29</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飞行玩具的绳索、细绳或线</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30</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玩具推车、玩具婴儿车及类似玩具</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31</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带有折叠机构的其他玩具</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32</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铰链间隙</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33</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刚性材料上的圆孔</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34</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活动部件间的间隙</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35</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其他驱动机构</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36</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发条钥匙</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37</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弹簧</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38</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封闭式玩具的通风装置</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39</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封闭式玩具的关闭件</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40</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封闭头部的玩具</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41</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仿制防护玩具（头盔、帽子、护目镜）</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42</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弹射玩具的一般要求</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43</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蓄能弹射玩具</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44</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非蓄能弹射玩具</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45</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水上玩具</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46</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热源玩具</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47</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液体填充玩具</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48</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口动玩具</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49</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玩具滚轴溜冰鞋、单排滚轴溜冰鞋及玩具滑板</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50</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玩具火药帽</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51</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声响要求</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hint="eastAsia" w:ascii="Times New Roman" w:hAnsi="Times New Roman"/>
                <w:bCs/>
                <w:sz w:val="21"/>
                <w:szCs w:val="21"/>
              </w:rPr>
              <w:t>52</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磁体和磁性部件</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6675.2—2014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00" w:type="pct"/>
            <w:gridSpan w:val="3"/>
            <w:noWrap w:val="0"/>
            <w:vAlign w:val="center"/>
          </w:tcPr>
          <w:p>
            <w:pPr>
              <w:pStyle w:val="4"/>
              <w:spacing w:line="300" w:lineRule="exact"/>
              <w:jc w:val="left"/>
              <w:rPr>
                <w:rFonts w:ascii="Times New Roman" w:hAnsi="Times New Roman"/>
                <w:bCs/>
                <w:sz w:val="21"/>
                <w:szCs w:val="21"/>
              </w:rPr>
            </w:pPr>
            <w:r>
              <w:rPr>
                <w:rFonts w:hint="eastAsia" w:ascii="Times New Roman" w:hAnsi="Times New Roman"/>
                <w:bCs/>
                <w:sz w:val="21"/>
                <w:szCs w:val="21"/>
              </w:rPr>
              <w:t>二</w:t>
            </w:r>
            <w:r>
              <w:rPr>
                <w:rFonts w:ascii="Times New Roman" w:hAnsi="Times New Roman"/>
                <w:bCs/>
                <w:sz w:val="21"/>
                <w:szCs w:val="21"/>
              </w:rPr>
              <w:t>、易燃性能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1</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一般要求</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6675.3—2014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2</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头戴玩具</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6675.3—2014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3</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化妆服饰</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6675.3—2014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4</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供儿童进入的玩具</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6675.3—2014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5</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具有毛绒或纺织表面的软体填充玩具（动物和娃娃等）</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6675.3—2014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00" w:type="pct"/>
            <w:gridSpan w:val="3"/>
            <w:noWrap w:val="0"/>
            <w:vAlign w:val="center"/>
          </w:tcPr>
          <w:p>
            <w:pPr>
              <w:pStyle w:val="4"/>
              <w:spacing w:line="300" w:lineRule="exact"/>
              <w:jc w:val="left"/>
              <w:rPr>
                <w:rFonts w:hint="eastAsia" w:ascii="Times New Roman" w:hAnsi="Times New Roman"/>
                <w:bCs/>
                <w:sz w:val="21"/>
                <w:szCs w:val="21"/>
              </w:rPr>
            </w:pPr>
            <w:r>
              <w:rPr>
                <w:rFonts w:hint="eastAsia" w:ascii="Times New Roman" w:hAnsi="Times New Roman"/>
                <w:bCs/>
                <w:sz w:val="21"/>
                <w:szCs w:val="21"/>
              </w:rPr>
              <w:t>三</w:t>
            </w:r>
            <w:r>
              <w:rPr>
                <w:rFonts w:ascii="Times New Roman" w:hAnsi="Times New Roman"/>
                <w:bCs/>
                <w:sz w:val="21"/>
                <w:szCs w:val="21"/>
              </w:rPr>
              <w:t>、特定元素的迁移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1</w:t>
            </w:r>
          </w:p>
        </w:tc>
        <w:tc>
          <w:tcPr>
            <w:tcW w:w="2334" w:type="pct"/>
            <w:noWrap w:val="0"/>
            <w:vAlign w:val="center"/>
          </w:tcPr>
          <w:p>
            <w:pPr>
              <w:spacing w:line="300" w:lineRule="exact"/>
              <w:jc w:val="center"/>
              <w:rPr>
                <w:bCs/>
                <w:kern w:val="0"/>
                <w:szCs w:val="21"/>
              </w:rPr>
            </w:pPr>
            <w:r>
              <w:rPr>
                <w:bCs/>
                <w:kern w:val="0"/>
                <w:szCs w:val="21"/>
              </w:rPr>
              <w:t>最大限量要求</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6675.4—2014</w:t>
            </w:r>
          </w:p>
          <w:p>
            <w:pPr>
              <w:pStyle w:val="4"/>
              <w:spacing w:line="300" w:lineRule="exact"/>
              <w:jc w:val="center"/>
              <w:rPr>
                <w:rFonts w:ascii="Times New Roman" w:hAnsi="Times New Roman"/>
                <w:bCs/>
                <w:sz w:val="21"/>
                <w:szCs w:val="21"/>
              </w:rPr>
            </w:pPr>
            <w:r>
              <w:rPr>
                <w:rFonts w:ascii="Times New Roman" w:hAnsi="Times New Roman"/>
                <w:bCs/>
                <w:sz w:val="21"/>
                <w:szCs w:val="21"/>
              </w:rPr>
              <w:t>GB/T 26193—2010</w:t>
            </w:r>
            <w:r>
              <w:rPr>
                <w:rFonts w:hint="eastAsia" w:ascii="Times New Roman" w:hAnsi="Times New Roman"/>
                <w:bCs/>
                <w:sz w:val="21"/>
                <w:szCs w:val="21"/>
              </w:rPr>
              <w:t>或</w:t>
            </w:r>
          </w:p>
          <w:p>
            <w:pPr>
              <w:pStyle w:val="4"/>
              <w:spacing w:line="300" w:lineRule="exact"/>
              <w:jc w:val="center"/>
              <w:rPr>
                <w:rFonts w:ascii="Times New Roman" w:hAnsi="Times New Roman"/>
                <w:bCs/>
                <w:sz w:val="21"/>
                <w:szCs w:val="21"/>
              </w:rPr>
            </w:pPr>
            <w:r>
              <w:rPr>
                <w:rFonts w:hint="eastAsia" w:ascii="Times New Roman" w:hAnsi="Times New Roman"/>
                <w:bCs/>
                <w:sz w:val="21"/>
                <w:szCs w:val="21"/>
              </w:rPr>
              <w:t>GB/T 30419</w:t>
            </w:r>
            <w:r>
              <w:rPr>
                <w:rFonts w:ascii="Times New Roman" w:hAnsi="Times New Roman"/>
                <w:bCs/>
                <w:sz w:val="21"/>
                <w:szCs w:val="21"/>
              </w:rPr>
              <w:t>—</w:t>
            </w:r>
            <w:r>
              <w:rPr>
                <w:rFonts w:hint="eastAsia" w:ascii="Times New Roman" w:hAnsi="Times New Roman"/>
                <w:bCs/>
                <w:sz w:val="21"/>
                <w:szCs w:val="21"/>
              </w:rPr>
              <w:t>2013或</w:t>
            </w:r>
          </w:p>
          <w:p>
            <w:pPr>
              <w:pStyle w:val="4"/>
              <w:spacing w:line="300" w:lineRule="exact"/>
              <w:jc w:val="center"/>
              <w:rPr>
                <w:rFonts w:ascii="Times New Roman" w:hAnsi="Times New Roman"/>
                <w:bCs/>
                <w:sz w:val="21"/>
                <w:szCs w:val="21"/>
              </w:rPr>
            </w:pPr>
            <w:r>
              <w:rPr>
                <w:rFonts w:hint="eastAsia" w:ascii="Times New Roman" w:hAnsi="Times New Roman"/>
                <w:bCs/>
                <w:sz w:val="21"/>
                <w:szCs w:val="21"/>
              </w:rPr>
              <w:t>“GB/T 32602</w:t>
            </w:r>
            <w:r>
              <w:rPr>
                <w:rFonts w:ascii="Times New Roman" w:hAnsi="Times New Roman"/>
                <w:bCs/>
                <w:sz w:val="21"/>
                <w:szCs w:val="21"/>
              </w:rPr>
              <w:t>—</w:t>
            </w:r>
            <w:r>
              <w:rPr>
                <w:rFonts w:hint="eastAsia" w:ascii="Times New Roman" w:hAnsi="Times New Roman"/>
                <w:bCs/>
                <w:sz w:val="21"/>
                <w:szCs w:val="21"/>
              </w:rPr>
              <w:t>2016和GB/T 32603</w:t>
            </w:r>
            <w:r>
              <w:rPr>
                <w:rFonts w:ascii="Times New Roman" w:hAnsi="Times New Roman"/>
                <w:bCs/>
                <w:sz w:val="21"/>
                <w:szCs w:val="21"/>
              </w:rPr>
              <w:t>—</w:t>
            </w:r>
            <w:r>
              <w:rPr>
                <w:rFonts w:hint="eastAsia" w:ascii="Times New Roman" w:hAnsi="Times New Roman"/>
                <w:bCs/>
                <w:sz w:val="21"/>
                <w:szCs w:val="21"/>
              </w:rPr>
              <w:t>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00" w:type="pct"/>
            <w:gridSpan w:val="3"/>
            <w:noWrap w:val="0"/>
            <w:vAlign w:val="center"/>
          </w:tcPr>
          <w:p>
            <w:pPr>
              <w:pStyle w:val="4"/>
              <w:spacing w:line="300" w:lineRule="exact"/>
              <w:jc w:val="left"/>
              <w:rPr>
                <w:rFonts w:hint="eastAsia" w:ascii="Times New Roman" w:hAnsi="Times New Roman"/>
                <w:bCs/>
                <w:sz w:val="21"/>
                <w:szCs w:val="21"/>
              </w:rPr>
            </w:pPr>
            <w:r>
              <w:rPr>
                <w:rFonts w:hint="eastAsia" w:ascii="Times New Roman" w:hAnsi="Times New Roman"/>
                <w:bCs/>
                <w:sz w:val="21"/>
                <w:szCs w:val="21"/>
              </w:rPr>
              <w:t>四</w:t>
            </w:r>
            <w:r>
              <w:rPr>
                <w:rFonts w:ascii="Times New Roman" w:hAnsi="Times New Roman"/>
                <w:bCs/>
                <w:sz w:val="21"/>
                <w:szCs w:val="21"/>
              </w:rPr>
              <w:t>、增塑剂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1</w:t>
            </w:r>
          </w:p>
        </w:tc>
        <w:tc>
          <w:tcPr>
            <w:tcW w:w="2334" w:type="pct"/>
            <w:noWrap w:val="0"/>
            <w:vAlign w:val="center"/>
          </w:tcPr>
          <w:p>
            <w:pPr>
              <w:spacing w:line="300" w:lineRule="exact"/>
              <w:jc w:val="center"/>
              <w:rPr>
                <w:bCs/>
                <w:kern w:val="0"/>
                <w:szCs w:val="21"/>
              </w:rPr>
            </w:pPr>
            <w:r>
              <w:rPr>
                <w:bCs/>
                <w:kern w:val="0"/>
                <w:szCs w:val="21"/>
              </w:rPr>
              <w:t>限定增塑剂限量要求</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GB/T 22048—2022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00" w:type="pct"/>
            <w:gridSpan w:val="3"/>
            <w:noWrap w:val="0"/>
            <w:vAlign w:val="center"/>
          </w:tcPr>
          <w:p>
            <w:pPr>
              <w:pStyle w:val="4"/>
              <w:spacing w:line="300" w:lineRule="exact"/>
              <w:jc w:val="left"/>
              <w:rPr>
                <w:rFonts w:ascii="Times New Roman" w:hAnsi="Times New Roman"/>
                <w:bCs/>
                <w:sz w:val="21"/>
                <w:szCs w:val="21"/>
              </w:rPr>
            </w:pPr>
            <w:bookmarkStart w:id="1" w:name="OLE_LINK416"/>
            <w:bookmarkStart w:id="2" w:name="OLE_LINK417"/>
            <w:bookmarkStart w:id="3" w:name="OLE_LINK349"/>
            <w:bookmarkStart w:id="4" w:name="OLE_LINK350"/>
            <w:bookmarkStart w:id="5" w:name="_Hlk225510174"/>
            <w:bookmarkStart w:id="6" w:name="OLE_LINK347" w:colFirst="0" w:colLast="66"/>
            <w:bookmarkStart w:id="7" w:name="_Hlk225510226"/>
            <w:bookmarkStart w:id="8" w:name="OLE_LINK345" w:colFirst="0" w:colLast="66"/>
            <w:bookmarkStart w:id="9" w:name="OLE_LINK346" w:colFirst="0" w:colLast="66"/>
            <w:bookmarkStart w:id="10" w:name="OLE_LINK348" w:colFirst="0" w:colLast="66"/>
            <w:r>
              <w:rPr>
                <w:rFonts w:hint="eastAsia" w:ascii="Times New Roman" w:hAnsi="Times New Roman"/>
                <w:bCs/>
                <w:sz w:val="21"/>
                <w:szCs w:val="21"/>
              </w:rPr>
              <w:t>五</w:t>
            </w:r>
            <w:r>
              <w:rPr>
                <w:rFonts w:ascii="Times New Roman" w:hAnsi="Times New Roman"/>
                <w:bCs/>
                <w:sz w:val="21"/>
                <w:szCs w:val="21"/>
              </w:rPr>
              <w:t>、</w:t>
            </w:r>
            <w:bookmarkEnd w:id="1"/>
            <w:bookmarkEnd w:id="2"/>
            <w:r>
              <w:rPr>
                <w:rFonts w:ascii="Times New Roman" w:hAnsi="Times New Roman"/>
                <w:bCs/>
                <w:sz w:val="21"/>
                <w:szCs w:val="21"/>
              </w:rPr>
              <w:t>电性能</w:t>
            </w:r>
            <w:bookmarkEnd w:id="3"/>
            <w:bookmarkEnd w:id="4"/>
            <w:bookmarkStart w:id="11" w:name="OLE_LINK412"/>
            <w:bookmarkStart w:id="12" w:name="OLE_LINK413"/>
            <w:r>
              <w:rPr>
                <w:rFonts w:hint="eastAsia" w:hAnsi="宋体" w:cs="宋体"/>
                <w:szCs w:val="21"/>
              </w:rPr>
              <w:t>（</w:t>
            </w:r>
            <w:r>
              <w:rPr>
                <w:rFonts w:ascii="Times New Roman" w:hAnsi="Times New Roman"/>
                <w:szCs w:val="21"/>
              </w:rPr>
              <w:t>GB 19865</w:t>
            </w:r>
            <w:r>
              <w:rPr>
                <w:rFonts w:ascii="Times New Roman" w:hAnsi="Times New Roman"/>
                <w:bCs/>
                <w:sz w:val="21"/>
                <w:szCs w:val="21"/>
              </w:rPr>
              <w:t>—</w:t>
            </w:r>
            <w:r>
              <w:rPr>
                <w:rFonts w:ascii="Times New Roman" w:hAnsi="Times New Roman"/>
                <w:szCs w:val="21"/>
              </w:rPr>
              <w:t>2005</w:t>
            </w:r>
            <w:r>
              <w:rPr>
                <w:rFonts w:hint="eastAsia" w:hAnsi="宋体" w:cs="宋体"/>
                <w:szCs w:val="21"/>
              </w:rPr>
              <w:t>）</w:t>
            </w:r>
            <w:bookmarkEnd w:id="11"/>
            <w:bookmarkEnd w:id="1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1</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标识和说明</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19865—2005（含第1号修改单）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2</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输入功率</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19865—2005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3</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发热和非正常工作</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19865—2005（含第1号修改单）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4</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工作温度下的电气强度</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19865—2005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5</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耐潮湿</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19865—2005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6</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室温下的电气强度</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19865—2005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7</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机械强度</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19865—2005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8</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结构</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19865—2005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9</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软线和电线的保护</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19865—2005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10</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螺钉和连接</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19865—2005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11</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电气间隙和爬电距离</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19865—2005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12</w:t>
            </w:r>
          </w:p>
        </w:tc>
        <w:tc>
          <w:tcPr>
            <w:tcW w:w="233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耐热和耐燃</w:t>
            </w:r>
          </w:p>
        </w:tc>
        <w:tc>
          <w:tcPr>
            <w:tcW w:w="2184" w:type="pct"/>
            <w:noWrap w:val="0"/>
            <w:vAlign w:val="center"/>
          </w:tcPr>
          <w:p>
            <w:pPr>
              <w:pStyle w:val="4"/>
              <w:spacing w:line="300" w:lineRule="exact"/>
              <w:jc w:val="center"/>
              <w:rPr>
                <w:rFonts w:ascii="Times New Roman" w:hAnsi="Times New Roman"/>
                <w:bCs/>
                <w:sz w:val="21"/>
                <w:szCs w:val="21"/>
              </w:rPr>
            </w:pPr>
            <w:r>
              <w:rPr>
                <w:rFonts w:ascii="Times New Roman" w:hAnsi="Times New Roman"/>
                <w:bCs/>
                <w:sz w:val="21"/>
                <w:szCs w:val="21"/>
              </w:rPr>
              <w:t>GB 19865</w:t>
            </w:r>
            <w:bookmarkStart w:id="13" w:name="OLE_LINK411"/>
            <w:bookmarkStart w:id="14" w:name="OLE_LINK410"/>
            <w:r>
              <w:rPr>
                <w:rFonts w:ascii="Times New Roman" w:hAnsi="Times New Roman"/>
                <w:bCs/>
                <w:sz w:val="21"/>
                <w:szCs w:val="21"/>
              </w:rPr>
              <w:t>—</w:t>
            </w:r>
            <w:bookmarkEnd w:id="13"/>
            <w:bookmarkEnd w:id="14"/>
            <w:r>
              <w:rPr>
                <w:rFonts w:ascii="Times New Roman" w:hAnsi="Times New Roman"/>
                <w:bCs/>
                <w:sz w:val="21"/>
                <w:szCs w:val="21"/>
              </w:rPr>
              <w:t>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00" w:type="pct"/>
            <w:gridSpan w:val="3"/>
            <w:noWrap w:val="0"/>
            <w:vAlign w:val="center"/>
          </w:tcPr>
          <w:p>
            <w:pPr>
              <w:pStyle w:val="4"/>
              <w:spacing w:line="300" w:lineRule="exact"/>
              <w:jc w:val="left"/>
              <w:rPr>
                <w:rFonts w:ascii="Times New Roman" w:hAnsi="Times New Roman"/>
                <w:bCs/>
                <w:sz w:val="21"/>
                <w:szCs w:val="21"/>
              </w:rPr>
            </w:pPr>
            <w:bookmarkStart w:id="15" w:name="OLE_LINK405" w:colFirst="0" w:colLast="65"/>
            <w:bookmarkStart w:id="16" w:name="_Hlk225514336"/>
            <w:bookmarkStart w:id="17" w:name="OLE_LINK404" w:colFirst="0" w:colLast="65"/>
            <w:r>
              <w:rPr>
                <w:rFonts w:hint="eastAsia" w:ascii="Times New Roman" w:hAnsi="Times New Roman"/>
                <w:bCs/>
                <w:sz w:val="21"/>
                <w:szCs w:val="21"/>
              </w:rPr>
              <w:t>六</w:t>
            </w:r>
            <w:r>
              <w:rPr>
                <w:rFonts w:ascii="Times New Roman" w:hAnsi="Times New Roman"/>
                <w:bCs/>
                <w:sz w:val="21"/>
                <w:szCs w:val="21"/>
              </w:rPr>
              <w:t>、电性能</w:t>
            </w:r>
            <w:bookmarkStart w:id="18" w:name="OLE_LINK421"/>
            <w:bookmarkStart w:id="19" w:name="OLE_LINK420"/>
            <w:r>
              <w:rPr>
                <w:rFonts w:hint="eastAsia" w:hAnsi="宋体" w:cs="宋体"/>
                <w:szCs w:val="21"/>
              </w:rPr>
              <w:t>（</w:t>
            </w:r>
            <w:r>
              <w:rPr>
                <w:rFonts w:ascii="Times New Roman" w:hAnsi="Times New Roman"/>
                <w:bCs/>
                <w:szCs w:val="21"/>
              </w:rPr>
              <w:t>GB/T 19865</w:t>
            </w:r>
            <w:r>
              <w:rPr>
                <w:rFonts w:ascii="Times New Roman" w:hAnsi="Times New Roman"/>
                <w:bCs/>
                <w:sz w:val="21"/>
                <w:szCs w:val="21"/>
              </w:rPr>
              <w:t>—</w:t>
            </w:r>
            <w:r>
              <w:rPr>
                <w:rFonts w:ascii="Times New Roman" w:hAnsi="Times New Roman"/>
                <w:bCs/>
                <w:szCs w:val="21"/>
              </w:rPr>
              <w:t>2024</w:t>
            </w:r>
            <w:r>
              <w:rPr>
                <w:rFonts w:hint="eastAsia" w:hAnsi="宋体" w:cs="宋体"/>
                <w:szCs w:val="21"/>
              </w:rPr>
              <w:t>）</w:t>
            </w:r>
            <w:bookmarkEnd w:id="18"/>
            <w:bookmarkEnd w:id="1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hint="eastAsia" w:ascii="Times New Roman" w:hAnsi="Times New Roman"/>
                <w:bCs/>
                <w:sz w:val="21"/>
                <w:szCs w:val="21"/>
              </w:rPr>
              <w:t>1</w:t>
            </w:r>
          </w:p>
        </w:tc>
        <w:tc>
          <w:tcPr>
            <w:tcW w:w="2334" w:type="pct"/>
            <w:noWrap w:val="0"/>
            <w:vAlign w:val="center"/>
          </w:tcPr>
          <w:p>
            <w:pPr>
              <w:widowControl/>
              <w:jc w:val="center"/>
              <w:rPr>
                <w:rFonts w:ascii="宋体" w:hAnsi="宋体" w:cs="宋体"/>
                <w:kern w:val="0"/>
                <w:szCs w:val="21"/>
              </w:rPr>
            </w:pPr>
            <w:r>
              <w:rPr>
                <w:rFonts w:hint="eastAsia" w:ascii="宋体" w:hAnsi="宋体"/>
                <w:szCs w:val="21"/>
              </w:rPr>
              <w:t>标识和说明</w:t>
            </w:r>
          </w:p>
        </w:tc>
        <w:tc>
          <w:tcPr>
            <w:tcW w:w="2184" w:type="pct"/>
            <w:noWrap w:val="0"/>
            <w:vAlign w:val="center"/>
          </w:tcPr>
          <w:p>
            <w:pPr>
              <w:widowControl/>
              <w:jc w:val="center"/>
              <w:rPr>
                <w:bCs/>
                <w:kern w:val="0"/>
                <w:szCs w:val="21"/>
              </w:rPr>
            </w:pPr>
            <w:bookmarkStart w:id="20" w:name="OLE_LINK356"/>
            <w:bookmarkStart w:id="21" w:name="OLE_LINK355"/>
            <w:r>
              <w:rPr>
                <w:rFonts w:hint="eastAsia"/>
                <w:bCs/>
                <w:kern w:val="0"/>
                <w:szCs w:val="21"/>
              </w:rPr>
              <w:t>GB/T 19865</w:t>
            </w:r>
            <w:bookmarkStart w:id="22" w:name="OLE_LINK419"/>
            <w:bookmarkStart w:id="23" w:name="OLE_LINK418"/>
            <w:r>
              <w:rPr>
                <w:bCs/>
                <w:szCs w:val="21"/>
              </w:rPr>
              <w:t>—</w:t>
            </w:r>
            <w:bookmarkEnd w:id="22"/>
            <w:bookmarkEnd w:id="23"/>
            <w:r>
              <w:rPr>
                <w:rFonts w:hint="eastAsia"/>
                <w:bCs/>
                <w:kern w:val="0"/>
                <w:szCs w:val="21"/>
              </w:rPr>
              <w:t>2024</w:t>
            </w:r>
            <w:bookmarkEnd w:id="20"/>
            <w:bookmarkEnd w:id="2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hint="eastAsia" w:ascii="Times New Roman" w:hAnsi="Times New Roman"/>
                <w:bCs/>
                <w:sz w:val="21"/>
                <w:szCs w:val="21"/>
              </w:rPr>
              <w:t>2</w:t>
            </w:r>
          </w:p>
        </w:tc>
        <w:tc>
          <w:tcPr>
            <w:tcW w:w="2334" w:type="pct"/>
            <w:noWrap w:val="0"/>
            <w:vAlign w:val="center"/>
          </w:tcPr>
          <w:p>
            <w:pPr>
              <w:widowControl/>
              <w:jc w:val="center"/>
              <w:rPr>
                <w:rFonts w:ascii="宋体" w:hAnsi="宋体" w:cs="宋体"/>
                <w:kern w:val="0"/>
                <w:szCs w:val="21"/>
              </w:rPr>
            </w:pPr>
            <w:r>
              <w:rPr>
                <w:rFonts w:hint="eastAsia" w:ascii="宋体" w:hAnsi="宋体"/>
                <w:szCs w:val="21"/>
              </w:rPr>
              <w:t>输入功率</w:t>
            </w:r>
          </w:p>
        </w:tc>
        <w:tc>
          <w:tcPr>
            <w:tcW w:w="2184" w:type="pct"/>
            <w:noWrap w:val="0"/>
            <w:vAlign w:val="center"/>
          </w:tcPr>
          <w:p>
            <w:pPr>
              <w:widowControl/>
              <w:jc w:val="center"/>
              <w:rPr>
                <w:bCs/>
                <w:kern w:val="0"/>
                <w:szCs w:val="21"/>
              </w:rPr>
            </w:pPr>
            <w:r>
              <w:rPr>
                <w:rFonts w:hint="eastAsia"/>
                <w:bCs/>
                <w:kern w:val="0"/>
                <w:szCs w:val="21"/>
              </w:rPr>
              <w:t>GB/T 19865</w:t>
            </w:r>
            <w:r>
              <w:rPr>
                <w:bCs/>
                <w:szCs w:val="21"/>
              </w:rPr>
              <w:t>—</w:t>
            </w:r>
            <w:r>
              <w:rPr>
                <w:rFonts w:hint="eastAsia"/>
                <w:bCs/>
                <w:kern w:val="0"/>
                <w:szCs w:val="21"/>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hint="eastAsia" w:ascii="Times New Roman" w:hAnsi="Times New Roman"/>
                <w:bCs/>
                <w:sz w:val="21"/>
                <w:szCs w:val="21"/>
              </w:rPr>
              <w:t>3</w:t>
            </w:r>
          </w:p>
        </w:tc>
        <w:tc>
          <w:tcPr>
            <w:tcW w:w="2334" w:type="pct"/>
            <w:noWrap w:val="0"/>
            <w:vAlign w:val="center"/>
          </w:tcPr>
          <w:p>
            <w:pPr>
              <w:widowControl/>
              <w:jc w:val="center"/>
              <w:rPr>
                <w:rFonts w:ascii="宋体" w:hAnsi="宋体" w:cs="宋体"/>
                <w:kern w:val="0"/>
                <w:szCs w:val="21"/>
              </w:rPr>
            </w:pPr>
            <w:r>
              <w:rPr>
                <w:rFonts w:hint="eastAsia" w:ascii="宋体" w:hAnsi="宋体"/>
                <w:szCs w:val="21"/>
              </w:rPr>
              <w:t>发热和非正常工作</w:t>
            </w:r>
          </w:p>
        </w:tc>
        <w:tc>
          <w:tcPr>
            <w:tcW w:w="2184" w:type="pct"/>
            <w:noWrap w:val="0"/>
            <w:vAlign w:val="center"/>
          </w:tcPr>
          <w:p>
            <w:pPr>
              <w:widowControl/>
              <w:jc w:val="center"/>
              <w:rPr>
                <w:bCs/>
                <w:kern w:val="0"/>
                <w:szCs w:val="21"/>
              </w:rPr>
            </w:pPr>
            <w:r>
              <w:rPr>
                <w:rFonts w:hint="eastAsia"/>
                <w:bCs/>
                <w:kern w:val="0"/>
                <w:szCs w:val="21"/>
              </w:rPr>
              <w:t>GB/T 19865</w:t>
            </w:r>
            <w:r>
              <w:rPr>
                <w:bCs/>
                <w:szCs w:val="21"/>
              </w:rPr>
              <w:t>—</w:t>
            </w:r>
            <w:r>
              <w:rPr>
                <w:rFonts w:hint="eastAsia"/>
                <w:bCs/>
                <w:kern w:val="0"/>
                <w:szCs w:val="21"/>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hint="eastAsia" w:ascii="Times New Roman" w:hAnsi="Times New Roman"/>
                <w:bCs/>
                <w:sz w:val="21"/>
                <w:szCs w:val="21"/>
              </w:rPr>
              <w:t>4</w:t>
            </w:r>
          </w:p>
        </w:tc>
        <w:tc>
          <w:tcPr>
            <w:tcW w:w="2334" w:type="pct"/>
            <w:noWrap w:val="0"/>
            <w:vAlign w:val="center"/>
          </w:tcPr>
          <w:p>
            <w:pPr>
              <w:widowControl/>
              <w:jc w:val="center"/>
              <w:rPr>
                <w:rFonts w:ascii="宋体" w:hAnsi="宋体" w:cs="宋体"/>
                <w:kern w:val="0"/>
                <w:szCs w:val="21"/>
              </w:rPr>
            </w:pPr>
            <w:r>
              <w:rPr>
                <w:rFonts w:hint="eastAsia" w:ascii="宋体" w:hAnsi="宋体"/>
                <w:szCs w:val="21"/>
              </w:rPr>
              <w:t>电气强度</w:t>
            </w:r>
          </w:p>
        </w:tc>
        <w:tc>
          <w:tcPr>
            <w:tcW w:w="2184" w:type="pct"/>
            <w:noWrap w:val="0"/>
            <w:vAlign w:val="center"/>
          </w:tcPr>
          <w:p>
            <w:pPr>
              <w:widowControl/>
              <w:jc w:val="center"/>
              <w:rPr>
                <w:bCs/>
                <w:kern w:val="0"/>
                <w:szCs w:val="21"/>
              </w:rPr>
            </w:pPr>
            <w:r>
              <w:rPr>
                <w:rFonts w:hint="eastAsia"/>
                <w:bCs/>
                <w:kern w:val="0"/>
                <w:szCs w:val="21"/>
              </w:rPr>
              <w:t>GB/T 19865</w:t>
            </w:r>
            <w:r>
              <w:rPr>
                <w:bCs/>
                <w:szCs w:val="21"/>
              </w:rPr>
              <w:t>—</w:t>
            </w:r>
            <w:r>
              <w:rPr>
                <w:rFonts w:hint="eastAsia"/>
                <w:bCs/>
                <w:kern w:val="0"/>
                <w:szCs w:val="21"/>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hint="eastAsia" w:ascii="Times New Roman" w:hAnsi="Times New Roman"/>
                <w:bCs/>
                <w:sz w:val="21"/>
                <w:szCs w:val="21"/>
              </w:rPr>
              <w:t>5</w:t>
            </w:r>
          </w:p>
        </w:tc>
        <w:tc>
          <w:tcPr>
            <w:tcW w:w="2334" w:type="pct"/>
            <w:noWrap w:val="0"/>
            <w:vAlign w:val="center"/>
          </w:tcPr>
          <w:p>
            <w:pPr>
              <w:widowControl/>
              <w:jc w:val="center"/>
              <w:rPr>
                <w:rFonts w:ascii="宋体" w:hAnsi="宋体" w:cs="宋体"/>
                <w:kern w:val="0"/>
                <w:szCs w:val="21"/>
              </w:rPr>
            </w:pPr>
            <w:r>
              <w:rPr>
                <w:rFonts w:hint="eastAsia" w:ascii="宋体" w:hAnsi="宋体"/>
                <w:szCs w:val="21"/>
              </w:rPr>
              <w:t>在水中使用的电玩具、使用液体的电玩具和用液体清洁的电玩具</w:t>
            </w:r>
          </w:p>
        </w:tc>
        <w:tc>
          <w:tcPr>
            <w:tcW w:w="2184" w:type="pct"/>
            <w:noWrap w:val="0"/>
            <w:vAlign w:val="center"/>
          </w:tcPr>
          <w:p>
            <w:pPr>
              <w:widowControl/>
              <w:jc w:val="center"/>
              <w:rPr>
                <w:bCs/>
                <w:kern w:val="0"/>
                <w:szCs w:val="21"/>
              </w:rPr>
            </w:pPr>
            <w:r>
              <w:rPr>
                <w:rFonts w:hint="eastAsia"/>
                <w:bCs/>
                <w:kern w:val="0"/>
                <w:szCs w:val="21"/>
              </w:rPr>
              <w:t>GB/T 19865</w:t>
            </w:r>
            <w:r>
              <w:rPr>
                <w:bCs/>
                <w:szCs w:val="21"/>
              </w:rPr>
              <w:t>—</w:t>
            </w:r>
            <w:r>
              <w:rPr>
                <w:rFonts w:hint="eastAsia"/>
                <w:bCs/>
                <w:kern w:val="0"/>
                <w:szCs w:val="21"/>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hint="eastAsia" w:ascii="Times New Roman" w:hAnsi="Times New Roman"/>
                <w:bCs/>
                <w:sz w:val="21"/>
                <w:szCs w:val="21"/>
              </w:rPr>
              <w:t>6</w:t>
            </w:r>
          </w:p>
        </w:tc>
        <w:tc>
          <w:tcPr>
            <w:tcW w:w="2334" w:type="pct"/>
            <w:noWrap w:val="0"/>
            <w:vAlign w:val="center"/>
          </w:tcPr>
          <w:p>
            <w:pPr>
              <w:widowControl/>
              <w:jc w:val="center"/>
              <w:rPr>
                <w:rFonts w:ascii="宋体" w:hAnsi="宋体" w:cs="宋体"/>
                <w:kern w:val="0"/>
                <w:szCs w:val="21"/>
              </w:rPr>
            </w:pPr>
            <w:r>
              <w:rPr>
                <w:rFonts w:hint="eastAsia" w:ascii="宋体" w:hAnsi="宋体"/>
                <w:szCs w:val="21"/>
              </w:rPr>
              <w:t>机械强度</w:t>
            </w:r>
          </w:p>
        </w:tc>
        <w:tc>
          <w:tcPr>
            <w:tcW w:w="2184" w:type="pct"/>
            <w:noWrap w:val="0"/>
            <w:vAlign w:val="center"/>
          </w:tcPr>
          <w:p>
            <w:pPr>
              <w:widowControl/>
              <w:jc w:val="center"/>
              <w:rPr>
                <w:bCs/>
                <w:kern w:val="0"/>
                <w:szCs w:val="21"/>
              </w:rPr>
            </w:pPr>
            <w:r>
              <w:rPr>
                <w:rFonts w:hint="eastAsia"/>
                <w:bCs/>
                <w:kern w:val="0"/>
                <w:szCs w:val="21"/>
              </w:rPr>
              <w:t>GB/T 19865</w:t>
            </w:r>
            <w:r>
              <w:rPr>
                <w:bCs/>
                <w:szCs w:val="21"/>
              </w:rPr>
              <w:t>—</w:t>
            </w:r>
            <w:r>
              <w:rPr>
                <w:rFonts w:hint="eastAsia"/>
                <w:bCs/>
                <w:kern w:val="0"/>
                <w:szCs w:val="21"/>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hint="eastAsia" w:ascii="Times New Roman" w:hAnsi="Times New Roman"/>
                <w:bCs/>
                <w:sz w:val="21"/>
                <w:szCs w:val="21"/>
              </w:rPr>
              <w:t>7</w:t>
            </w:r>
          </w:p>
        </w:tc>
        <w:tc>
          <w:tcPr>
            <w:tcW w:w="2334" w:type="pct"/>
            <w:noWrap w:val="0"/>
            <w:vAlign w:val="center"/>
          </w:tcPr>
          <w:p>
            <w:pPr>
              <w:widowControl/>
              <w:jc w:val="center"/>
              <w:rPr>
                <w:rFonts w:ascii="宋体" w:hAnsi="宋体" w:cs="宋体"/>
                <w:kern w:val="0"/>
                <w:szCs w:val="21"/>
              </w:rPr>
            </w:pPr>
            <w:r>
              <w:rPr>
                <w:rFonts w:hint="eastAsia" w:ascii="宋体" w:hAnsi="宋体"/>
                <w:szCs w:val="21"/>
              </w:rPr>
              <w:t>结构</w:t>
            </w:r>
          </w:p>
        </w:tc>
        <w:tc>
          <w:tcPr>
            <w:tcW w:w="2184" w:type="pct"/>
            <w:noWrap w:val="0"/>
            <w:vAlign w:val="center"/>
          </w:tcPr>
          <w:p>
            <w:pPr>
              <w:widowControl/>
              <w:jc w:val="center"/>
              <w:rPr>
                <w:bCs/>
                <w:kern w:val="0"/>
                <w:szCs w:val="21"/>
              </w:rPr>
            </w:pPr>
            <w:r>
              <w:rPr>
                <w:rFonts w:hint="eastAsia"/>
                <w:bCs/>
                <w:kern w:val="0"/>
                <w:szCs w:val="21"/>
              </w:rPr>
              <w:t>GB/T 19865</w:t>
            </w:r>
            <w:r>
              <w:rPr>
                <w:bCs/>
                <w:szCs w:val="21"/>
              </w:rPr>
              <w:t>—</w:t>
            </w:r>
            <w:r>
              <w:rPr>
                <w:rFonts w:hint="eastAsia"/>
                <w:bCs/>
                <w:kern w:val="0"/>
                <w:szCs w:val="21"/>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hint="eastAsia" w:ascii="Times New Roman" w:hAnsi="Times New Roman"/>
                <w:bCs/>
                <w:sz w:val="21"/>
                <w:szCs w:val="21"/>
              </w:rPr>
              <w:t>8</w:t>
            </w:r>
          </w:p>
        </w:tc>
        <w:tc>
          <w:tcPr>
            <w:tcW w:w="2334" w:type="pct"/>
            <w:noWrap w:val="0"/>
            <w:vAlign w:val="center"/>
          </w:tcPr>
          <w:p>
            <w:pPr>
              <w:widowControl/>
              <w:jc w:val="center"/>
              <w:rPr>
                <w:rFonts w:ascii="宋体" w:hAnsi="宋体" w:cs="宋体"/>
                <w:kern w:val="0"/>
                <w:szCs w:val="21"/>
              </w:rPr>
            </w:pPr>
            <w:r>
              <w:rPr>
                <w:rFonts w:hint="eastAsia" w:ascii="宋体" w:hAnsi="宋体"/>
                <w:szCs w:val="21"/>
              </w:rPr>
              <w:t>软线和电线的保护</w:t>
            </w:r>
          </w:p>
        </w:tc>
        <w:tc>
          <w:tcPr>
            <w:tcW w:w="2184" w:type="pct"/>
            <w:noWrap w:val="0"/>
            <w:vAlign w:val="center"/>
          </w:tcPr>
          <w:p>
            <w:pPr>
              <w:widowControl/>
              <w:jc w:val="center"/>
              <w:rPr>
                <w:bCs/>
                <w:kern w:val="0"/>
                <w:szCs w:val="21"/>
              </w:rPr>
            </w:pPr>
            <w:r>
              <w:rPr>
                <w:rFonts w:hint="eastAsia"/>
                <w:bCs/>
                <w:kern w:val="0"/>
                <w:szCs w:val="21"/>
              </w:rPr>
              <w:t>GB/T 19865</w:t>
            </w:r>
            <w:r>
              <w:rPr>
                <w:bCs/>
                <w:szCs w:val="21"/>
              </w:rPr>
              <w:t>—</w:t>
            </w:r>
            <w:r>
              <w:rPr>
                <w:rFonts w:hint="eastAsia"/>
                <w:bCs/>
                <w:kern w:val="0"/>
                <w:szCs w:val="21"/>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hint="eastAsia" w:ascii="Times New Roman" w:hAnsi="Times New Roman"/>
                <w:bCs/>
                <w:sz w:val="21"/>
                <w:szCs w:val="21"/>
              </w:rPr>
              <w:t>9</w:t>
            </w:r>
          </w:p>
        </w:tc>
        <w:tc>
          <w:tcPr>
            <w:tcW w:w="2334" w:type="pct"/>
            <w:noWrap w:val="0"/>
            <w:vAlign w:val="center"/>
          </w:tcPr>
          <w:p>
            <w:pPr>
              <w:widowControl/>
              <w:jc w:val="center"/>
              <w:rPr>
                <w:rFonts w:ascii="宋体" w:hAnsi="宋体" w:cs="宋体"/>
                <w:kern w:val="0"/>
                <w:szCs w:val="21"/>
              </w:rPr>
            </w:pPr>
            <w:r>
              <w:rPr>
                <w:rFonts w:hint="eastAsia" w:ascii="宋体" w:hAnsi="宋体"/>
                <w:szCs w:val="21"/>
              </w:rPr>
              <w:t>螺钉和连接</w:t>
            </w:r>
          </w:p>
        </w:tc>
        <w:tc>
          <w:tcPr>
            <w:tcW w:w="2184" w:type="pct"/>
            <w:noWrap w:val="0"/>
            <w:vAlign w:val="center"/>
          </w:tcPr>
          <w:p>
            <w:pPr>
              <w:widowControl/>
              <w:jc w:val="center"/>
              <w:rPr>
                <w:bCs/>
                <w:kern w:val="0"/>
                <w:szCs w:val="21"/>
              </w:rPr>
            </w:pPr>
            <w:r>
              <w:rPr>
                <w:rFonts w:hint="eastAsia"/>
                <w:bCs/>
                <w:kern w:val="0"/>
                <w:szCs w:val="21"/>
              </w:rPr>
              <w:t>GB/T 19865</w:t>
            </w:r>
            <w:r>
              <w:rPr>
                <w:bCs/>
                <w:szCs w:val="21"/>
              </w:rPr>
              <w:t>—</w:t>
            </w:r>
            <w:r>
              <w:rPr>
                <w:rFonts w:hint="eastAsia"/>
                <w:bCs/>
                <w:kern w:val="0"/>
                <w:szCs w:val="21"/>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hint="eastAsia" w:ascii="Times New Roman" w:hAnsi="Times New Roman"/>
                <w:bCs/>
                <w:sz w:val="21"/>
                <w:szCs w:val="21"/>
              </w:rPr>
              <w:t>10</w:t>
            </w:r>
          </w:p>
        </w:tc>
        <w:tc>
          <w:tcPr>
            <w:tcW w:w="2334" w:type="pct"/>
            <w:noWrap w:val="0"/>
            <w:vAlign w:val="center"/>
          </w:tcPr>
          <w:p>
            <w:pPr>
              <w:widowControl/>
              <w:jc w:val="center"/>
              <w:rPr>
                <w:rFonts w:ascii="宋体" w:hAnsi="宋体" w:cs="宋体"/>
                <w:kern w:val="0"/>
                <w:szCs w:val="21"/>
              </w:rPr>
            </w:pPr>
            <w:r>
              <w:rPr>
                <w:rFonts w:hint="eastAsia" w:ascii="宋体" w:hAnsi="宋体"/>
                <w:szCs w:val="21"/>
              </w:rPr>
              <w:t>电气间隙和爬电距离</w:t>
            </w:r>
          </w:p>
        </w:tc>
        <w:tc>
          <w:tcPr>
            <w:tcW w:w="2184" w:type="pct"/>
            <w:noWrap w:val="0"/>
            <w:vAlign w:val="center"/>
          </w:tcPr>
          <w:p>
            <w:pPr>
              <w:widowControl/>
              <w:jc w:val="center"/>
              <w:rPr>
                <w:bCs/>
                <w:kern w:val="0"/>
                <w:szCs w:val="21"/>
              </w:rPr>
            </w:pPr>
            <w:r>
              <w:rPr>
                <w:rFonts w:hint="eastAsia"/>
                <w:bCs/>
                <w:kern w:val="0"/>
                <w:szCs w:val="21"/>
              </w:rPr>
              <w:t>GB/T 19865</w:t>
            </w:r>
            <w:r>
              <w:rPr>
                <w:bCs/>
                <w:szCs w:val="21"/>
              </w:rPr>
              <w:t>—</w:t>
            </w:r>
            <w:r>
              <w:rPr>
                <w:rFonts w:hint="eastAsia"/>
                <w:bCs/>
                <w:kern w:val="0"/>
                <w:szCs w:val="21"/>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1" w:type="pct"/>
            <w:noWrap w:val="0"/>
            <w:vAlign w:val="center"/>
          </w:tcPr>
          <w:p>
            <w:pPr>
              <w:pStyle w:val="4"/>
              <w:spacing w:line="300" w:lineRule="exact"/>
              <w:jc w:val="center"/>
              <w:rPr>
                <w:rFonts w:ascii="Times New Roman" w:hAnsi="Times New Roman"/>
                <w:bCs/>
                <w:sz w:val="21"/>
                <w:szCs w:val="21"/>
              </w:rPr>
            </w:pPr>
            <w:r>
              <w:rPr>
                <w:rFonts w:hint="eastAsia" w:ascii="Times New Roman" w:hAnsi="Times New Roman"/>
                <w:bCs/>
                <w:sz w:val="21"/>
                <w:szCs w:val="21"/>
              </w:rPr>
              <w:t>11</w:t>
            </w:r>
          </w:p>
        </w:tc>
        <w:tc>
          <w:tcPr>
            <w:tcW w:w="2334" w:type="pct"/>
            <w:noWrap w:val="0"/>
            <w:vAlign w:val="center"/>
          </w:tcPr>
          <w:p>
            <w:pPr>
              <w:widowControl/>
              <w:jc w:val="center"/>
              <w:rPr>
                <w:rFonts w:ascii="宋体" w:hAnsi="宋体" w:cs="宋体"/>
                <w:kern w:val="0"/>
                <w:szCs w:val="21"/>
              </w:rPr>
            </w:pPr>
            <w:r>
              <w:rPr>
                <w:rFonts w:hint="eastAsia" w:ascii="宋体" w:hAnsi="宋体"/>
                <w:szCs w:val="21"/>
              </w:rPr>
              <w:t>耐热和耐燃</w:t>
            </w:r>
          </w:p>
        </w:tc>
        <w:tc>
          <w:tcPr>
            <w:tcW w:w="2184" w:type="pct"/>
            <w:noWrap w:val="0"/>
            <w:vAlign w:val="center"/>
          </w:tcPr>
          <w:p>
            <w:pPr>
              <w:widowControl/>
              <w:jc w:val="center"/>
              <w:rPr>
                <w:bCs/>
                <w:kern w:val="0"/>
                <w:szCs w:val="21"/>
              </w:rPr>
            </w:pPr>
            <w:r>
              <w:rPr>
                <w:rFonts w:hint="eastAsia"/>
                <w:bCs/>
                <w:kern w:val="0"/>
                <w:szCs w:val="21"/>
              </w:rPr>
              <w:t>GB/T 19865</w:t>
            </w:r>
            <w:r>
              <w:rPr>
                <w:bCs/>
                <w:szCs w:val="21"/>
              </w:rPr>
              <w:t>—</w:t>
            </w:r>
            <w:r>
              <w:rPr>
                <w:rFonts w:hint="eastAsia"/>
                <w:bCs/>
                <w:kern w:val="0"/>
                <w:szCs w:val="21"/>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00" w:type="pct"/>
            <w:gridSpan w:val="3"/>
            <w:noWrap w:val="0"/>
            <w:vAlign w:val="center"/>
          </w:tcPr>
          <w:p>
            <w:pPr>
              <w:widowControl/>
              <w:jc w:val="left"/>
              <w:rPr>
                <w:rFonts w:hint="eastAsia"/>
                <w:bCs/>
                <w:kern w:val="0"/>
                <w:szCs w:val="21"/>
              </w:rPr>
            </w:pPr>
            <w:r>
              <w:rPr>
                <w:rFonts w:hint="eastAsia"/>
                <w:bCs/>
                <w:kern w:val="0"/>
                <w:szCs w:val="21"/>
              </w:rPr>
              <w:t>注：</w:t>
            </w:r>
            <w:r>
              <w:rPr>
                <w:bCs/>
                <w:kern w:val="0"/>
                <w:szCs w:val="21"/>
              </w:rPr>
              <w:t>GB/T 19865—2024</w:t>
            </w:r>
            <w:r>
              <w:rPr>
                <w:rFonts w:hint="eastAsia"/>
                <w:bCs/>
                <w:kern w:val="0"/>
                <w:szCs w:val="21"/>
              </w:rPr>
              <w:t>标准“发热和非正常工作”项目中不包括“电子电路的故障条件”。</w:t>
            </w:r>
          </w:p>
        </w:tc>
      </w:tr>
      <w:bookmarkEnd w:id="5"/>
      <w:bookmarkEnd w:id="6"/>
      <w:bookmarkEnd w:id="7"/>
      <w:bookmarkEnd w:id="8"/>
      <w:bookmarkEnd w:id="9"/>
      <w:bookmarkEnd w:id="10"/>
      <w:bookmarkEnd w:id="15"/>
      <w:bookmarkEnd w:id="16"/>
      <w:bookmarkEnd w:id="17"/>
    </w:tbl>
    <w:p>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color w:val="000000"/>
          <w:szCs w:val="21"/>
        </w:rPr>
      </w:pPr>
    </w:p>
    <w:p>
      <w:pPr>
        <w:adjustRightInd w:val="0"/>
        <w:snapToGrid w:val="0"/>
        <w:spacing w:line="360" w:lineRule="auto"/>
        <w:jc w:val="left"/>
        <w:rPr>
          <w:rFonts w:ascii="黑体" w:eastAsia="黑体"/>
          <w:b/>
          <w:szCs w:val="21"/>
        </w:rPr>
      </w:pPr>
      <w:r>
        <w:rPr>
          <w:rFonts w:hint="eastAsia" w:ascii="黑体" w:eastAsia="黑体"/>
          <w:b/>
          <w:szCs w:val="21"/>
        </w:rPr>
        <w:t>3 判定规则</w:t>
      </w:r>
    </w:p>
    <w:p>
      <w:pPr>
        <w:adjustRightInd w:val="0"/>
        <w:snapToGrid w:val="0"/>
        <w:spacing w:line="360" w:lineRule="auto"/>
        <w:jc w:val="left"/>
        <w:rPr>
          <w:rFonts w:ascii="黑体" w:eastAsia="黑体"/>
          <w:b/>
          <w:szCs w:val="21"/>
        </w:rPr>
      </w:pPr>
      <w:r>
        <w:rPr>
          <w:rFonts w:hint="eastAsia" w:ascii="黑体" w:eastAsia="黑体"/>
          <w:b/>
          <w:szCs w:val="21"/>
        </w:rPr>
        <w:t>3.1依据标准</w:t>
      </w:r>
    </w:p>
    <w:p>
      <w:pPr>
        <w:spacing w:line="440" w:lineRule="exact"/>
        <w:ind w:firstLine="420" w:firstLineChars="200"/>
        <w:rPr>
          <w:rFonts w:hint="eastAsia" w:cs="宋体"/>
          <w:szCs w:val="21"/>
        </w:rPr>
      </w:pPr>
      <w:bookmarkStart w:id="24" w:name="_Hlk32567754"/>
      <w:r>
        <w:rPr>
          <w:rFonts w:hint="eastAsia" w:cs="宋体"/>
          <w:szCs w:val="21"/>
        </w:rPr>
        <w:t>GB 6675.1—2014 《玩具安全  第1部分：基本规范》</w:t>
      </w:r>
    </w:p>
    <w:p>
      <w:pPr>
        <w:spacing w:line="440" w:lineRule="exact"/>
        <w:ind w:firstLine="420" w:firstLineChars="200"/>
        <w:rPr>
          <w:rFonts w:hint="eastAsia" w:cs="宋体"/>
          <w:szCs w:val="21"/>
        </w:rPr>
      </w:pPr>
      <w:r>
        <w:rPr>
          <w:rFonts w:hint="eastAsia" w:cs="宋体"/>
          <w:szCs w:val="21"/>
        </w:rPr>
        <w:t>GB 6675.2—2014 《玩具安全  第2部分：机械与物理性能》（含第1号修改单）</w:t>
      </w:r>
    </w:p>
    <w:p>
      <w:pPr>
        <w:spacing w:line="440" w:lineRule="exact"/>
        <w:ind w:firstLine="420" w:firstLineChars="200"/>
        <w:rPr>
          <w:rFonts w:hint="eastAsia" w:cs="宋体"/>
          <w:szCs w:val="21"/>
        </w:rPr>
      </w:pPr>
      <w:r>
        <w:rPr>
          <w:rFonts w:hint="eastAsia" w:cs="宋体"/>
          <w:szCs w:val="21"/>
        </w:rPr>
        <w:t>GB 6675.3—2014 《玩具安全  第3部分：易燃性能》</w:t>
      </w:r>
    </w:p>
    <w:p>
      <w:pPr>
        <w:spacing w:line="440" w:lineRule="exact"/>
        <w:ind w:firstLine="420" w:firstLineChars="200"/>
        <w:rPr>
          <w:rFonts w:hint="eastAsia" w:cs="宋体"/>
          <w:szCs w:val="21"/>
        </w:rPr>
      </w:pPr>
      <w:r>
        <w:rPr>
          <w:rFonts w:hint="eastAsia" w:cs="宋体"/>
          <w:szCs w:val="21"/>
        </w:rPr>
        <w:t>GB 6675.4—2014 《玩具安全  第4部分：特定元素的迁移》</w:t>
      </w:r>
    </w:p>
    <w:p>
      <w:pPr>
        <w:spacing w:line="440" w:lineRule="exact"/>
        <w:ind w:firstLine="420" w:firstLineChars="200"/>
        <w:rPr>
          <w:rFonts w:hint="eastAsia" w:cs="宋体"/>
          <w:szCs w:val="21"/>
        </w:rPr>
      </w:pPr>
      <w:r>
        <w:rPr>
          <w:rFonts w:hint="eastAsia" w:cs="宋体"/>
          <w:szCs w:val="21"/>
        </w:rPr>
        <w:t>GB 19865—2005 《电玩具的安全（》含第1号修改单）》</w:t>
      </w:r>
    </w:p>
    <w:p>
      <w:pPr>
        <w:spacing w:line="440" w:lineRule="exact"/>
        <w:ind w:firstLine="420" w:firstLineChars="200"/>
        <w:rPr>
          <w:rFonts w:hint="eastAsia" w:cs="宋体"/>
          <w:szCs w:val="21"/>
        </w:rPr>
      </w:pPr>
      <w:r>
        <w:rPr>
          <w:rFonts w:hint="eastAsia" w:cs="宋体"/>
          <w:szCs w:val="21"/>
        </w:rPr>
        <w:t>GB/T 19865—2024 《电玩具的安全》</w:t>
      </w:r>
    </w:p>
    <w:p>
      <w:pPr>
        <w:spacing w:line="440" w:lineRule="exact"/>
        <w:ind w:firstLine="420" w:firstLineChars="200"/>
        <w:rPr>
          <w:color w:val="000000"/>
          <w:szCs w:val="21"/>
        </w:rPr>
      </w:pPr>
      <w:r>
        <w:rPr>
          <w:color w:val="000000"/>
          <w:szCs w:val="21"/>
        </w:rPr>
        <w:t>现行有效的企业标准、团体标准、地方标准及产品明示质量要求</w:t>
      </w:r>
    </w:p>
    <w:p>
      <w:pPr>
        <w:snapToGrid w:val="0"/>
        <w:spacing w:line="440" w:lineRule="exact"/>
        <w:ind w:firstLine="420" w:firstLineChars="200"/>
        <w:rPr>
          <w:color w:val="000000"/>
          <w:szCs w:val="21"/>
        </w:rPr>
      </w:pPr>
    </w:p>
    <w:bookmarkEnd w:id="24"/>
    <w:p>
      <w:pPr>
        <w:adjustRightInd w:val="0"/>
        <w:snapToGrid w:val="0"/>
        <w:spacing w:line="360" w:lineRule="auto"/>
        <w:jc w:val="left"/>
        <w:rPr>
          <w:rFonts w:ascii="黑体" w:eastAsia="黑体"/>
          <w:b/>
          <w:szCs w:val="21"/>
        </w:rPr>
      </w:pPr>
      <w:r>
        <w:rPr>
          <w:rFonts w:hint="eastAsia" w:ascii="黑体" w:eastAsia="黑体"/>
          <w:b/>
          <w:szCs w:val="21"/>
        </w:rPr>
        <w:t>3.2判定原则</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若被检产品明示的质量要求缺少本细则中检验项目依据的推荐性标准要求时，该项目不参与判定。</w:t>
      </w:r>
    </w:p>
    <w:p>
      <w:pPr>
        <w:adjustRightInd w:val="0"/>
        <w:snapToGrid w:val="0"/>
        <w:spacing w:line="360" w:lineRule="auto"/>
        <w:ind w:firstLine="420" w:firstLineChars="200"/>
        <w:rPr>
          <w:color w:val="000000"/>
          <w:szCs w:val="21"/>
        </w:rPr>
      </w:pPr>
      <w:bookmarkStart w:id="25" w:name="_GoBack"/>
      <w:bookmarkEnd w:id="25"/>
    </w:p>
    <w:p>
      <w:pPr>
        <w:snapToGrid w:val="0"/>
        <w:spacing w:line="360" w:lineRule="auto"/>
        <w:rPr>
          <w:szCs w:val="21"/>
        </w:rPr>
      </w:pPr>
    </w:p>
    <w:p>
      <w:pPr>
        <w:snapToGrid w:val="0"/>
        <w:spacing w:line="360" w:lineRule="auto"/>
        <w:ind w:firstLine="420" w:firstLineChars="200"/>
        <w:rPr>
          <w:color w:val="000000"/>
          <w:szCs w:val="21"/>
          <w:u w:val="single"/>
        </w:rPr>
      </w:pPr>
    </w:p>
    <w:sectPr>
      <w:footerReference r:id="rId3" w:type="default"/>
      <w:footerReference r:id="rId4"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PMingLiU">
    <w:altName w:val="Droid Sans Fallback"/>
    <w:panose1 w:val="02010601000101010101"/>
    <w:charset w:val="88"/>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___WRD_EMBED_SUB_40">
    <w:altName w:val="华文仿宋"/>
    <w:panose1 w:val="02010600030101010101"/>
    <w:charset w:val="86"/>
    <w:family w:val="auto"/>
    <w:pitch w:val="default"/>
    <w:sig w:usb0="00000000" w:usb1="00000000" w:usb2="00000006" w:usb3="00000000" w:csb0="00040001" w:csb1="00000000"/>
  </w:font>
  <w:font w:name="方正书宋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ZTQyZmJlMWRkYzM4OTI3NGZmYWNiNGMwM2NmYmYifQ=="/>
  </w:docVars>
  <w:rsids>
    <w:rsidRoot w:val="00172A27"/>
    <w:rsid w:val="00000B18"/>
    <w:rsid w:val="00011D33"/>
    <w:rsid w:val="00013E45"/>
    <w:rsid w:val="00020C02"/>
    <w:rsid w:val="00020D44"/>
    <w:rsid w:val="00022ED8"/>
    <w:rsid w:val="000276A9"/>
    <w:rsid w:val="00035064"/>
    <w:rsid w:val="00037D8D"/>
    <w:rsid w:val="00050415"/>
    <w:rsid w:val="00050F0E"/>
    <w:rsid w:val="00051A44"/>
    <w:rsid w:val="00051DF2"/>
    <w:rsid w:val="000576B0"/>
    <w:rsid w:val="00057F6B"/>
    <w:rsid w:val="00060214"/>
    <w:rsid w:val="00061270"/>
    <w:rsid w:val="00061FE1"/>
    <w:rsid w:val="00071001"/>
    <w:rsid w:val="00071058"/>
    <w:rsid w:val="00071D6C"/>
    <w:rsid w:val="00081CBD"/>
    <w:rsid w:val="00082EAB"/>
    <w:rsid w:val="0008308D"/>
    <w:rsid w:val="00083646"/>
    <w:rsid w:val="00092E29"/>
    <w:rsid w:val="0009399B"/>
    <w:rsid w:val="00096538"/>
    <w:rsid w:val="00096FC0"/>
    <w:rsid w:val="000976DE"/>
    <w:rsid w:val="000B76A3"/>
    <w:rsid w:val="000C2964"/>
    <w:rsid w:val="000C5326"/>
    <w:rsid w:val="000D0007"/>
    <w:rsid w:val="000D3759"/>
    <w:rsid w:val="000D3F29"/>
    <w:rsid w:val="000E56D1"/>
    <w:rsid w:val="000F3409"/>
    <w:rsid w:val="000F64F9"/>
    <w:rsid w:val="000F6E44"/>
    <w:rsid w:val="000F7E56"/>
    <w:rsid w:val="00102BE5"/>
    <w:rsid w:val="001035C2"/>
    <w:rsid w:val="0010653A"/>
    <w:rsid w:val="00115B43"/>
    <w:rsid w:val="001171C5"/>
    <w:rsid w:val="001204E4"/>
    <w:rsid w:val="00123938"/>
    <w:rsid w:val="001239A4"/>
    <w:rsid w:val="001300B1"/>
    <w:rsid w:val="0013034E"/>
    <w:rsid w:val="00130937"/>
    <w:rsid w:val="00140A79"/>
    <w:rsid w:val="00144322"/>
    <w:rsid w:val="00144F20"/>
    <w:rsid w:val="0016441E"/>
    <w:rsid w:val="001646C2"/>
    <w:rsid w:val="001715A9"/>
    <w:rsid w:val="00172A27"/>
    <w:rsid w:val="00173E61"/>
    <w:rsid w:val="00175489"/>
    <w:rsid w:val="001754B1"/>
    <w:rsid w:val="001809DD"/>
    <w:rsid w:val="00180C70"/>
    <w:rsid w:val="00181CD7"/>
    <w:rsid w:val="00182DD4"/>
    <w:rsid w:val="0018638C"/>
    <w:rsid w:val="00192E30"/>
    <w:rsid w:val="001A5470"/>
    <w:rsid w:val="001A7812"/>
    <w:rsid w:val="001B58E3"/>
    <w:rsid w:val="001C0C0A"/>
    <w:rsid w:val="001C2C41"/>
    <w:rsid w:val="001C4F34"/>
    <w:rsid w:val="001C5FD5"/>
    <w:rsid w:val="001D1FBC"/>
    <w:rsid w:val="001D2BBC"/>
    <w:rsid w:val="001D5F64"/>
    <w:rsid w:val="001D6824"/>
    <w:rsid w:val="001E4729"/>
    <w:rsid w:val="001E572F"/>
    <w:rsid w:val="001E5897"/>
    <w:rsid w:val="001F104F"/>
    <w:rsid w:val="002048E1"/>
    <w:rsid w:val="00210539"/>
    <w:rsid w:val="0021146A"/>
    <w:rsid w:val="00216539"/>
    <w:rsid w:val="00223317"/>
    <w:rsid w:val="0023156F"/>
    <w:rsid w:val="00244BC8"/>
    <w:rsid w:val="00250292"/>
    <w:rsid w:val="00250B09"/>
    <w:rsid w:val="002518E2"/>
    <w:rsid w:val="002533F7"/>
    <w:rsid w:val="00253624"/>
    <w:rsid w:val="00261CEA"/>
    <w:rsid w:val="002710B5"/>
    <w:rsid w:val="00274E3E"/>
    <w:rsid w:val="002764F0"/>
    <w:rsid w:val="002825C2"/>
    <w:rsid w:val="00283DAF"/>
    <w:rsid w:val="002877C3"/>
    <w:rsid w:val="00287B95"/>
    <w:rsid w:val="00293303"/>
    <w:rsid w:val="00293771"/>
    <w:rsid w:val="00293B52"/>
    <w:rsid w:val="002A7719"/>
    <w:rsid w:val="002A7D1C"/>
    <w:rsid w:val="002B3016"/>
    <w:rsid w:val="002B50E7"/>
    <w:rsid w:val="002C212C"/>
    <w:rsid w:val="002D7F8A"/>
    <w:rsid w:val="002E0D1D"/>
    <w:rsid w:val="002E1EAC"/>
    <w:rsid w:val="002E68A8"/>
    <w:rsid w:val="002E772A"/>
    <w:rsid w:val="002F1111"/>
    <w:rsid w:val="002F49EA"/>
    <w:rsid w:val="003013F6"/>
    <w:rsid w:val="00305554"/>
    <w:rsid w:val="003056DE"/>
    <w:rsid w:val="00306A87"/>
    <w:rsid w:val="003203A3"/>
    <w:rsid w:val="00324F8B"/>
    <w:rsid w:val="0032591A"/>
    <w:rsid w:val="003271C4"/>
    <w:rsid w:val="00330D75"/>
    <w:rsid w:val="003443AD"/>
    <w:rsid w:val="00346AC6"/>
    <w:rsid w:val="00353935"/>
    <w:rsid w:val="0035403E"/>
    <w:rsid w:val="0036059D"/>
    <w:rsid w:val="003613CB"/>
    <w:rsid w:val="003618A3"/>
    <w:rsid w:val="0036640F"/>
    <w:rsid w:val="003702A0"/>
    <w:rsid w:val="00371109"/>
    <w:rsid w:val="00371567"/>
    <w:rsid w:val="00375E4A"/>
    <w:rsid w:val="00375F82"/>
    <w:rsid w:val="00377482"/>
    <w:rsid w:val="00383D6A"/>
    <w:rsid w:val="0039208F"/>
    <w:rsid w:val="00392A15"/>
    <w:rsid w:val="003A1E75"/>
    <w:rsid w:val="003A2DF6"/>
    <w:rsid w:val="003A706C"/>
    <w:rsid w:val="003A7422"/>
    <w:rsid w:val="003B226D"/>
    <w:rsid w:val="003B2907"/>
    <w:rsid w:val="003B356D"/>
    <w:rsid w:val="003B5C6E"/>
    <w:rsid w:val="003C388C"/>
    <w:rsid w:val="003C4CFD"/>
    <w:rsid w:val="003D0118"/>
    <w:rsid w:val="003D03C8"/>
    <w:rsid w:val="003D44C3"/>
    <w:rsid w:val="003D5E7E"/>
    <w:rsid w:val="003E0D9A"/>
    <w:rsid w:val="003E4890"/>
    <w:rsid w:val="003E61BF"/>
    <w:rsid w:val="003F39AB"/>
    <w:rsid w:val="003F5639"/>
    <w:rsid w:val="00401560"/>
    <w:rsid w:val="00407E81"/>
    <w:rsid w:val="0041066E"/>
    <w:rsid w:val="00415614"/>
    <w:rsid w:val="0041711A"/>
    <w:rsid w:val="0041740C"/>
    <w:rsid w:val="00420BDF"/>
    <w:rsid w:val="00425ABB"/>
    <w:rsid w:val="00427CC2"/>
    <w:rsid w:val="00427D8E"/>
    <w:rsid w:val="00441CD2"/>
    <w:rsid w:val="00442A9A"/>
    <w:rsid w:val="00445E86"/>
    <w:rsid w:val="00451E44"/>
    <w:rsid w:val="00455005"/>
    <w:rsid w:val="00457A50"/>
    <w:rsid w:val="00471A3D"/>
    <w:rsid w:val="00472A78"/>
    <w:rsid w:val="00474E04"/>
    <w:rsid w:val="004755A1"/>
    <w:rsid w:val="004820E0"/>
    <w:rsid w:val="004830D0"/>
    <w:rsid w:val="0048581E"/>
    <w:rsid w:val="00486C06"/>
    <w:rsid w:val="00490780"/>
    <w:rsid w:val="00490A9C"/>
    <w:rsid w:val="004916D5"/>
    <w:rsid w:val="00493A6A"/>
    <w:rsid w:val="00493FAE"/>
    <w:rsid w:val="004A1862"/>
    <w:rsid w:val="004A2393"/>
    <w:rsid w:val="004C3AEF"/>
    <w:rsid w:val="004D0C5A"/>
    <w:rsid w:val="004D0E11"/>
    <w:rsid w:val="004D235A"/>
    <w:rsid w:val="004D25D5"/>
    <w:rsid w:val="004D4E68"/>
    <w:rsid w:val="004D5BDC"/>
    <w:rsid w:val="004E1396"/>
    <w:rsid w:val="004E2F76"/>
    <w:rsid w:val="004E46E5"/>
    <w:rsid w:val="004E7588"/>
    <w:rsid w:val="004F4BFB"/>
    <w:rsid w:val="004F4DF1"/>
    <w:rsid w:val="004F7054"/>
    <w:rsid w:val="00510E8B"/>
    <w:rsid w:val="00513863"/>
    <w:rsid w:val="00515553"/>
    <w:rsid w:val="00516F9E"/>
    <w:rsid w:val="00522302"/>
    <w:rsid w:val="005256CE"/>
    <w:rsid w:val="00530017"/>
    <w:rsid w:val="005317D6"/>
    <w:rsid w:val="005338E5"/>
    <w:rsid w:val="00535B21"/>
    <w:rsid w:val="0056040A"/>
    <w:rsid w:val="005608C8"/>
    <w:rsid w:val="00560BA9"/>
    <w:rsid w:val="00563EBC"/>
    <w:rsid w:val="005708E9"/>
    <w:rsid w:val="00573FED"/>
    <w:rsid w:val="00574C21"/>
    <w:rsid w:val="005809AF"/>
    <w:rsid w:val="00582071"/>
    <w:rsid w:val="00591200"/>
    <w:rsid w:val="00591306"/>
    <w:rsid w:val="00594755"/>
    <w:rsid w:val="005A309A"/>
    <w:rsid w:val="005A5B54"/>
    <w:rsid w:val="005A6B3D"/>
    <w:rsid w:val="005B0625"/>
    <w:rsid w:val="005B1281"/>
    <w:rsid w:val="005B27B4"/>
    <w:rsid w:val="005C1635"/>
    <w:rsid w:val="005C19BF"/>
    <w:rsid w:val="005C2272"/>
    <w:rsid w:val="005C4CA3"/>
    <w:rsid w:val="005C558B"/>
    <w:rsid w:val="005C5C63"/>
    <w:rsid w:val="005D0687"/>
    <w:rsid w:val="005D0972"/>
    <w:rsid w:val="005D10B7"/>
    <w:rsid w:val="005D1361"/>
    <w:rsid w:val="005D1876"/>
    <w:rsid w:val="005D55E5"/>
    <w:rsid w:val="005E6685"/>
    <w:rsid w:val="005E7F54"/>
    <w:rsid w:val="005F62A9"/>
    <w:rsid w:val="006002DB"/>
    <w:rsid w:val="00603FEC"/>
    <w:rsid w:val="00610862"/>
    <w:rsid w:val="00613AB5"/>
    <w:rsid w:val="006241C7"/>
    <w:rsid w:val="00636B7E"/>
    <w:rsid w:val="006417AA"/>
    <w:rsid w:val="00643C90"/>
    <w:rsid w:val="00653115"/>
    <w:rsid w:val="00654217"/>
    <w:rsid w:val="00654728"/>
    <w:rsid w:val="00655466"/>
    <w:rsid w:val="006617E9"/>
    <w:rsid w:val="0066497B"/>
    <w:rsid w:val="00664DE7"/>
    <w:rsid w:val="006650B2"/>
    <w:rsid w:val="006661AC"/>
    <w:rsid w:val="00672275"/>
    <w:rsid w:val="00673744"/>
    <w:rsid w:val="006753FC"/>
    <w:rsid w:val="00680032"/>
    <w:rsid w:val="006801DA"/>
    <w:rsid w:val="006929C5"/>
    <w:rsid w:val="006A5940"/>
    <w:rsid w:val="006B3511"/>
    <w:rsid w:val="006B6050"/>
    <w:rsid w:val="006B7ACD"/>
    <w:rsid w:val="006D0672"/>
    <w:rsid w:val="006D4FEB"/>
    <w:rsid w:val="006D7662"/>
    <w:rsid w:val="006E19B4"/>
    <w:rsid w:val="006E403E"/>
    <w:rsid w:val="006F0971"/>
    <w:rsid w:val="006F0DCA"/>
    <w:rsid w:val="006F5F70"/>
    <w:rsid w:val="00700DC7"/>
    <w:rsid w:val="007035AB"/>
    <w:rsid w:val="007064E0"/>
    <w:rsid w:val="007076A7"/>
    <w:rsid w:val="00716609"/>
    <w:rsid w:val="00720D95"/>
    <w:rsid w:val="00721C12"/>
    <w:rsid w:val="0072334C"/>
    <w:rsid w:val="0073619D"/>
    <w:rsid w:val="0074174D"/>
    <w:rsid w:val="00741B3F"/>
    <w:rsid w:val="00754DEE"/>
    <w:rsid w:val="00754EB3"/>
    <w:rsid w:val="00756A15"/>
    <w:rsid w:val="00761767"/>
    <w:rsid w:val="007626BB"/>
    <w:rsid w:val="00764B44"/>
    <w:rsid w:val="0077081F"/>
    <w:rsid w:val="00770D1F"/>
    <w:rsid w:val="00771FE8"/>
    <w:rsid w:val="00772866"/>
    <w:rsid w:val="007739FC"/>
    <w:rsid w:val="00773AAA"/>
    <w:rsid w:val="00777DE4"/>
    <w:rsid w:val="00781B6F"/>
    <w:rsid w:val="0078256D"/>
    <w:rsid w:val="00792C5C"/>
    <w:rsid w:val="007946DF"/>
    <w:rsid w:val="00794C31"/>
    <w:rsid w:val="00794EFE"/>
    <w:rsid w:val="00796065"/>
    <w:rsid w:val="0079762C"/>
    <w:rsid w:val="007A7BEA"/>
    <w:rsid w:val="007B2304"/>
    <w:rsid w:val="007B2AF4"/>
    <w:rsid w:val="007B32BC"/>
    <w:rsid w:val="007B3BBD"/>
    <w:rsid w:val="007C1E58"/>
    <w:rsid w:val="007C2EFC"/>
    <w:rsid w:val="007C3210"/>
    <w:rsid w:val="007C4B93"/>
    <w:rsid w:val="007C5BF8"/>
    <w:rsid w:val="007C6565"/>
    <w:rsid w:val="007D3C09"/>
    <w:rsid w:val="007D4454"/>
    <w:rsid w:val="007D5622"/>
    <w:rsid w:val="007D6F33"/>
    <w:rsid w:val="007E28FB"/>
    <w:rsid w:val="007F26B4"/>
    <w:rsid w:val="00803752"/>
    <w:rsid w:val="00805937"/>
    <w:rsid w:val="0080654F"/>
    <w:rsid w:val="00806FA3"/>
    <w:rsid w:val="008070FC"/>
    <w:rsid w:val="008075AB"/>
    <w:rsid w:val="008121A2"/>
    <w:rsid w:val="0081453E"/>
    <w:rsid w:val="0082209E"/>
    <w:rsid w:val="00826B19"/>
    <w:rsid w:val="00830005"/>
    <w:rsid w:val="00832480"/>
    <w:rsid w:val="00832B98"/>
    <w:rsid w:val="0083350B"/>
    <w:rsid w:val="00833A7C"/>
    <w:rsid w:val="00834CB3"/>
    <w:rsid w:val="00835F10"/>
    <w:rsid w:val="00837F75"/>
    <w:rsid w:val="0084310C"/>
    <w:rsid w:val="0084366D"/>
    <w:rsid w:val="00844184"/>
    <w:rsid w:val="00846DE8"/>
    <w:rsid w:val="008478C0"/>
    <w:rsid w:val="0085085E"/>
    <w:rsid w:val="00853DF4"/>
    <w:rsid w:val="00854F6E"/>
    <w:rsid w:val="008558A6"/>
    <w:rsid w:val="008576C1"/>
    <w:rsid w:val="00860FC7"/>
    <w:rsid w:val="00864FD1"/>
    <w:rsid w:val="00865D04"/>
    <w:rsid w:val="00875457"/>
    <w:rsid w:val="00876B8B"/>
    <w:rsid w:val="008844EE"/>
    <w:rsid w:val="00895BEA"/>
    <w:rsid w:val="008A0055"/>
    <w:rsid w:val="008A0FF4"/>
    <w:rsid w:val="008A27E7"/>
    <w:rsid w:val="008A3497"/>
    <w:rsid w:val="008A5AF6"/>
    <w:rsid w:val="008A5D98"/>
    <w:rsid w:val="008B0553"/>
    <w:rsid w:val="008B69C6"/>
    <w:rsid w:val="008B6AA6"/>
    <w:rsid w:val="008C0C68"/>
    <w:rsid w:val="008C5AC0"/>
    <w:rsid w:val="008C6C08"/>
    <w:rsid w:val="008D2FF6"/>
    <w:rsid w:val="008D4ECB"/>
    <w:rsid w:val="008E6FBD"/>
    <w:rsid w:val="008E73FB"/>
    <w:rsid w:val="008F12E5"/>
    <w:rsid w:val="008F2CA7"/>
    <w:rsid w:val="009008C9"/>
    <w:rsid w:val="009055F7"/>
    <w:rsid w:val="00916DA0"/>
    <w:rsid w:val="00917567"/>
    <w:rsid w:val="00917A54"/>
    <w:rsid w:val="00924AC1"/>
    <w:rsid w:val="009253A1"/>
    <w:rsid w:val="00932508"/>
    <w:rsid w:val="009339AE"/>
    <w:rsid w:val="00933D3E"/>
    <w:rsid w:val="00936209"/>
    <w:rsid w:val="00940886"/>
    <w:rsid w:val="009439DD"/>
    <w:rsid w:val="0094409B"/>
    <w:rsid w:val="009443F6"/>
    <w:rsid w:val="0095226C"/>
    <w:rsid w:val="0095439D"/>
    <w:rsid w:val="00955F0C"/>
    <w:rsid w:val="00961279"/>
    <w:rsid w:val="009659A3"/>
    <w:rsid w:val="009707F0"/>
    <w:rsid w:val="00972E10"/>
    <w:rsid w:val="00973B12"/>
    <w:rsid w:val="009755DC"/>
    <w:rsid w:val="00976E36"/>
    <w:rsid w:val="00981D9D"/>
    <w:rsid w:val="0098437B"/>
    <w:rsid w:val="0098444B"/>
    <w:rsid w:val="00986078"/>
    <w:rsid w:val="009862C2"/>
    <w:rsid w:val="00986872"/>
    <w:rsid w:val="00992BA6"/>
    <w:rsid w:val="00996B00"/>
    <w:rsid w:val="009A6552"/>
    <w:rsid w:val="009B5204"/>
    <w:rsid w:val="009C28EF"/>
    <w:rsid w:val="009D29B0"/>
    <w:rsid w:val="009D3068"/>
    <w:rsid w:val="009D7B49"/>
    <w:rsid w:val="009E3B44"/>
    <w:rsid w:val="009E49F0"/>
    <w:rsid w:val="009E5A95"/>
    <w:rsid w:val="009E73FD"/>
    <w:rsid w:val="009F265F"/>
    <w:rsid w:val="009F3B54"/>
    <w:rsid w:val="009F6B32"/>
    <w:rsid w:val="00A11030"/>
    <w:rsid w:val="00A20E24"/>
    <w:rsid w:val="00A2616F"/>
    <w:rsid w:val="00A4342C"/>
    <w:rsid w:val="00A43553"/>
    <w:rsid w:val="00A47445"/>
    <w:rsid w:val="00A51F43"/>
    <w:rsid w:val="00A57CDE"/>
    <w:rsid w:val="00A62B41"/>
    <w:rsid w:val="00A646AB"/>
    <w:rsid w:val="00A70685"/>
    <w:rsid w:val="00A74B1A"/>
    <w:rsid w:val="00A82770"/>
    <w:rsid w:val="00A8284B"/>
    <w:rsid w:val="00A8778B"/>
    <w:rsid w:val="00A95167"/>
    <w:rsid w:val="00AA25D0"/>
    <w:rsid w:val="00AA2B3B"/>
    <w:rsid w:val="00AA2BE0"/>
    <w:rsid w:val="00AA3C5B"/>
    <w:rsid w:val="00AA6BD2"/>
    <w:rsid w:val="00AA7143"/>
    <w:rsid w:val="00AB47A2"/>
    <w:rsid w:val="00AC106B"/>
    <w:rsid w:val="00AC2C98"/>
    <w:rsid w:val="00AC71C1"/>
    <w:rsid w:val="00AD1654"/>
    <w:rsid w:val="00AD5446"/>
    <w:rsid w:val="00AE199C"/>
    <w:rsid w:val="00AE467A"/>
    <w:rsid w:val="00AF307D"/>
    <w:rsid w:val="00AF5564"/>
    <w:rsid w:val="00AF79C0"/>
    <w:rsid w:val="00AF7A81"/>
    <w:rsid w:val="00B052CD"/>
    <w:rsid w:val="00B07D2D"/>
    <w:rsid w:val="00B11A9D"/>
    <w:rsid w:val="00B11F7B"/>
    <w:rsid w:val="00B14FFE"/>
    <w:rsid w:val="00B17C91"/>
    <w:rsid w:val="00B210E3"/>
    <w:rsid w:val="00B21ADC"/>
    <w:rsid w:val="00B34E46"/>
    <w:rsid w:val="00B3590D"/>
    <w:rsid w:val="00B419AF"/>
    <w:rsid w:val="00B4421F"/>
    <w:rsid w:val="00B472FF"/>
    <w:rsid w:val="00B54C7C"/>
    <w:rsid w:val="00B6027C"/>
    <w:rsid w:val="00B60FC4"/>
    <w:rsid w:val="00B64626"/>
    <w:rsid w:val="00B66B5F"/>
    <w:rsid w:val="00B71D32"/>
    <w:rsid w:val="00B74C41"/>
    <w:rsid w:val="00B75432"/>
    <w:rsid w:val="00B76464"/>
    <w:rsid w:val="00B77CE0"/>
    <w:rsid w:val="00B83C8D"/>
    <w:rsid w:val="00B84764"/>
    <w:rsid w:val="00B92EA8"/>
    <w:rsid w:val="00B93DA3"/>
    <w:rsid w:val="00B97DA7"/>
    <w:rsid w:val="00BA29DB"/>
    <w:rsid w:val="00BA39E8"/>
    <w:rsid w:val="00BA3E66"/>
    <w:rsid w:val="00BA444C"/>
    <w:rsid w:val="00BA5587"/>
    <w:rsid w:val="00BB1A33"/>
    <w:rsid w:val="00BB246F"/>
    <w:rsid w:val="00BB671C"/>
    <w:rsid w:val="00BC0F3D"/>
    <w:rsid w:val="00BC11AA"/>
    <w:rsid w:val="00BC2570"/>
    <w:rsid w:val="00BC4FAD"/>
    <w:rsid w:val="00BD3F78"/>
    <w:rsid w:val="00BD46C8"/>
    <w:rsid w:val="00BD5E15"/>
    <w:rsid w:val="00BF04E2"/>
    <w:rsid w:val="00BF1793"/>
    <w:rsid w:val="00BF2499"/>
    <w:rsid w:val="00BF44ED"/>
    <w:rsid w:val="00BF7BAF"/>
    <w:rsid w:val="00C04BB6"/>
    <w:rsid w:val="00C0742C"/>
    <w:rsid w:val="00C11645"/>
    <w:rsid w:val="00C11FBF"/>
    <w:rsid w:val="00C1650F"/>
    <w:rsid w:val="00C168CA"/>
    <w:rsid w:val="00C17580"/>
    <w:rsid w:val="00C24760"/>
    <w:rsid w:val="00C26074"/>
    <w:rsid w:val="00C353D5"/>
    <w:rsid w:val="00C355AB"/>
    <w:rsid w:val="00C5014D"/>
    <w:rsid w:val="00C50CEC"/>
    <w:rsid w:val="00C53E61"/>
    <w:rsid w:val="00C54BC5"/>
    <w:rsid w:val="00C54FA4"/>
    <w:rsid w:val="00C54FB2"/>
    <w:rsid w:val="00C56DBA"/>
    <w:rsid w:val="00C75028"/>
    <w:rsid w:val="00C76FC2"/>
    <w:rsid w:val="00C77CE3"/>
    <w:rsid w:val="00C82AF0"/>
    <w:rsid w:val="00C83B0A"/>
    <w:rsid w:val="00C849B3"/>
    <w:rsid w:val="00C91B77"/>
    <w:rsid w:val="00C92EE5"/>
    <w:rsid w:val="00C93F1E"/>
    <w:rsid w:val="00C94824"/>
    <w:rsid w:val="00CA2808"/>
    <w:rsid w:val="00CA6D68"/>
    <w:rsid w:val="00CB4CFB"/>
    <w:rsid w:val="00CC3680"/>
    <w:rsid w:val="00CC3BFE"/>
    <w:rsid w:val="00CC3F7B"/>
    <w:rsid w:val="00CD0BD6"/>
    <w:rsid w:val="00CD62FD"/>
    <w:rsid w:val="00CD7E8D"/>
    <w:rsid w:val="00CE09EF"/>
    <w:rsid w:val="00CE1E0C"/>
    <w:rsid w:val="00CE277E"/>
    <w:rsid w:val="00CE4F85"/>
    <w:rsid w:val="00CF0967"/>
    <w:rsid w:val="00CF2C0E"/>
    <w:rsid w:val="00CF37E3"/>
    <w:rsid w:val="00CF448A"/>
    <w:rsid w:val="00CF70B3"/>
    <w:rsid w:val="00CF795D"/>
    <w:rsid w:val="00D07287"/>
    <w:rsid w:val="00D120C2"/>
    <w:rsid w:val="00D132AB"/>
    <w:rsid w:val="00D15D3E"/>
    <w:rsid w:val="00D21D6C"/>
    <w:rsid w:val="00D24014"/>
    <w:rsid w:val="00D25749"/>
    <w:rsid w:val="00D31AD0"/>
    <w:rsid w:val="00D327EF"/>
    <w:rsid w:val="00D332DC"/>
    <w:rsid w:val="00D356AC"/>
    <w:rsid w:val="00D402A1"/>
    <w:rsid w:val="00D43E0C"/>
    <w:rsid w:val="00D4472C"/>
    <w:rsid w:val="00D45E0D"/>
    <w:rsid w:val="00D47E2F"/>
    <w:rsid w:val="00D50343"/>
    <w:rsid w:val="00D5510F"/>
    <w:rsid w:val="00D55174"/>
    <w:rsid w:val="00D56867"/>
    <w:rsid w:val="00D576EF"/>
    <w:rsid w:val="00D65C59"/>
    <w:rsid w:val="00D75B50"/>
    <w:rsid w:val="00D81EA1"/>
    <w:rsid w:val="00D8510F"/>
    <w:rsid w:val="00D85AF2"/>
    <w:rsid w:val="00D85CCD"/>
    <w:rsid w:val="00D90716"/>
    <w:rsid w:val="00D91F2C"/>
    <w:rsid w:val="00D931E0"/>
    <w:rsid w:val="00D97110"/>
    <w:rsid w:val="00DA155C"/>
    <w:rsid w:val="00DA28B4"/>
    <w:rsid w:val="00DA59BC"/>
    <w:rsid w:val="00DB2E15"/>
    <w:rsid w:val="00DB6E0E"/>
    <w:rsid w:val="00DC19FC"/>
    <w:rsid w:val="00DC41C0"/>
    <w:rsid w:val="00DC7251"/>
    <w:rsid w:val="00DC7CE0"/>
    <w:rsid w:val="00DD78E3"/>
    <w:rsid w:val="00DE3EEB"/>
    <w:rsid w:val="00DE5A74"/>
    <w:rsid w:val="00DF135C"/>
    <w:rsid w:val="00DF1AEE"/>
    <w:rsid w:val="00DF6942"/>
    <w:rsid w:val="00E01898"/>
    <w:rsid w:val="00E02A7F"/>
    <w:rsid w:val="00E02E5F"/>
    <w:rsid w:val="00E07880"/>
    <w:rsid w:val="00E07E91"/>
    <w:rsid w:val="00E120C5"/>
    <w:rsid w:val="00E14436"/>
    <w:rsid w:val="00E1506C"/>
    <w:rsid w:val="00E20885"/>
    <w:rsid w:val="00E20E35"/>
    <w:rsid w:val="00E23437"/>
    <w:rsid w:val="00E27095"/>
    <w:rsid w:val="00E32935"/>
    <w:rsid w:val="00E37C89"/>
    <w:rsid w:val="00E41DAC"/>
    <w:rsid w:val="00E51A41"/>
    <w:rsid w:val="00E53B7C"/>
    <w:rsid w:val="00E55FCD"/>
    <w:rsid w:val="00E56070"/>
    <w:rsid w:val="00E56534"/>
    <w:rsid w:val="00E57AFA"/>
    <w:rsid w:val="00E601F3"/>
    <w:rsid w:val="00E6267B"/>
    <w:rsid w:val="00E62821"/>
    <w:rsid w:val="00E666F7"/>
    <w:rsid w:val="00E66936"/>
    <w:rsid w:val="00E753E6"/>
    <w:rsid w:val="00E754B8"/>
    <w:rsid w:val="00E82621"/>
    <w:rsid w:val="00E82AA9"/>
    <w:rsid w:val="00E83958"/>
    <w:rsid w:val="00E85E2F"/>
    <w:rsid w:val="00E85E51"/>
    <w:rsid w:val="00E8643C"/>
    <w:rsid w:val="00E91476"/>
    <w:rsid w:val="00EA011A"/>
    <w:rsid w:val="00EA72A7"/>
    <w:rsid w:val="00EB023B"/>
    <w:rsid w:val="00EB1ED5"/>
    <w:rsid w:val="00EB2BD1"/>
    <w:rsid w:val="00EB338A"/>
    <w:rsid w:val="00EC01EC"/>
    <w:rsid w:val="00EE1FC3"/>
    <w:rsid w:val="00EE2F85"/>
    <w:rsid w:val="00EE30ED"/>
    <w:rsid w:val="00EE53BC"/>
    <w:rsid w:val="00EE7643"/>
    <w:rsid w:val="00EF4D01"/>
    <w:rsid w:val="00F0181C"/>
    <w:rsid w:val="00F01BEC"/>
    <w:rsid w:val="00F030E4"/>
    <w:rsid w:val="00F0775A"/>
    <w:rsid w:val="00F12488"/>
    <w:rsid w:val="00F156D0"/>
    <w:rsid w:val="00F1598D"/>
    <w:rsid w:val="00F21A11"/>
    <w:rsid w:val="00F23592"/>
    <w:rsid w:val="00F321AD"/>
    <w:rsid w:val="00F32A12"/>
    <w:rsid w:val="00F33310"/>
    <w:rsid w:val="00F3385E"/>
    <w:rsid w:val="00F33C6F"/>
    <w:rsid w:val="00F370D1"/>
    <w:rsid w:val="00F37302"/>
    <w:rsid w:val="00F41F1B"/>
    <w:rsid w:val="00F420F2"/>
    <w:rsid w:val="00F51B27"/>
    <w:rsid w:val="00F5233C"/>
    <w:rsid w:val="00F60CDA"/>
    <w:rsid w:val="00F6228B"/>
    <w:rsid w:val="00F62C35"/>
    <w:rsid w:val="00F62D9D"/>
    <w:rsid w:val="00F63311"/>
    <w:rsid w:val="00F72068"/>
    <w:rsid w:val="00F721D8"/>
    <w:rsid w:val="00F7474D"/>
    <w:rsid w:val="00F7524D"/>
    <w:rsid w:val="00F77C9A"/>
    <w:rsid w:val="00F84CAA"/>
    <w:rsid w:val="00F874DE"/>
    <w:rsid w:val="00F9402A"/>
    <w:rsid w:val="00F943DD"/>
    <w:rsid w:val="00F9792E"/>
    <w:rsid w:val="00FB2570"/>
    <w:rsid w:val="00FB43A2"/>
    <w:rsid w:val="00FB576C"/>
    <w:rsid w:val="00FC2868"/>
    <w:rsid w:val="00FC45FE"/>
    <w:rsid w:val="00FC47F4"/>
    <w:rsid w:val="00FC7639"/>
    <w:rsid w:val="00FD2AA6"/>
    <w:rsid w:val="00FD5A2A"/>
    <w:rsid w:val="00FD696F"/>
    <w:rsid w:val="00FD6B38"/>
    <w:rsid w:val="00FE0E17"/>
    <w:rsid w:val="00FE4240"/>
    <w:rsid w:val="00FE458E"/>
    <w:rsid w:val="00FE4B1F"/>
    <w:rsid w:val="00FE61DC"/>
    <w:rsid w:val="00FE7E8A"/>
    <w:rsid w:val="00FF19A0"/>
    <w:rsid w:val="00FF2AD3"/>
    <w:rsid w:val="00FF477D"/>
    <w:rsid w:val="00FF5EA4"/>
    <w:rsid w:val="010677BF"/>
    <w:rsid w:val="011361C6"/>
    <w:rsid w:val="01163D54"/>
    <w:rsid w:val="0117526D"/>
    <w:rsid w:val="011A717A"/>
    <w:rsid w:val="012D2B2A"/>
    <w:rsid w:val="013623C7"/>
    <w:rsid w:val="013E0919"/>
    <w:rsid w:val="013F1F1C"/>
    <w:rsid w:val="016300DC"/>
    <w:rsid w:val="0176597C"/>
    <w:rsid w:val="01782D84"/>
    <w:rsid w:val="017B55E4"/>
    <w:rsid w:val="01800020"/>
    <w:rsid w:val="018C7B99"/>
    <w:rsid w:val="0195121D"/>
    <w:rsid w:val="01DE3262"/>
    <w:rsid w:val="01F62BE1"/>
    <w:rsid w:val="02002021"/>
    <w:rsid w:val="02010231"/>
    <w:rsid w:val="0204371D"/>
    <w:rsid w:val="023953E9"/>
    <w:rsid w:val="02504245"/>
    <w:rsid w:val="029058D1"/>
    <w:rsid w:val="0291272C"/>
    <w:rsid w:val="02993653"/>
    <w:rsid w:val="029F675D"/>
    <w:rsid w:val="02A41FA4"/>
    <w:rsid w:val="02A94BBC"/>
    <w:rsid w:val="02B028B2"/>
    <w:rsid w:val="02CE4431"/>
    <w:rsid w:val="02CF2B5F"/>
    <w:rsid w:val="02E07089"/>
    <w:rsid w:val="030663DD"/>
    <w:rsid w:val="030F4532"/>
    <w:rsid w:val="030F6443"/>
    <w:rsid w:val="032035AC"/>
    <w:rsid w:val="03294F3C"/>
    <w:rsid w:val="033F231B"/>
    <w:rsid w:val="036E5F0B"/>
    <w:rsid w:val="03AC1534"/>
    <w:rsid w:val="03D92A29"/>
    <w:rsid w:val="03EB6264"/>
    <w:rsid w:val="03FD5F0D"/>
    <w:rsid w:val="040268A1"/>
    <w:rsid w:val="040F4BC7"/>
    <w:rsid w:val="0410016B"/>
    <w:rsid w:val="042D4C6A"/>
    <w:rsid w:val="043C1260"/>
    <w:rsid w:val="043C1BC1"/>
    <w:rsid w:val="0440164F"/>
    <w:rsid w:val="044D5817"/>
    <w:rsid w:val="04743007"/>
    <w:rsid w:val="04796D3A"/>
    <w:rsid w:val="047A60F8"/>
    <w:rsid w:val="047B0842"/>
    <w:rsid w:val="047C60CD"/>
    <w:rsid w:val="04AD0A8D"/>
    <w:rsid w:val="04D13D8B"/>
    <w:rsid w:val="04F34E9E"/>
    <w:rsid w:val="04FC2CCC"/>
    <w:rsid w:val="050C4492"/>
    <w:rsid w:val="05253B86"/>
    <w:rsid w:val="052E65ED"/>
    <w:rsid w:val="0550582E"/>
    <w:rsid w:val="055C5AED"/>
    <w:rsid w:val="05651FA8"/>
    <w:rsid w:val="05682409"/>
    <w:rsid w:val="05696AF8"/>
    <w:rsid w:val="056A3FE1"/>
    <w:rsid w:val="05875B05"/>
    <w:rsid w:val="058D348D"/>
    <w:rsid w:val="059356C9"/>
    <w:rsid w:val="05B16580"/>
    <w:rsid w:val="05BE5AA8"/>
    <w:rsid w:val="05C13DBB"/>
    <w:rsid w:val="05C2490B"/>
    <w:rsid w:val="05C7314C"/>
    <w:rsid w:val="05DF1661"/>
    <w:rsid w:val="05E02088"/>
    <w:rsid w:val="05F315CD"/>
    <w:rsid w:val="05FE6308"/>
    <w:rsid w:val="05FF5855"/>
    <w:rsid w:val="06001C05"/>
    <w:rsid w:val="06190A01"/>
    <w:rsid w:val="061E541A"/>
    <w:rsid w:val="061F636A"/>
    <w:rsid w:val="0635075C"/>
    <w:rsid w:val="06500B35"/>
    <w:rsid w:val="066A5199"/>
    <w:rsid w:val="067C76AD"/>
    <w:rsid w:val="06A01158"/>
    <w:rsid w:val="06A0349B"/>
    <w:rsid w:val="06AC3538"/>
    <w:rsid w:val="06B46688"/>
    <w:rsid w:val="06BA5717"/>
    <w:rsid w:val="06BF6F1D"/>
    <w:rsid w:val="06CE1D92"/>
    <w:rsid w:val="06D06F16"/>
    <w:rsid w:val="06ED6EFA"/>
    <w:rsid w:val="07332FB2"/>
    <w:rsid w:val="07455545"/>
    <w:rsid w:val="07481B68"/>
    <w:rsid w:val="075C07D6"/>
    <w:rsid w:val="076C0B15"/>
    <w:rsid w:val="077411CE"/>
    <w:rsid w:val="07852DBD"/>
    <w:rsid w:val="07921E64"/>
    <w:rsid w:val="07A7664A"/>
    <w:rsid w:val="07DE72E3"/>
    <w:rsid w:val="07FE48E8"/>
    <w:rsid w:val="07FF52A9"/>
    <w:rsid w:val="08011045"/>
    <w:rsid w:val="08113591"/>
    <w:rsid w:val="081745CB"/>
    <w:rsid w:val="08363229"/>
    <w:rsid w:val="08653077"/>
    <w:rsid w:val="08836299"/>
    <w:rsid w:val="08877710"/>
    <w:rsid w:val="08B0352D"/>
    <w:rsid w:val="08B67EE1"/>
    <w:rsid w:val="08DC3FB6"/>
    <w:rsid w:val="08E65747"/>
    <w:rsid w:val="08E65C46"/>
    <w:rsid w:val="08ED7024"/>
    <w:rsid w:val="08ED7AB0"/>
    <w:rsid w:val="08F94687"/>
    <w:rsid w:val="08FE2AF8"/>
    <w:rsid w:val="09001A66"/>
    <w:rsid w:val="090844DE"/>
    <w:rsid w:val="0912493C"/>
    <w:rsid w:val="091C3D7C"/>
    <w:rsid w:val="09213A1F"/>
    <w:rsid w:val="09367BB1"/>
    <w:rsid w:val="094E3F60"/>
    <w:rsid w:val="0958751A"/>
    <w:rsid w:val="095E69C6"/>
    <w:rsid w:val="096152DD"/>
    <w:rsid w:val="096A734A"/>
    <w:rsid w:val="096B4503"/>
    <w:rsid w:val="097F1A76"/>
    <w:rsid w:val="098E49A3"/>
    <w:rsid w:val="098F7E26"/>
    <w:rsid w:val="099C16A0"/>
    <w:rsid w:val="099C2CB6"/>
    <w:rsid w:val="09B96E86"/>
    <w:rsid w:val="09D17995"/>
    <w:rsid w:val="09D7381E"/>
    <w:rsid w:val="0A011EB7"/>
    <w:rsid w:val="0A123F44"/>
    <w:rsid w:val="0A294FD4"/>
    <w:rsid w:val="0A34117F"/>
    <w:rsid w:val="0A3E62C7"/>
    <w:rsid w:val="0A4567BA"/>
    <w:rsid w:val="0A612D01"/>
    <w:rsid w:val="0A6A424F"/>
    <w:rsid w:val="0A6E322A"/>
    <w:rsid w:val="0B030040"/>
    <w:rsid w:val="0B047FED"/>
    <w:rsid w:val="0B21104E"/>
    <w:rsid w:val="0B2B0724"/>
    <w:rsid w:val="0B420582"/>
    <w:rsid w:val="0B552B0A"/>
    <w:rsid w:val="0B6744B9"/>
    <w:rsid w:val="0B725BE8"/>
    <w:rsid w:val="0B9C7313"/>
    <w:rsid w:val="0BA437BD"/>
    <w:rsid w:val="0BA83DE4"/>
    <w:rsid w:val="0BB45994"/>
    <w:rsid w:val="0BD73205"/>
    <w:rsid w:val="0C046C5B"/>
    <w:rsid w:val="0C1775F7"/>
    <w:rsid w:val="0C190F73"/>
    <w:rsid w:val="0C3C597E"/>
    <w:rsid w:val="0C4B1597"/>
    <w:rsid w:val="0C5A01B3"/>
    <w:rsid w:val="0C620932"/>
    <w:rsid w:val="0C73310C"/>
    <w:rsid w:val="0C831907"/>
    <w:rsid w:val="0C84082E"/>
    <w:rsid w:val="0C8E0F27"/>
    <w:rsid w:val="0C8F699E"/>
    <w:rsid w:val="0C991913"/>
    <w:rsid w:val="0CA509D6"/>
    <w:rsid w:val="0CB664AD"/>
    <w:rsid w:val="0CD721AA"/>
    <w:rsid w:val="0CE35777"/>
    <w:rsid w:val="0CFE02F8"/>
    <w:rsid w:val="0D0159B2"/>
    <w:rsid w:val="0D23554C"/>
    <w:rsid w:val="0D284ACF"/>
    <w:rsid w:val="0D284FCB"/>
    <w:rsid w:val="0D2D7F7D"/>
    <w:rsid w:val="0D2E64D9"/>
    <w:rsid w:val="0D3674D5"/>
    <w:rsid w:val="0D3D66FE"/>
    <w:rsid w:val="0D6369BE"/>
    <w:rsid w:val="0D9B23B4"/>
    <w:rsid w:val="0DB01F82"/>
    <w:rsid w:val="0DC62E7E"/>
    <w:rsid w:val="0DC90497"/>
    <w:rsid w:val="0DCE7A09"/>
    <w:rsid w:val="0DD71E42"/>
    <w:rsid w:val="0DD84A21"/>
    <w:rsid w:val="0DDF0A78"/>
    <w:rsid w:val="0DE219BD"/>
    <w:rsid w:val="0E1676E4"/>
    <w:rsid w:val="0E231FDD"/>
    <w:rsid w:val="0E4248B4"/>
    <w:rsid w:val="0E554BA3"/>
    <w:rsid w:val="0E656ECA"/>
    <w:rsid w:val="0E707B0F"/>
    <w:rsid w:val="0E74591B"/>
    <w:rsid w:val="0EA657AC"/>
    <w:rsid w:val="0EB25DC2"/>
    <w:rsid w:val="0ECA58F5"/>
    <w:rsid w:val="0EE01AD5"/>
    <w:rsid w:val="0F0A1522"/>
    <w:rsid w:val="0F0F461A"/>
    <w:rsid w:val="0F1C2D1A"/>
    <w:rsid w:val="0F3F516D"/>
    <w:rsid w:val="0F4A7D3F"/>
    <w:rsid w:val="0F4C2EDC"/>
    <w:rsid w:val="0F4D3C40"/>
    <w:rsid w:val="0F4F3C7B"/>
    <w:rsid w:val="0F545FA5"/>
    <w:rsid w:val="0F6148FC"/>
    <w:rsid w:val="0F7222BA"/>
    <w:rsid w:val="0F885A9C"/>
    <w:rsid w:val="0FAC43E1"/>
    <w:rsid w:val="0FE542BE"/>
    <w:rsid w:val="0FE56183"/>
    <w:rsid w:val="0FFF0334"/>
    <w:rsid w:val="1020758D"/>
    <w:rsid w:val="102A7E91"/>
    <w:rsid w:val="103544A7"/>
    <w:rsid w:val="103719BA"/>
    <w:rsid w:val="10383131"/>
    <w:rsid w:val="1039213D"/>
    <w:rsid w:val="103F5AB4"/>
    <w:rsid w:val="10421540"/>
    <w:rsid w:val="106D43EE"/>
    <w:rsid w:val="10B10C1F"/>
    <w:rsid w:val="10BA62C2"/>
    <w:rsid w:val="10BB6E5E"/>
    <w:rsid w:val="10C60597"/>
    <w:rsid w:val="10D51460"/>
    <w:rsid w:val="10ED0B0A"/>
    <w:rsid w:val="11045A61"/>
    <w:rsid w:val="110E7BB2"/>
    <w:rsid w:val="112E0126"/>
    <w:rsid w:val="11355C1C"/>
    <w:rsid w:val="113E4954"/>
    <w:rsid w:val="11514813"/>
    <w:rsid w:val="115A3671"/>
    <w:rsid w:val="115F1B47"/>
    <w:rsid w:val="11622E21"/>
    <w:rsid w:val="11867C3C"/>
    <w:rsid w:val="11886BEE"/>
    <w:rsid w:val="118C3433"/>
    <w:rsid w:val="118D76E5"/>
    <w:rsid w:val="118F65E6"/>
    <w:rsid w:val="119D229B"/>
    <w:rsid w:val="11A75BA7"/>
    <w:rsid w:val="11B65FB2"/>
    <w:rsid w:val="11D753E8"/>
    <w:rsid w:val="11DF3773"/>
    <w:rsid w:val="11E83AC4"/>
    <w:rsid w:val="11F04FE0"/>
    <w:rsid w:val="11F76665"/>
    <w:rsid w:val="12127184"/>
    <w:rsid w:val="12162A2E"/>
    <w:rsid w:val="123B0D0C"/>
    <w:rsid w:val="123C187F"/>
    <w:rsid w:val="123E5250"/>
    <w:rsid w:val="126E65BC"/>
    <w:rsid w:val="1279546C"/>
    <w:rsid w:val="12805266"/>
    <w:rsid w:val="1296516D"/>
    <w:rsid w:val="129B4A93"/>
    <w:rsid w:val="12AB6DC5"/>
    <w:rsid w:val="12B37E8A"/>
    <w:rsid w:val="12E14020"/>
    <w:rsid w:val="12E15A24"/>
    <w:rsid w:val="13106272"/>
    <w:rsid w:val="131A2B8D"/>
    <w:rsid w:val="131E517D"/>
    <w:rsid w:val="132C6D19"/>
    <w:rsid w:val="13475719"/>
    <w:rsid w:val="13496F39"/>
    <w:rsid w:val="13754544"/>
    <w:rsid w:val="137D6480"/>
    <w:rsid w:val="13AF70FA"/>
    <w:rsid w:val="13D850A5"/>
    <w:rsid w:val="13DA7BFD"/>
    <w:rsid w:val="13DF08AC"/>
    <w:rsid w:val="13F200E9"/>
    <w:rsid w:val="13F23EDD"/>
    <w:rsid w:val="13F42F77"/>
    <w:rsid w:val="13FF2AB9"/>
    <w:rsid w:val="13FF7A43"/>
    <w:rsid w:val="14235579"/>
    <w:rsid w:val="14402CBD"/>
    <w:rsid w:val="14473542"/>
    <w:rsid w:val="14473BC2"/>
    <w:rsid w:val="14590C74"/>
    <w:rsid w:val="145C12BD"/>
    <w:rsid w:val="14856738"/>
    <w:rsid w:val="148B466E"/>
    <w:rsid w:val="149E3A1D"/>
    <w:rsid w:val="14AD6D84"/>
    <w:rsid w:val="14AF76CB"/>
    <w:rsid w:val="14CA39A9"/>
    <w:rsid w:val="14DE2E67"/>
    <w:rsid w:val="14E33438"/>
    <w:rsid w:val="14E43524"/>
    <w:rsid w:val="15034139"/>
    <w:rsid w:val="153B3C1E"/>
    <w:rsid w:val="153C0CE9"/>
    <w:rsid w:val="154126EF"/>
    <w:rsid w:val="154D5847"/>
    <w:rsid w:val="15546C69"/>
    <w:rsid w:val="15552290"/>
    <w:rsid w:val="15612331"/>
    <w:rsid w:val="1574758A"/>
    <w:rsid w:val="158C057D"/>
    <w:rsid w:val="159462A8"/>
    <w:rsid w:val="1595758A"/>
    <w:rsid w:val="15BE5455"/>
    <w:rsid w:val="15C63C12"/>
    <w:rsid w:val="15CC2C18"/>
    <w:rsid w:val="15DE0470"/>
    <w:rsid w:val="15E81A49"/>
    <w:rsid w:val="15F73F9F"/>
    <w:rsid w:val="16097820"/>
    <w:rsid w:val="160D41E8"/>
    <w:rsid w:val="1617103D"/>
    <w:rsid w:val="1621190C"/>
    <w:rsid w:val="162952C3"/>
    <w:rsid w:val="163A513C"/>
    <w:rsid w:val="164828D1"/>
    <w:rsid w:val="165D6B9D"/>
    <w:rsid w:val="165E1096"/>
    <w:rsid w:val="169F7ECB"/>
    <w:rsid w:val="16AE7042"/>
    <w:rsid w:val="16DC3AF1"/>
    <w:rsid w:val="16EF3DAF"/>
    <w:rsid w:val="16FC70E2"/>
    <w:rsid w:val="16FE38BC"/>
    <w:rsid w:val="17001BD9"/>
    <w:rsid w:val="17031A16"/>
    <w:rsid w:val="17101360"/>
    <w:rsid w:val="173A1DD6"/>
    <w:rsid w:val="17476A26"/>
    <w:rsid w:val="174D5364"/>
    <w:rsid w:val="174F7466"/>
    <w:rsid w:val="175149C8"/>
    <w:rsid w:val="176E68DB"/>
    <w:rsid w:val="17714CA4"/>
    <w:rsid w:val="177F0231"/>
    <w:rsid w:val="17803A15"/>
    <w:rsid w:val="17857636"/>
    <w:rsid w:val="17857943"/>
    <w:rsid w:val="1787192F"/>
    <w:rsid w:val="17A4738A"/>
    <w:rsid w:val="17AE72C3"/>
    <w:rsid w:val="17AF12FC"/>
    <w:rsid w:val="17B16D36"/>
    <w:rsid w:val="17CD0A78"/>
    <w:rsid w:val="17DC1EC7"/>
    <w:rsid w:val="17E82338"/>
    <w:rsid w:val="18055B4C"/>
    <w:rsid w:val="180D4A8C"/>
    <w:rsid w:val="18140907"/>
    <w:rsid w:val="182131FE"/>
    <w:rsid w:val="18226753"/>
    <w:rsid w:val="18362B17"/>
    <w:rsid w:val="1856345E"/>
    <w:rsid w:val="18636BA3"/>
    <w:rsid w:val="187361B2"/>
    <w:rsid w:val="18843E02"/>
    <w:rsid w:val="188801AF"/>
    <w:rsid w:val="18910C1F"/>
    <w:rsid w:val="18972A9F"/>
    <w:rsid w:val="189C5F1F"/>
    <w:rsid w:val="18BA3CE1"/>
    <w:rsid w:val="18BF1E79"/>
    <w:rsid w:val="18D54FF7"/>
    <w:rsid w:val="1907490C"/>
    <w:rsid w:val="19117739"/>
    <w:rsid w:val="1915118D"/>
    <w:rsid w:val="192703D3"/>
    <w:rsid w:val="19443C08"/>
    <w:rsid w:val="198F003B"/>
    <w:rsid w:val="19A2504A"/>
    <w:rsid w:val="19AC715C"/>
    <w:rsid w:val="19B26AA1"/>
    <w:rsid w:val="19BE3706"/>
    <w:rsid w:val="19CE5571"/>
    <w:rsid w:val="19D3272F"/>
    <w:rsid w:val="19D96275"/>
    <w:rsid w:val="19ED4485"/>
    <w:rsid w:val="19EE5AC8"/>
    <w:rsid w:val="19FF768C"/>
    <w:rsid w:val="1A383CBF"/>
    <w:rsid w:val="1A5E4334"/>
    <w:rsid w:val="1A63120A"/>
    <w:rsid w:val="1A6B1D74"/>
    <w:rsid w:val="1A8366E0"/>
    <w:rsid w:val="1A8A11B7"/>
    <w:rsid w:val="1A912784"/>
    <w:rsid w:val="1AB53E3C"/>
    <w:rsid w:val="1AC76552"/>
    <w:rsid w:val="1ACB3620"/>
    <w:rsid w:val="1AD36DE6"/>
    <w:rsid w:val="1AD97324"/>
    <w:rsid w:val="1AE74C6F"/>
    <w:rsid w:val="1AEB5FDB"/>
    <w:rsid w:val="1AFE7F66"/>
    <w:rsid w:val="1B0C512F"/>
    <w:rsid w:val="1B250502"/>
    <w:rsid w:val="1B255E21"/>
    <w:rsid w:val="1B2640DC"/>
    <w:rsid w:val="1B290181"/>
    <w:rsid w:val="1B2B3A3E"/>
    <w:rsid w:val="1B310649"/>
    <w:rsid w:val="1B3548AC"/>
    <w:rsid w:val="1B3C6A41"/>
    <w:rsid w:val="1B415BC7"/>
    <w:rsid w:val="1B473DFB"/>
    <w:rsid w:val="1B5616DC"/>
    <w:rsid w:val="1B6209EC"/>
    <w:rsid w:val="1B661060"/>
    <w:rsid w:val="1B76211B"/>
    <w:rsid w:val="1B7D1E0D"/>
    <w:rsid w:val="1B7D7F93"/>
    <w:rsid w:val="1B8A4FBA"/>
    <w:rsid w:val="1BA004BA"/>
    <w:rsid w:val="1BAC7F86"/>
    <w:rsid w:val="1BDA0D5D"/>
    <w:rsid w:val="1BEC7210"/>
    <w:rsid w:val="1BF2040E"/>
    <w:rsid w:val="1C0346CC"/>
    <w:rsid w:val="1C0A057E"/>
    <w:rsid w:val="1C223F0E"/>
    <w:rsid w:val="1C5A1D61"/>
    <w:rsid w:val="1C6E6321"/>
    <w:rsid w:val="1C8519CC"/>
    <w:rsid w:val="1C877CD2"/>
    <w:rsid w:val="1CA152F3"/>
    <w:rsid w:val="1D376265"/>
    <w:rsid w:val="1D443D2A"/>
    <w:rsid w:val="1D4A254F"/>
    <w:rsid w:val="1D6D4EDC"/>
    <w:rsid w:val="1D7B1BA5"/>
    <w:rsid w:val="1D7C076A"/>
    <w:rsid w:val="1D8A0DE3"/>
    <w:rsid w:val="1D9556FB"/>
    <w:rsid w:val="1DA95A34"/>
    <w:rsid w:val="1DB10E44"/>
    <w:rsid w:val="1DD35864"/>
    <w:rsid w:val="1DDD518B"/>
    <w:rsid w:val="1DF07639"/>
    <w:rsid w:val="1E286BCA"/>
    <w:rsid w:val="1E4C5A84"/>
    <w:rsid w:val="1E5A76AB"/>
    <w:rsid w:val="1E780DCB"/>
    <w:rsid w:val="1E817660"/>
    <w:rsid w:val="1E8807CE"/>
    <w:rsid w:val="1E974209"/>
    <w:rsid w:val="1E9B73BD"/>
    <w:rsid w:val="1EAF3EBE"/>
    <w:rsid w:val="1EB21CAF"/>
    <w:rsid w:val="1EB4296A"/>
    <w:rsid w:val="1EB62FE0"/>
    <w:rsid w:val="1EC56FC6"/>
    <w:rsid w:val="1ED43DC1"/>
    <w:rsid w:val="1EFA4D9E"/>
    <w:rsid w:val="1EFA78D3"/>
    <w:rsid w:val="1F1C0096"/>
    <w:rsid w:val="1F297E93"/>
    <w:rsid w:val="1F396F34"/>
    <w:rsid w:val="1F5705DB"/>
    <w:rsid w:val="1F6165FD"/>
    <w:rsid w:val="1F7562EE"/>
    <w:rsid w:val="1F7E7B9F"/>
    <w:rsid w:val="1F86540D"/>
    <w:rsid w:val="1F946310"/>
    <w:rsid w:val="1F9F6020"/>
    <w:rsid w:val="1FA4033C"/>
    <w:rsid w:val="1FB63630"/>
    <w:rsid w:val="1FD16EEF"/>
    <w:rsid w:val="1FD630FC"/>
    <w:rsid w:val="1FD81ACE"/>
    <w:rsid w:val="1FE75CE0"/>
    <w:rsid w:val="1FED3040"/>
    <w:rsid w:val="1FF51688"/>
    <w:rsid w:val="1FF8496A"/>
    <w:rsid w:val="201543F2"/>
    <w:rsid w:val="2018590B"/>
    <w:rsid w:val="202D129A"/>
    <w:rsid w:val="203869ED"/>
    <w:rsid w:val="203F58BA"/>
    <w:rsid w:val="204D68AB"/>
    <w:rsid w:val="208150F0"/>
    <w:rsid w:val="20904AB0"/>
    <w:rsid w:val="20911A85"/>
    <w:rsid w:val="20A25E56"/>
    <w:rsid w:val="20D6173F"/>
    <w:rsid w:val="20D85165"/>
    <w:rsid w:val="2101780A"/>
    <w:rsid w:val="210349E7"/>
    <w:rsid w:val="21050909"/>
    <w:rsid w:val="211E0E56"/>
    <w:rsid w:val="212312B0"/>
    <w:rsid w:val="21250172"/>
    <w:rsid w:val="21271E30"/>
    <w:rsid w:val="213B1655"/>
    <w:rsid w:val="213C70B2"/>
    <w:rsid w:val="216631BC"/>
    <w:rsid w:val="217E62BF"/>
    <w:rsid w:val="21885C0F"/>
    <w:rsid w:val="21AF08CD"/>
    <w:rsid w:val="21AF4DB4"/>
    <w:rsid w:val="21B102FE"/>
    <w:rsid w:val="21CA0680"/>
    <w:rsid w:val="21EF3170"/>
    <w:rsid w:val="21FD600E"/>
    <w:rsid w:val="21FE3860"/>
    <w:rsid w:val="2209216B"/>
    <w:rsid w:val="221770F7"/>
    <w:rsid w:val="221A3695"/>
    <w:rsid w:val="221D618F"/>
    <w:rsid w:val="221D70DF"/>
    <w:rsid w:val="222E02BC"/>
    <w:rsid w:val="224E7A02"/>
    <w:rsid w:val="2260497C"/>
    <w:rsid w:val="227E248B"/>
    <w:rsid w:val="229F33C5"/>
    <w:rsid w:val="22A70FE7"/>
    <w:rsid w:val="22A8570C"/>
    <w:rsid w:val="22E33534"/>
    <w:rsid w:val="22ED72D1"/>
    <w:rsid w:val="22F73AA4"/>
    <w:rsid w:val="22FF7ED7"/>
    <w:rsid w:val="231D0D4E"/>
    <w:rsid w:val="23395AE9"/>
    <w:rsid w:val="233D2986"/>
    <w:rsid w:val="234E1E3F"/>
    <w:rsid w:val="23610B28"/>
    <w:rsid w:val="23667703"/>
    <w:rsid w:val="23711FEF"/>
    <w:rsid w:val="23765ADD"/>
    <w:rsid w:val="23A0143C"/>
    <w:rsid w:val="23C54139"/>
    <w:rsid w:val="23D115D9"/>
    <w:rsid w:val="23D76017"/>
    <w:rsid w:val="23F15C92"/>
    <w:rsid w:val="2401791F"/>
    <w:rsid w:val="241A62DF"/>
    <w:rsid w:val="244A3518"/>
    <w:rsid w:val="244A3BDB"/>
    <w:rsid w:val="24545B99"/>
    <w:rsid w:val="246C1FE6"/>
    <w:rsid w:val="24722320"/>
    <w:rsid w:val="2483771A"/>
    <w:rsid w:val="24B02E4D"/>
    <w:rsid w:val="24B60574"/>
    <w:rsid w:val="24BD015D"/>
    <w:rsid w:val="24CB5527"/>
    <w:rsid w:val="24CD2E85"/>
    <w:rsid w:val="250E21E9"/>
    <w:rsid w:val="251571C9"/>
    <w:rsid w:val="251A2E66"/>
    <w:rsid w:val="251D616B"/>
    <w:rsid w:val="25226D49"/>
    <w:rsid w:val="254F30EE"/>
    <w:rsid w:val="25517795"/>
    <w:rsid w:val="255340A5"/>
    <w:rsid w:val="25597236"/>
    <w:rsid w:val="25610F91"/>
    <w:rsid w:val="256D05C1"/>
    <w:rsid w:val="25830636"/>
    <w:rsid w:val="25861D82"/>
    <w:rsid w:val="25901ED5"/>
    <w:rsid w:val="25A858C6"/>
    <w:rsid w:val="25A91ADE"/>
    <w:rsid w:val="25C010C2"/>
    <w:rsid w:val="25CA020F"/>
    <w:rsid w:val="25D57D4B"/>
    <w:rsid w:val="25D90B0B"/>
    <w:rsid w:val="25F85B54"/>
    <w:rsid w:val="260F767F"/>
    <w:rsid w:val="2640025C"/>
    <w:rsid w:val="26423CA8"/>
    <w:rsid w:val="265635CD"/>
    <w:rsid w:val="26661FFD"/>
    <w:rsid w:val="266C79C7"/>
    <w:rsid w:val="266E4950"/>
    <w:rsid w:val="26722306"/>
    <w:rsid w:val="269A3759"/>
    <w:rsid w:val="26C946A0"/>
    <w:rsid w:val="26D847E1"/>
    <w:rsid w:val="26E86AD1"/>
    <w:rsid w:val="26E91EF6"/>
    <w:rsid w:val="26EC629C"/>
    <w:rsid w:val="26EF1BA9"/>
    <w:rsid w:val="26F469B0"/>
    <w:rsid w:val="26FA4B05"/>
    <w:rsid w:val="27161E2E"/>
    <w:rsid w:val="271A4E14"/>
    <w:rsid w:val="272C6A7F"/>
    <w:rsid w:val="27585FDE"/>
    <w:rsid w:val="275C189F"/>
    <w:rsid w:val="27671A05"/>
    <w:rsid w:val="2769097E"/>
    <w:rsid w:val="2770438C"/>
    <w:rsid w:val="277E0572"/>
    <w:rsid w:val="278714FB"/>
    <w:rsid w:val="27AB19CA"/>
    <w:rsid w:val="27D21461"/>
    <w:rsid w:val="27D54749"/>
    <w:rsid w:val="27D65CCF"/>
    <w:rsid w:val="27E57274"/>
    <w:rsid w:val="27EB124E"/>
    <w:rsid w:val="27EE2B60"/>
    <w:rsid w:val="27FF6998"/>
    <w:rsid w:val="280912DD"/>
    <w:rsid w:val="28252F4B"/>
    <w:rsid w:val="282C1F78"/>
    <w:rsid w:val="28420F68"/>
    <w:rsid w:val="286673C6"/>
    <w:rsid w:val="28793C77"/>
    <w:rsid w:val="288628D5"/>
    <w:rsid w:val="288960F9"/>
    <w:rsid w:val="289A6D28"/>
    <w:rsid w:val="28B7752F"/>
    <w:rsid w:val="28CC7010"/>
    <w:rsid w:val="28D5110C"/>
    <w:rsid w:val="29053511"/>
    <w:rsid w:val="290C117B"/>
    <w:rsid w:val="291527BA"/>
    <w:rsid w:val="29320F03"/>
    <w:rsid w:val="29415F9C"/>
    <w:rsid w:val="2947478E"/>
    <w:rsid w:val="294F7FCE"/>
    <w:rsid w:val="29520CBD"/>
    <w:rsid w:val="295F396D"/>
    <w:rsid w:val="29624D68"/>
    <w:rsid w:val="297862DD"/>
    <w:rsid w:val="297D12F1"/>
    <w:rsid w:val="298E45C4"/>
    <w:rsid w:val="2997657E"/>
    <w:rsid w:val="299C3E32"/>
    <w:rsid w:val="29B707F6"/>
    <w:rsid w:val="29CE218A"/>
    <w:rsid w:val="29D118F2"/>
    <w:rsid w:val="29E87D06"/>
    <w:rsid w:val="29FA7E03"/>
    <w:rsid w:val="29FD66E5"/>
    <w:rsid w:val="2A307D60"/>
    <w:rsid w:val="2A3D01AE"/>
    <w:rsid w:val="2A4A5154"/>
    <w:rsid w:val="2A4D10C0"/>
    <w:rsid w:val="2A520044"/>
    <w:rsid w:val="2A7576EC"/>
    <w:rsid w:val="2A797AE4"/>
    <w:rsid w:val="2A860DA4"/>
    <w:rsid w:val="2A8760CC"/>
    <w:rsid w:val="2A926C8A"/>
    <w:rsid w:val="2A936600"/>
    <w:rsid w:val="2ABC6C59"/>
    <w:rsid w:val="2AD76147"/>
    <w:rsid w:val="2AF16018"/>
    <w:rsid w:val="2AF31681"/>
    <w:rsid w:val="2AF402D8"/>
    <w:rsid w:val="2B2332E8"/>
    <w:rsid w:val="2B5B7871"/>
    <w:rsid w:val="2B5F5245"/>
    <w:rsid w:val="2B6C1B35"/>
    <w:rsid w:val="2B727949"/>
    <w:rsid w:val="2B896F6D"/>
    <w:rsid w:val="2BD305FB"/>
    <w:rsid w:val="2BD75652"/>
    <w:rsid w:val="2BDF2A30"/>
    <w:rsid w:val="2BF401A0"/>
    <w:rsid w:val="2BF42583"/>
    <w:rsid w:val="2C0078C3"/>
    <w:rsid w:val="2C5474E0"/>
    <w:rsid w:val="2C626EDF"/>
    <w:rsid w:val="2C667422"/>
    <w:rsid w:val="2C6D53F3"/>
    <w:rsid w:val="2C721379"/>
    <w:rsid w:val="2C730B02"/>
    <w:rsid w:val="2C7A7726"/>
    <w:rsid w:val="2C822E4A"/>
    <w:rsid w:val="2C883AF5"/>
    <w:rsid w:val="2C88661B"/>
    <w:rsid w:val="2CCC54DB"/>
    <w:rsid w:val="2CCE2E85"/>
    <w:rsid w:val="2CE01188"/>
    <w:rsid w:val="2D1341C6"/>
    <w:rsid w:val="2D575E6B"/>
    <w:rsid w:val="2D5904EE"/>
    <w:rsid w:val="2D5A2757"/>
    <w:rsid w:val="2D7B6B24"/>
    <w:rsid w:val="2D7D2D48"/>
    <w:rsid w:val="2D831631"/>
    <w:rsid w:val="2DB12F6D"/>
    <w:rsid w:val="2DC71060"/>
    <w:rsid w:val="2DE97892"/>
    <w:rsid w:val="2DF00BAF"/>
    <w:rsid w:val="2DF079FA"/>
    <w:rsid w:val="2DFF45CA"/>
    <w:rsid w:val="2E1D4B78"/>
    <w:rsid w:val="2E33405F"/>
    <w:rsid w:val="2E360FC7"/>
    <w:rsid w:val="2E3A43B7"/>
    <w:rsid w:val="2E3F4024"/>
    <w:rsid w:val="2E4035F7"/>
    <w:rsid w:val="2E6B5ED4"/>
    <w:rsid w:val="2E842A96"/>
    <w:rsid w:val="2E886C5C"/>
    <w:rsid w:val="2E8B64A7"/>
    <w:rsid w:val="2E9404AE"/>
    <w:rsid w:val="2E9C1044"/>
    <w:rsid w:val="2E9E3002"/>
    <w:rsid w:val="2EA369DA"/>
    <w:rsid w:val="2ED523E6"/>
    <w:rsid w:val="2F04708B"/>
    <w:rsid w:val="2F14595E"/>
    <w:rsid w:val="2F2D08BB"/>
    <w:rsid w:val="2F423EDE"/>
    <w:rsid w:val="2F4940C5"/>
    <w:rsid w:val="2F507292"/>
    <w:rsid w:val="2F625D26"/>
    <w:rsid w:val="2F764609"/>
    <w:rsid w:val="2F8E7D53"/>
    <w:rsid w:val="2F9065CC"/>
    <w:rsid w:val="2F97357C"/>
    <w:rsid w:val="2F987CCF"/>
    <w:rsid w:val="2FA13C2B"/>
    <w:rsid w:val="2FA2191F"/>
    <w:rsid w:val="2FC02D43"/>
    <w:rsid w:val="2FDD718C"/>
    <w:rsid w:val="2FEB6B3F"/>
    <w:rsid w:val="2FFA7507"/>
    <w:rsid w:val="30291A13"/>
    <w:rsid w:val="30633E8C"/>
    <w:rsid w:val="30687243"/>
    <w:rsid w:val="307139A2"/>
    <w:rsid w:val="30724A7F"/>
    <w:rsid w:val="308675AA"/>
    <w:rsid w:val="309334D0"/>
    <w:rsid w:val="30940E8B"/>
    <w:rsid w:val="30A05953"/>
    <w:rsid w:val="30BA1EFE"/>
    <w:rsid w:val="30CF0E21"/>
    <w:rsid w:val="30E17EA4"/>
    <w:rsid w:val="30E61026"/>
    <w:rsid w:val="30EC3AA1"/>
    <w:rsid w:val="30ED1C0D"/>
    <w:rsid w:val="30F62060"/>
    <w:rsid w:val="30FE3835"/>
    <w:rsid w:val="31125452"/>
    <w:rsid w:val="312A2FCD"/>
    <w:rsid w:val="312B75BA"/>
    <w:rsid w:val="312D0A4B"/>
    <w:rsid w:val="31391639"/>
    <w:rsid w:val="31482DCB"/>
    <w:rsid w:val="314A1504"/>
    <w:rsid w:val="314E615F"/>
    <w:rsid w:val="315D176E"/>
    <w:rsid w:val="316C5715"/>
    <w:rsid w:val="316D3251"/>
    <w:rsid w:val="317D20F9"/>
    <w:rsid w:val="31AB2F98"/>
    <w:rsid w:val="31C2690B"/>
    <w:rsid w:val="31D456D4"/>
    <w:rsid w:val="31E34A68"/>
    <w:rsid w:val="31F12CBA"/>
    <w:rsid w:val="32237628"/>
    <w:rsid w:val="32296A97"/>
    <w:rsid w:val="32662B8B"/>
    <w:rsid w:val="326D275F"/>
    <w:rsid w:val="3277728D"/>
    <w:rsid w:val="3279475B"/>
    <w:rsid w:val="32985A51"/>
    <w:rsid w:val="32B20DB5"/>
    <w:rsid w:val="32B700FE"/>
    <w:rsid w:val="32CC59DA"/>
    <w:rsid w:val="32D4080B"/>
    <w:rsid w:val="32E85B23"/>
    <w:rsid w:val="32F62CE5"/>
    <w:rsid w:val="331D6B8D"/>
    <w:rsid w:val="332156DC"/>
    <w:rsid w:val="33351878"/>
    <w:rsid w:val="333C62C8"/>
    <w:rsid w:val="33935F06"/>
    <w:rsid w:val="339D5CB5"/>
    <w:rsid w:val="33BE6DFF"/>
    <w:rsid w:val="33DF1B0D"/>
    <w:rsid w:val="33F03131"/>
    <w:rsid w:val="342113FA"/>
    <w:rsid w:val="34211860"/>
    <w:rsid w:val="34317B2E"/>
    <w:rsid w:val="344A6670"/>
    <w:rsid w:val="345D6D1E"/>
    <w:rsid w:val="345F4EDA"/>
    <w:rsid w:val="34701C78"/>
    <w:rsid w:val="348641B6"/>
    <w:rsid w:val="349B0419"/>
    <w:rsid w:val="34A662F9"/>
    <w:rsid w:val="34B42518"/>
    <w:rsid w:val="34C14A9D"/>
    <w:rsid w:val="34CD453E"/>
    <w:rsid w:val="34D1490D"/>
    <w:rsid w:val="34E00572"/>
    <w:rsid w:val="34E7665E"/>
    <w:rsid w:val="34EB167C"/>
    <w:rsid w:val="34F27C25"/>
    <w:rsid w:val="35093A04"/>
    <w:rsid w:val="350A1A37"/>
    <w:rsid w:val="350B114D"/>
    <w:rsid w:val="35406570"/>
    <w:rsid w:val="355A31CB"/>
    <w:rsid w:val="355F17A7"/>
    <w:rsid w:val="355F5D9B"/>
    <w:rsid w:val="35916C60"/>
    <w:rsid w:val="359750D0"/>
    <w:rsid w:val="35C971C0"/>
    <w:rsid w:val="35CE64A7"/>
    <w:rsid w:val="35D709F0"/>
    <w:rsid w:val="35DC5371"/>
    <w:rsid w:val="35EF4444"/>
    <w:rsid w:val="3601605C"/>
    <w:rsid w:val="36064819"/>
    <w:rsid w:val="360C5A35"/>
    <w:rsid w:val="36127305"/>
    <w:rsid w:val="36174882"/>
    <w:rsid w:val="361D23D5"/>
    <w:rsid w:val="362901BA"/>
    <w:rsid w:val="3650634D"/>
    <w:rsid w:val="365E1D10"/>
    <w:rsid w:val="367D1071"/>
    <w:rsid w:val="367D3343"/>
    <w:rsid w:val="368B34B9"/>
    <w:rsid w:val="36930DBD"/>
    <w:rsid w:val="36BD1AD1"/>
    <w:rsid w:val="36F05963"/>
    <w:rsid w:val="370822A6"/>
    <w:rsid w:val="37093A6C"/>
    <w:rsid w:val="370A3A55"/>
    <w:rsid w:val="371428EB"/>
    <w:rsid w:val="371B1F1B"/>
    <w:rsid w:val="3724217A"/>
    <w:rsid w:val="37296B3C"/>
    <w:rsid w:val="372A01AF"/>
    <w:rsid w:val="373C1E72"/>
    <w:rsid w:val="37457410"/>
    <w:rsid w:val="37495251"/>
    <w:rsid w:val="37615485"/>
    <w:rsid w:val="37734B6C"/>
    <w:rsid w:val="37772CD0"/>
    <w:rsid w:val="378358C2"/>
    <w:rsid w:val="379231B9"/>
    <w:rsid w:val="37A83C97"/>
    <w:rsid w:val="37BA2794"/>
    <w:rsid w:val="37CD3216"/>
    <w:rsid w:val="37D31613"/>
    <w:rsid w:val="37E71519"/>
    <w:rsid w:val="37FB0BBD"/>
    <w:rsid w:val="381E1AB6"/>
    <w:rsid w:val="38415861"/>
    <w:rsid w:val="386F1D42"/>
    <w:rsid w:val="38844410"/>
    <w:rsid w:val="388A6924"/>
    <w:rsid w:val="38B36839"/>
    <w:rsid w:val="38D42E1B"/>
    <w:rsid w:val="38D57908"/>
    <w:rsid w:val="38D90BE7"/>
    <w:rsid w:val="38ED7BDA"/>
    <w:rsid w:val="38F94F27"/>
    <w:rsid w:val="391B0489"/>
    <w:rsid w:val="391F0618"/>
    <w:rsid w:val="3925074F"/>
    <w:rsid w:val="392F260E"/>
    <w:rsid w:val="3937775F"/>
    <w:rsid w:val="395625F3"/>
    <w:rsid w:val="397B62B0"/>
    <w:rsid w:val="39880863"/>
    <w:rsid w:val="399035DD"/>
    <w:rsid w:val="39947CAD"/>
    <w:rsid w:val="39A75E25"/>
    <w:rsid w:val="39C367FC"/>
    <w:rsid w:val="39D91215"/>
    <w:rsid w:val="39DC2B11"/>
    <w:rsid w:val="39E667F8"/>
    <w:rsid w:val="39FB636C"/>
    <w:rsid w:val="3A0B2A1F"/>
    <w:rsid w:val="3A571BA3"/>
    <w:rsid w:val="3A5C3ADB"/>
    <w:rsid w:val="3A83757E"/>
    <w:rsid w:val="3A873495"/>
    <w:rsid w:val="3A8D79DF"/>
    <w:rsid w:val="3A913097"/>
    <w:rsid w:val="3A936CCB"/>
    <w:rsid w:val="3AB4510A"/>
    <w:rsid w:val="3AE822C7"/>
    <w:rsid w:val="3AF71E87"/>
    <w:rsid w:val="3AFF5A55"/>
    <w:rsid w:val="3B467466"/>
    <w:rsid w:val="3B4A173D"/>
    <w:rsid w:val="3B4F72CD"/>
    <w:rsid w:val="3B586FAD"/>
    <w:rsid w:val="3B6F1D8D"/>
    <w:rsid w:val="3B7B5B00"/>
    <w:rsid w:val="3BA13A9A"/>
    <w:rsid w:val="3BA713EC"/>
    <w:rsid w:val="3BC50FF0"/>
    <w:rsid w:val="3BCD247A"/>
    <w:rsid w:val="3BD12342"/>
    <w:rsid w:val="3BE33F09"/>
    <w:rsid w:val="3BE4196C"/>
    <w:rsid w:val="3C062F4F"/>
    <w:rsid w:val="3C234009"/>
    <w:rsid w:val="3C30552D"/>
    <w:rsid w:val="3C3E33E4"/>
    <w:rsid w:val="3C433767"/>
    <w:rsid w:val="3C591C0B"/>
    <w:rsid w:val="3C5C45EC"/>
    <w:rsid w:val="3C5D2397"/>
    <w:rsid w:val="3C5D454F"/>
    <w:rsid w:val="3C6C339B"/>
    <w:rsid w:val="3C73585D"/>
    <w:rsid w:val="3C740CED"/>
    <w:rsid w:val="3C78422F"/>
    <w:rsid w:val="3C8D3C2C"/>
    <w:rsid w:val="3C8E32E3"/>
    <w:rsid w:val="3C90536A"/>
    <w:rsid w:val="3CB05028"/>
    <w:rsid w:val="3CB877C1"/>
    <w:rsid w:val="3CCA06FD"/>
    <w:rsid w:val="3D051FF4"/>
    <w:rsid w:val="3D0C144A"/>
    <w:rsid w:val="3D3A01F9"/>
    <w:rsid w:val="3D3B6746"/>
    <w:rsid w:val="3D5B4B63"/>
    <w:rsid w:val="3D634813"/>
    <w:rsid w:val="3D8A75F2"/>
    <w:rsid w:val="3D9F7720"/>
    <w:rsid w:val="3DAA45A4"/>
    <w:rsid w:val="3DAD688E"/>
    <w:rsid w:val="3DB16F47"/>
    <w:rsid w:val="3DB400F4"/>
    <w:rsid w:val="3DC86048"/>
    <w:rsid w:val="3DD607A1"/>
    <w:rsid w:val="3E0E5680"/>
    <w:rsid w:val="3E142FEF"/>
    <w:rsid w:val="3E1C02D0"/>
    <w:rsid w:val="3E3B0A2D"/>
    <w:rsid w:val="3E514E0F"/>
    <w:rsid w:val="3E5D29A2"/>
    <w:rsid w:val="3E6E32C4"/>
    <w:rsid w:val="3E7C07F7"/>
    <w:rsid w:val="3E916FC2"/>
    <w:rsid w:val="3EA34D37"/>
    <w:rsid w:val="3EB86A8C"/>
    <w:rsid w:val="3EC5060E"/>
    <w:rsid w:val="3EE612E5"/>
    <w:rsid w:val="3F031B71"/>
    <w:rsid w:val="3F103345"/>
    <w:rsid w:val="3F3407D5"/>
    <w:rsid w:val="3F476B42"/>
    <w:rsid w:val="3F4C54DB"/>
    <w:rsid w:val="3F573D3E"/>
    <w:rsid w:val="3F73601A"/>
    <w:rsid w:val="3F84791E"/>
    <w:rsid w:val="3FA30535"/>
    <w:rsid w:val="3FAC0835"/>
    <w:rsid w:val="3FBD10F2"/>
    <w:rsid w:val="3FC54FE2"/>
    <w:rsid w:val="3FDC25AA"/>
    <w:rsid w:val="3FEE5B5E"/>
    <w:rsid w:val="40202086"/>
    <w:rsid w:val="40233566"/>
    <w:rsid w:val="40255DF8"/>
    <w:rsid w:val="403A3A06"/>
    <w:rsid w:val="4081059D"/>
    <w:rsid w:val="40A740F0"/>
    <w:rsid w:val="40B07569"/>
    <w:rsid w:val="40B20D70"/>
    <w:rsid w:val="40EA6EE3"/>
    <w:rsid w:val="41167FB5"/>
    <w:rsid w:val="41267F57"/>
    <w:rsid w:val="412E1BB8"/>
    <w:rsid w:val="412F39E6"/>
    <w:rsid w:val="414A45FE"/>
    <w:rsid w:val="416B7FF3"/>
    <w:rsid w:val="41781FEC"/>
    <w:rsid w:val="418E1E79"/>
    <w:rsid w:val="41A211DD"/>
    <w:rsid w:val="41AD1F3D"/>
    <w:rsid w:val="41B80805"/>
    <w:rsid w:val="41C2368B"/>
    <w:rsid w:val="41C55EFA"/>
    <w:rsid w:val="41DD10E5"/>
    <w:rsid w:val="41E04373"/>
    <w:rsid w:val="41F46CC4"/>
    <w:rsid w:val="42031AFC"/>
    <w:rsid w:val="420F4E9A"/>
    <w:rsid w:val="421B1BBD"/>
    <w:rsid w:val="42245431"/>
    <w:rsid w:val="4247199F"/>
    <w:rsid w:val="425A3C73"/>
    <w:rsid w:val="426C17C0"/>
    <w:rsid w:val="427733BE"/>
    <w:rsid w:val="427F7DAA"/>
    <w:rsid w:val="42A22998"/>
    <w:rsid w:val="42A22D8F"/>
    <w:rsid w:val="42BF223D"/>
    <w:rsid w:val="42C909DE"/>
    <w:rsid w:val="42F42BCA"/>
    <w:rsid w:val="42FC20AB"/>
    <w:rsid w:val="430557ED"/>
    <w:rsid w:val="436166D5"/>
    <w:rsid w:val="436259DD"/>
    <w:rsid w:val="43687EC6"/>
    <w:rsid w:val="43C61CA6"/>
    <w:rsid w:val="43DA083C"/>
    <w:rsid w:val="43E037B2"/>
    <w:rsid w:val="44025C5B"/>
    <w:rsid w:val="44120B3E"/>
    <w:rsid w:val="4420119C"/>
    <w:rsid w:val="44223E89"/>
    <w:rsid w:val="4428172F"/>
    <w:rsid w:val="446F2D42"/>
    <w:rsid w:val="447774DA"/>
    <w:rsid w:val="448F7A76"/>
    <w:rsid w:val="44937199"/>
    <w:rsid w:val="44BA28AA"/>
    <w:rsid w:val="44BC644D"/>
    <w:rsid w:val="44CE591C"/>
    <w:rsid w:val="44D31189"/>
    <w:rsid w:val="44D54EC9"/>
    <w:rsid w:val="44F3065E"/>
    <w:rsid w:val="44F67CBD"/>
    <w:rsid w:val="45014B29"/>
    <w:rsid w:val="45456D2F"/>
    <w:rsid w:val="454870E5"/>
    <w:rsid w:val="457540C4"/>
    <w:rsid w:val="457742EF"/>
    <w:rsid w:val="45825BC5"/>
    <w:rsid w:val="45860D19"/>
    <w:rsid w:val="45A3115A"/>
    <w:rsid w:val="45B832B6"/>
    <w:rsid w:val="45C16347"/>
    <w:rsid w:val="45E1541F"/>
    <w:rsid w:val="45FA1DFD"/>
    <w:rsid w:val="461A5401"/>
    <w:rsid w:val="46260F56"/>
    <w:rsid w:val="463900F0"/>
    <w:rsid w:val="464D3642"/>
    <w:rsid w:val="46606E30"/>
    <w:rsid w:val="467D392D"/>
    <w:rsid w:val="46815F9D"/>
    <w:rsid w:val="469246F3"/>
    <w:rsid w:val="469D1717"/>
    <w:rsid w:val="46A65858"/>
    <w:rsid w:val="46C1301D"/>
    <w:rsid w:val="46C35EFD"/>
    <w:rsid w:val="46E67769"/>
    <w:rsid w:val="46FA70BA"/>
    <w:rsid w:val="47024E0E"/>
    <w:rsid w:val="47185A8F"/>
    <w:rsid w:val="47352751"/>
    <w:rsid w:val="475404DF"/>
    <w:rsid w:val="475A4F30"/>
    <w:rsid w:val="477C6F06"/>
    <w:rsid w:val="477E1D59"/>
    <w:rsid w:val="478C51EE"/>
    <w:rsid w:val="47915BEB"/>
    <w:rsid w:val="47A70638"/>
    <w:rsid w:val="47A97007"/>
    <w:rsid w:val="47AB2C3A"/>
    <w:rsid w:val="47B56C2F"/>
    <w:rsid w:val="47C50701"/>
    <w:rsid w:val="47CC625C"/>
    <w:rsid w:val="47E304AD"/>
    <w:rsid w:val="47EF1C46"/>
    <w:rsid w:val="481D4BD2"/>
    <w:rsid w:val="482A5A71"/>
    <w:rsid w:val="48345D4F"/>
    <w:rsid w:val="48435E09"/>
    <w:rsid w:val="48504D8B"/>
    <w:rsid w:val="48587AEE"/>
    <w:rsid w:val="48631E89"/>
    <w:rsid w:val="48661BF0"/>
    <w:rsid w:val="487738CD"/>
    <w:rsid w:val="487D69D8"/>
    <w:rsid w:val="488133B9"/>
    <w:rsid w:val="48BA0608"/>
    <w:rsid w:val="48E71027"/>
    <w:rsid w:val="48F75862"/>
    <w:rsid w:val="48FA3785"/>
    <w:rsid w:val="49253C51"/>
    <w:rsid w:val="49264D1A"/>
    <w:rsid w:val="49396891"/>
    <w:rsid w:val="494D70B0"/>
    <w:rsid w:val="495F175C"/>
    <w:rsid w:val="49674305"/>
    <w:rsid w:val="49846D09"/>
    <w:rsid w:val="498F5E3B"/>
    <w:rsid w:val="49925B42"/>
    <w:rsid w:val="4993595E"/>
    <w:rsid w:val="49A338F8"/>
    <w:rsid w:val="49AD6FCA"/>
    <w:rsid w:val="49B15A2B"/>
    <w:rsid w:val="49DD141B"/>
    <w:rsid w:val="49EF6D50"/>
    <w:rsid w:val="4A051C82"/>
    <w:rsid w:val="4A0709AE"/>
    <w:rsid w:val="4A12770D"/>
    <w:rsid w:val="4A176D37"/>
    <w:rsid w:val="4A1D0657"/>
    <w:rsid w:val="4A3F743F"/>
    <w:rsid w:val="4A43637F"/>
    <w:rsid w:val="4A491A46"/>
    <w:rsid w:val="4A4C2890"/>
    <w:rsid w:val="4A5A02FE"/>
    <w:rsid w:val="4A677B24"/>
    <w:rsid w:val="4AA36BF5"/>
    <w:rsid w:val="4AC633AD"/>
    <w:rsid w:val="4AC859FD"/>
    <w:rsid w:val="4ACB15BA"/>
    <w:rsid w:val="4AE0049F"/>
    <w:rsid w:val="4AE63339"/>
    <w:rsid w:val="4AEB2B66"/>
    <w:rsid w:val="4AF37FC2"/>
    <w:rsid w:val="4AFA5451"/>
    <w:rsid w:val="4AFF3AC7"/>
    <w:rsid w:val="4B25018B"/>
    <w:rsid w:val="4B34015D"/>
    <w:rsid w:val="4B53331D"/>
    <w:rsid w:val="4B690564"/>
    <w:rsid w:val="4B7A2D85"/>
    <w:rsid w:val="4B835BF4"/>
    <w:rsid w:val="4B983959"/>
    <w:rsid w:val="4B98749C"/>
    <w:rsid w:val="4BA05B04"/>
    <w:rsid w:val="4BBB2053"/>
    <w:rsid w:val="4BCC382F"/>
    <w:rsid w:val="4BDD30BD"/>
    <w:rsid w:val="4BEC1766"/>
    <w:rsid w:val="4C07769C"/>
    <w:rsid w:val="4C083E9E"/>
    <w:rsid w:val="4C224BFA"/>
    <w:rsid w:val="4C3D73BB"/>
    <w:rsid w:val="4C5B7DD5"/>
    <w:rsid w:val="4C5E095D"/>
    <w:rsid w:val="4C6119FE"/>
    <w:rsid w:val="4C68321A"/>
    <w:rsid w:val="4C722F9A"/>
    <w:rsid w:val="4C764E17"/>
    <w:rsid w:val="4CE70A85"/>
    <w:rsid w:val="4CFD521A"/>
    <w:rsid w:val="4D1909D9"/>
    <w:rsid w:val="4D1C7F35"/>
    <w:rsid w:val="4D1D2B24"/>
    <w:rsid w:val="4D2B5C1F"/>
    <w:rsid w:val="4D3F4E69"/>
    <w:rsid w:val="4D4D2864"/>
    <w:rsid w:val="4D5945D4"/>
    <w:rsid w:val="4D5C0143"/>
    <w:rsid w:val="4D7F2471"/>
    <w:rsid w:val="4D9A45A7"/>
    <w:rsid w:val="4D9B295F"/>
    <w:rsid w:val="4DA711DB"/>
    <w:rsid w:val="4DB308C7"/>
    <w:rsid w:val="4DC06523"/>
    <w:rsid w:val="4DE46BB1"/>
    <w:rsid w:val="4E006A1E"/>
    <w:rsid w:val="4E072991"/>
    <w:rsid w:val="4E152647"/>
    <w:rsid w:val="4E2F1316"/>
    <w:rsid w:val="4E353CD4"/>
    <w:rsid w:val="4E3D6AB9"/>
    <w:rsid w:val="4E457971"/>
    <w:rsid w:val="4E51292F"/>
    <w:rsid w:val="4E5D3FEE"/>
    <w:rsid w:val="4E5E1B8F"/>
    <w:rsid w:val="4E82605F"/>
    <w:rsid w:val="4E891BEB"/>
    <w:rsid w:val="4E955AE0"/>
    <w:rsid w:val="4E9864E1"/>
    <w:rsid w:val="4EA468FC"/>
    <w:rsid w:val="4EBE4B50"/>
    <w:rsid w:val="4ECB65EE"/>
    <w:rsid w:val="4EE0136A"/>
    <w:rsid w:val="4EE04316"/>
    <w:rsid w:val="4EF21A87"/>
    <w:rsid w:val="4EF5360D"/>
    <w:rsid w:val="4F357704"/>
    <w:rsid w:val="4F455615"/>
    <w:rsid w:val="4F4A61E4"/>
    <w:rsid w:val="4F500F44"/>
    <w:rsid w:val="4F6703A6"/>
    <w:rsid w:val="4F891FE9"/>
    <w:rsid w:val="4F983C7C"/>
    <w:rsid w:val="4F9F2130"/>
    <w:rsid w:val="4FB92C1B"/>
    <w:rsid w:val="4FC717BF"/>
    <w:rsid w:val="4FCE3B72"/>
    <w:rsid w:val="4FE70A00"/>
    <w:rsid w:val="4FEE65F2"/>
    <w:rsid w:val="4FF45AE5"/>
    <w:rsid w:val="50052A51"/>
    <w:rsid w:val="500D13B8"/>
    <w:rsid w:val="50137BE3"/>
    <w:rsid w:val="50184982"/>
    <w:rsid w:val="501B6DFA"/>
    <w:rsid w:val="50266B0D"/>
    <w:rsid w:val="506C0469"/>
    <w:rsid w:val="508C09FB"/>
    <w:rsid w:val="508D7426"/>
    <w:rsid w:val="50A06A33"/>
    <w:rsid w:val="50E379C2"/>
    <w:rsid w:val="50E732B0"/>
    <w:rsid w:val="50F531BC"/>
    <w:rsid w:val="50F71422"/>
    <w:rsid w:val="510C2E75"/>
    <w:rsid w:val="5114773A"/>
    <w:rsid w:val="51244188"/>
    <w:rsid w:val="512D4568"/>
    <w:rsid w:val="513550DB"/>
    <w:rsid w:val="51381C44"/>
    <w:rsid w:val="51386D20"/>
    <w:rsid w:val="5151508A"/>
    <w:rsid w:val="517D3945"/>
    <w:rsid w:val="518C3091"/>
    <w:rsid w:val="51AF2789"/>
    <w:rsid w:val="51B83DBA"/>
    <w:rsid w:val="51C058E4"/>
    <w:rsid w:val="51E85C69"/>
    <w:rsid w:val="52133DDD"/>
    <w:rsid w:val="521B4E2C"/>
    <w:rsid w:val="52262F39"/>
    <w:rsid w:val="522836F4"/>
    <w:rsid w:val="522C7760"/>
    <w:rsid w:val="525F225C"/>
    <w:rsid w:val="52744ACC"/>
    <w:rsid w:val="52870DF2"/>
    <w:rsid w:val="52915D2E"/>
    <w:rsid w:val="52B328C8"/>
    <w:rsid w:val="52B471C1"/>
    <w:rsid w:val="52B8003A"/>
    <w:rsid w:val="52BB0A86"/>
    <w:rsid w:val="52C07CCA"/>
    <w:rsid w:val="52C671DF"/>
    <w:rsid w:val="52DF1F20"/>
    <w:rsid w:val="52FC7290"/>
    <w:rsid w:val="531F0742"/>
    <w:rsid w:val="53206738"/>
    <w:rsid w:val="534D2C12"/>
    <w:rsid w:val="537B2125"/>
    <w:rsid w:val="537D5DE5"/>
    <w:rsid w:val="5390713B"/>
    <w:rsid w:val="53BD704C"/>
    <w:rsid w:val="53C23AF9"/>
    <w:rsid w:val="53C258F0"/>
    <w:rsid w:val="53F11BEA"/>
    <w:rsid w:val="541C548D"/>
    <w:rsid w:val="5429704F"/>
    <w:rsid w:val="543F6841"/>
    <w:rsid w:val="544B16BE"/>
    <w:rsid w:val="544E69B3"/>
    <w:rsid w:val="54620DD4"/>
    <w:rsid w:val="54622A48"/>
    <w:rsid w:val="54653D6B"/>
    <w:rsid w:val="546C1872"/>
    <w:rsid w:val="546D34FD"/>
    <w:rsid w:val="54841367"/>
    <w:rsid w:val="54964B27"/>
    <w:rsid w:val="54A774A4"/>
    <w:rsid w:val="54B343A3"/>
    <w:rsid w:val="54B9082D"/>
    <w:rsid w:val="54C16083"/>
    <w:rsid w:val="54D01577"/>
    <w:rsid w:val="54D049D3"/>
    <w:rsid w:val="54FE092D"/>
    <w:rsid w:val="54FF6A3A"/>
    <w:rsid w:val="550625F9"/>
    <w:rsid w:val="55091DB1"/>
    <w:rsid w:val="550A1892"/>
    <w:rsid w:val="551807CF"/>
    <w:rsid w:val="552851CB"/>
    <w:rsid w:val="55346EE4"/>
    <w:rsid w:val="553E30DC"/>
    <w:rsid w:val="554E3DBB"/>
    <w:rsid w:val="556553DE"/>
    <w:rsid w:val="55773324"/>
    <w:rsid w:val="557A0AE5"/>
    <w:rsid w:val="55870CC0"/>
    <w:rsid w:val="55907098"/>
    <w:rsid w:val="5597582B"/>
    <w:rsid w:val="55980E58"/>
    <w:rsid w:val="55A44DF1"/>
    <w:rsid w:val="55A71898"/>
    <w:rsid w:val="55BF46AD"/>
    <w:rsid w:val="55C0458D"/>
    <w:rsid w:val="55D07F2D"/>
    <w:rsid w:val="55D52864"/>
    <w:rsid w:val="55D707CA"/>
    <w:rsid w:val="55E129B4"/>
    <w:rsid w:val="55F77B80"/>
    <w:rsid w:val="563512ED"/>
    <w:rsid w:val="563819CE"/>
    <w:rsid w:val="56392050"/>
    <w:rsid w:val="563E37B0"/>
    <w:rsid w:val="564F5A76"/>
    <w:rsid w:val="565432B2"/>
    <w:rsid w:val="56580D17"/>
    <w:rsid w:val="565E0127"/>
    <w:rsid w:val="566D4B75"/>
    <w:rsid w:val="56787BAE"/>
    <w:rsid w:val="56881C99"/>
    <w:rsid w:val="568A7A02"/>
    <w:rsid w:val="56963A23"/>
    <w:rsid w:val="56A3467A"/>
    <w:rsid w:val="56B80D28"/>
    <w:rsid w:val="56BD0FC9"/>
    <w:rsid w:val="56C850B8"/>
    <w:rsid w:val="56CE6923"/>
    <w:rsid w:val="56CF4120"/>
    <w:rsid w:val="56D120B7"/>
    <w:rsid w:val="56D44381"/>
    <w:rsid w:val="56DC7D1F"/>
    <w:rsid w:val="56EF0359"/>
    <w:rsid w:val="571832FE"/>
    <w:rsid w:val="574071F7"/>
    <w:rsid w:val="57601103"/>
    <w:rsid w:val="576937E0"/>
    <w:rsid w:val="576B56E9"/>
    <w:rsid w:val="576F0EBE"/>
    <w:rsid w:val="577608AC"/>
    <w:rsid w:val="57857A86"/>
    <w:rsid w:val="578B69FB"/>
    <w:rsid w:val="57B940D9"/>
    <w:rsid w:val="57BC7024"/>
    <w:rsid w:val="57D10364"/>
    <w:rsid w:val="57DD045F"/>
    <w:rsid w:val="57F13DDE"/>
    <w:rsid w:val="57F75ED1"/>
    <w:rsid w:val="58367981"/>
    <w:rsid w:val="5845736D"/>
    <w:rsid w:val="58491363"/>
    <w:rsid w:val="58500E03"/>
    <w:rsid w:val="58533AC9"/>
    <w:rsid w:val="5854166D"/>
    <w:rsid w:val="5868301D"/>
    <w:rsid w:val="586C30E3"/>
    <w:rsid w:val="586D130E"/>
    <w:rsid w:val="587015BA"/>
    <w:rsid w:val="58757851"/>
    <w:rsid w:val="587A4226"/>
    <w:rsid w:val="588C405A"/>
    <w:rsid w:val="588E6E52"/>
    <w:rsid w:val="58976B69"/>
    <w:rsid w:val="58C71B28"/>
    <w:rsid w:val="58E70AE5"/>
    <w:rsid w:val="58FF7596"/>
    <w:rsid w:val="59102189"/>
    <w:rsid w:val="591501DE"/>
    <w:rsid w:val="592D4B4C"/>
    <w:rsid w:val="59491125"/>
    <w:rsid w:val="596609B4"/>
    <w:rsid w:val="59666100"/>
    <w:rsid w:val="596E3AC5"/>
    <w:rsid w:val="598F3906"/>
    <w:rsid w:val="5991304C"/>
    <w:rsid w:val="59993A5A"/>
    <w:rsid w:val="59A10EC4"/>
    <w:rsid w:val="59A95D3F"/>
    <w:rsid w:val="59AD790E"/>
    <w:rsid w:val="59B77E19"/>
    <w:rsid w:val="59B9001D"/>
    <w:rsid w:val="59F630EF"/>
    <w:rsid w:val="5A0B0709"/>
    <w:rsid w:val="5A0F3A0F"/>
    <w:rsid w:val="5A25240E"/>
    <w:rsid w:val="5A274E6B"/>
    <w:rsid w:val="5A522FD2"/>
    <w:rsid w:val="5A912F93"/>
    <w:rsid w:val="5AAC7B2C"/>
    <w:rsid w:val="5AB2410A"/>
    <w:rsid w:val="5ACF45EE"/>
    <w:rsid w:val="5AE15659"/>
    <w:rsid w:val="5AE65C3B"/>
    <w:rsid w:val="5B0325F1"/>
    <w:rsid w:val="5B245915"/>
    <w:rsid w:val="5B276877"/>
    <w:rsid w:val="5B296387"/>
    <w:rsid w:val="5B356B11"/>
    <w:rsid w:val="5B3A03FE"/>
    <w:rsid w:val="5B4362F5"/>
    <w:rsid w:val="5B450120"/>
    <w:rsid w:val="5B480167"/>
    <w:rsid w:val="5B4F0143"/>
    <w:rsid w:val="5B5161D0"/>
    <w:rsid w:val="5B5350C2"/>
    <w:rsid w:val="5B5569D8"/>
    <w:rsid w:val="5B5A1E7C"/>
    <w:rsid w:val="5B711FDE"/>
    <w:rsid w:val="5BA11BB6"/>
    <w:rsid w:val="5BA96207"/>
    <w:rsid w:val="5BB425D0"/>
    <w:rsid w:val="5BBB410B"/>
    <w:rsid w:val="5BBC1B3B"/>
    <w:rsid w:val="5BD103B9"/>
    <w:rsid w:val="5BD7618C"/>
    <w:rsid w:val="5BF733A5"/>
    <w:rsid w:val="5C3A6C44"/>
    <w:rsid w:val="5C53379A"/>
    <w:rsid w:val="5C5636C6"/>
    <w:rsid w:val="5C5C2F34"/>
    <w:rsid w:val="5C637E9D"/>
    <w:rsid w:val="5C643EC4"/>
    <w:rsid w:val="5C860662"/>
    <w:rsid w:val="5C877CE3"/>
    <w:rsid w:val="5C8F2B7F"/>
    <w:rsid w:val="5C911728"/>
    <w:rsid w:val="5C96180B"/>
    <w:rsid w:val="5C9E10BE"/>
    <w:rsid w:val="5CDE5648"/>
    <w:rsid w:val="5CE138C1"/>
    <w:rsid w:val="5CEF5104"/>
    <w:rsid w:val="5CF60A1F"/>
    <w:rsid w:val="5CF942F2"/>
    <w:rsid w:val="5CFA65FE"/>
    <w:rsid w:val="5CFF6AC6"/>
    <w:rsid w:val="5D0A5C9C"/>
    <w:rsid w:val="5D150A46"/>
    <w:rsid w:val="5D363101"/>
    <w:rsid w:val="5D5C0F79"/>
    <w:rsid w:val="5D6B1288"/>
    <w:rsid w:val="5D7046F5"/>
    <w:rsid w:val="5D841173"/>
    <w:rsid w:val="5D857BEE"/>
    <w:rsid w:val="5D893A37"/>
    <w:rsid w:val="5D903736"/>
    <w:rsid w:val="5D9A01A1"/>
    <w:rsid w:val="5D9A78ED"/>
    <w:rsid w:val="5DAD2F7B"/>
    <w:rsid w:val="5DAD7E46"/>
    <w:rsid w:val="5DBF0ADC"/>
    <w:rsid w:val="5DCE5DBB"/>
    <w:rsid w:val="5DD51EC1"/>
    <w:rsid w:val="5DDD6B25"/>
    <w:rsid w:val="5DFB0C0F"/>
    <w:rsid w:val="5E070304"/>
    <w:rsid w:val="5E4A1994"/>
    <w:rsid w:val="5E537543"/>
    <w:rsid w:val="5E620A22"/>
    <w:rsid w:val="5E6A0F4D"/>
    <w:rsid w:val="5E7E6D75"/>
    <w:rsid w:val="5E805254"/>
    <w:rsid w:val="5E8950E8"/>
    <w:rsid w:val="5E8D3A19"/>
    <w:rsid w:val="5E9A01E8"/>
    <w:rsid w:val="5EA01DDB"/>
    <w:rsid w:val="5EB5681A"/>
    <w:rsid w:val="5EBB6EB3"/>
    <w:rsid w:val="5ED0353A"/>
    <w:rsid w:val="5ED1391A"/>
    <w:rsid w:val="5F055157"/>
    <w:rsid w:val="5F0D2F8A"/>
    <w:rsid w:val="5F4061BA"/>
    <w:rsid w:val="5F4E6045"/>
    <w:rsid w:val="5F604C2D"/>
    <w:rsid w:val="5F6A199D"/>
    <w:rsid w:val="5F720605"/>
    <w:rsid w:val="5F7259A3"/>
    <w:rsid w:val="5F81073D"/>
    <w:rsid w:val="5F8920F3"/>
    <w:rsid w:val="5F8D179F"/>
    <w:rsid w:val="5FA4514A"/>
    <w:rsid w:val="5FAB1597"/>
    <w:rsid w:val="5FB15AF3"/>
    <w:rsid w:val="5FB8652F"/>
    <w:rsid w:val="5FDC0E50"/>
    <w:rsid w:val="5FE15E7B"/>
    <w:rsid w:val="601763EC"/>
    <w:rsid w:val="602E37A0"/>
    <w:rsid w:val="60370EC9"/>
    <w:rsid w:val="60387B56"/>
    <w:rsid w:val="60397147"/>
    <w:rsid w:val="60447BB7"/>
    <w:rsid w:val="6049338F"/>
    <w:rsid w:val="604C7149"/>
    <w:rsid w:val="6051182C"/>
    <w:rsid w:val="60520E5C"/>
    <w:rsid w:val="60552C25"/>
    <w:rsid w:val="605F2096"/>
    <w:rsid w:val="60811E3B"/>
    <w:rsid w:val="60D471A7"/>
    <w:rsid w:val="611D154F"/>
    <w:rsid w:val="612908D4"/>
    <w:rsid w:val="613A198B"/>
    <w:rsid w:val="61523FC6"/>
    <w:rsid w:val="61724A17"/>
    <w:rsid w:val="61920192"/>
    <w:rsid w:val="61A0477A"/>
    <w:rsid w:val="61C90546"/>
    <w:rsid w:val="61D02A27"/>
    <w:rsid w:val="61D17FCE"/>
    <w:rsid w:val="61F834E8"/>
    <w:rsid w:val="620A663B"/>
    <w:rsid w:val="62276012"/>
    <w:rsid w:val="622D41A9"/>
    <w:rsid w:val="623B5B92"/>
    <w:rsid w:val="623D3A14"/>
    <w:rsid w:val="623E243F"/>
    <w:rsid w:val="62502708"/>
    <w:rsid w:val="626F6F1C"/>
    <w:rsid w:val="627C4B9F"/>
    <w:rsid w:val="6281729A"/>
    <w:rsid w:val="628A665F"/>
    <w:rsid w:val="629B3B13"/>
    <w:rsid w:val="62A10094"/>
    <w:rsid w:val="62AD104F"/>
    <w:rsid w:val="62C11F10"/>
    <w:rsid w:val="62CA6783"/>
    <w:rsid w:val="62E535F4"/>
    <w:rsid w:val="62E97641"/>
    <w:rsid w:val="62FB373A"/>
    <w:rsid w:val="62FE509D"/>
    <w:rsid w:val="630F04C5"/>
    <w:rsid w:val="63192605"/>
    <w:rsid w:val="631C702D"/>
    <w:rsid w:val="63314E1C"/>
    <w:rsid w:val="63356B02"/>
    <w:rsid w:val="633C12B8"/>
    <w:rsid w:val="633C2C59"/>
    <w:rsid w:val="633C345E"/>
    <w:rsid w:val="63490DBC"/>
    <w:rsid w:val="635263A5"/>
    <w:rsid w:val="63864825"/>
    <w:rsid w:val="638C7F15"/>
    <w:rsid w:val="639E415F"/>
    <w:rsid w:val="63AF1302"/>
    <w:rsid w:val="63B20EAF"/>
    <w:rsid w:val="63CC30C6"/>
    <w:rsid w:val="63DA4A6C"/>
    <w:rsid w:val="63DB4516"/>
    <w:rsid w:val="63E8673D"/>
    <w:rsid w:val="63F25078"/>
    <w:rsid w:val="63F54E82"/>
    <w:rsid w:val="63FB3AFB"/>
    <w:rsid w:val="643B163F"/>
    <w:rsid w:val="643B7E5F"/>
    <w:rsid w:val="64557FC1"/>
    <w:rsid w:val="64836EB8"/>
    <w:rsid w:val="648772A4"/>
    <w:rsid w:val="64953207"/>
    <w:rsid w:val="649F348F"/>
    <w:rsid w:val="64B709E8"/>
    <w:rsid w:val="64BA14D3"/>
    <w:rsid w:val="64BC5272"/>
    <w:rsid w:val="64D621D1"/>
    <w:rsid w:val="64DF4549"/>
    <w:rsid w:val="64EE082D"/>
    <w:rsid w:val="64EE487A"/>
    <w:rsid w:val="6500129E"/>
    <w:rsid w:val="65320613"/>
    <w:rsid w:val="654F2588"/>
    <w:rsid w:val="65676136"/>
    <w:rsid w:val="65752381"/>
    <w:rsid w:val="657D30DF"/>
    <w:rsid w:val="658E5B0E"/>
    <w:rsid w:val="65996B32"/>
    <w:rsid w:val="65B95616"/>
    <w:rsid w:val="65BA7D6C"/>
    <w:rsid w:val="65CE2FD2"/>
    <w:rsid w:val="65EF43D7"/>
    <w:rsid w:val="66131507"/>
    <w:rsid w:val="661A0911"/>
    <w:rsid w:val="6620586A"/>
    <w:rsid w:val="663A0D83"/>
    <w:rsid w:val="663B72DE"/>
    <w:rsid w:val="66457A04"/>
    <w:rsid w:val="6662624F"/>
    <w:rsid w:val="669F46E7"/>
    <w:rsid w:val="66B85E81"/>
    <w:rsid w:val="66BE68C6"/>
    <w:rsid w:val="66E315FF"/>
    <w:rsid w:val="66FC5E9D"/>
    <w:rsid w:val="67035946"/>
    <w:rsid w:val="67262ACB"/>
    <w:rsid w:val="67337CEA"/>
    <w:rsid w:val="67392B94"/>
    <w:rsid w:val="6745715B"/>
    <w:rsid w:val="674863CC"/>
    <w:rsid w:val="675B5C38"/>
    <w:rsid w:val="676C3D02"/>
    <w:rsid w:val="6771024F"/>
    <w:rsid w:val="6776649E"/>
    <w:rsid w:val="67803A33"/>
    <w:rsid w:val="678063E0"/>
    <w:rsid w:val="67897444"/>
    <w:rsid w:val="679534EB"/>
    <w:rsid w:val="67B22416"/>
    <w:rsid w:val="67B43C8B"/>
    <w:rsid w:val="67B46F77"/>
    <w:rsid w:val="682E153A"/>
    <w:rsid w:val="682F07AB"/>
    <w:rsid w:val="68376ED8"/>
    <w:rsid w:val="684F243A"/>
    <w:rsid w:val="68531D63"/>
    <w:rsid w:val="685774D7"/>
    <w:rsid w:val="68595236"/>
    <w:rsid w:val="68661554"/>
    <w:rsid w:val="687C38EE"/>
    <w:rsid w:val="68931455"/>
    <w:rsid w:val="6895283C"/>
    <w:rsid w:val="689C1D5B"/>
    <w:rsid w:val="68AC64CE"/>
    <w:rsid w:val="68AD2425"/>
    <w:rsid w:val="68D77B5A"/>
    <w:rsid w:val="68D853B8"/>
    <w:rsid w:val="68DE6AF3"/>
    <w:rsid w:val="68F70EE3"/>
    <w:rsid w:val="690C3ECA"/>
    <w:rsid w:val="691C50B1"/>
    <w:rsid w:val="691F4220"/>
    <w:rsid w:val="69250AAC"/>
    <w:rsid w:val="69440D43"/>
    <w:rsid w:val="69474951"/>
    <w:rsid w:val="69524C29"/>
    <w:rsid w:val="695C01BB"/>
    <w:rsid w:val="697804B6"/>
    <w:rsid w:val="699125CA"/>
    <w:rsid w:val="69961024"/>
    <w:rsid w:val="69A0050A"/>
    <w:rsid w:val="69BE1B2A"/>
    <w:rsid w:val="69C42FA5"/>
    <w:rsid w:val="69D05905"/>
    <w:rsid w:val="69E56E9C"/>
    <w:rsid w:val="6A18469F"/>
    <w:rsid w:val="6A1C6093"/>
    <w:rsid w:val="6A1D2AA6"/>
    <w:rsid w:val="6A28143D"/>
    <w:rsid w:val="6A2869DD"/>
    <w:rsid w:val="6A2961B9"/>
    <w:rsid w:val="6A4D359B"/>
    <w:rsid w:val="6A652684"/>
    <w:rsid w:val="6A6841A1"/>
    <w:rsid w:val="6A726A9A"/>
    <w:rsid w:val="6A82039E"/>
    <w:rsid w:val="6AA076A9"/>
    <w:rsid w:val="6AC107EC"/>
    <w:rsid w:val="6ACE4D31"/>
    <w:rsid w:val="6ADE369C"/>
    <w:rsid w:val="6B494AA7"/>
    <w:rsid w:val="6B5743FE"/>
    <w:rsid w:val="6B616378"/>
    <w:rsid w:val="6B7A2677"/>
    <w:rsid w:val="6B7C4D9E"/>
    <w:rsid w:val="6B8F612D"/>
    <w:rsid w:val="6B9664C4"/>
    <w:rsid w:val="6BB77376"/>
    <w:rsid w:val="6BEF07F8"/>
    <w:rsid w:val="6BF834BE"/>
    <w:rsid w:val="6C0905E4"/>
    <w:rsid w:val="6C3142A2"/>
    <w:rsid w:val="6C4E140F"/>
    <w:rsid w:val="6C603C1F"/>
    <w:rsid w:val="6C832263"/>
    <w:rsid w:val="6C871306"/>
    <w:rsid w:val="6CAF7F17"/>
    <w:rsid w:val="6CB735D6"/>
    <w:rsid w:val="6CBF5A7C"/>
    <w:rsid w:val="6CDD77C4"/>
    <w:rsid w:val="6CE36E64"/>
    <w:rsid w:val="6CE43707"/>
    <w:rsid w:val="6CFA1BEF"/>
    <w:rsid w:val="6D017764"/>
    <w:rsid w:val="6D235554"/>
    <w:rsid w:val="6D247A9B"/>
    <w:rsid w:val="6D2B38EF"/>
    <w:rsid w:val="6D497530"/>
    <w:rsid w:val="6D9D17A7"/>
    <w:rsid w:val="6DAC4D91"/>
    <w:rsid w:val="6DB16AE9"/>
    <w:rsid w:val="6DBA3715"/>
    <w:rsid w:val="6DC20FCA"/>
    <w:rsid w:val="6DDB21C5"/>
    <w:rsid w:val="6DDC06A8"/>
    <w:rsid w:val="6DDD7A33"/>
    <w:rsid w:val="6DDE27D0"/>
    <w:rsid w:val="6DE72BE4"/>
    <w:rsid w:val="6DF21B74"/>
    <w:rsid w:val="6DF54E96"/>
    <w:rsid w:val="6E070410"/>
    <w:rsid w:val="6E0A4C16"/>
    <w:rsid w:val="6E137FF3"/>
    <w:rsid w:val="6E1C1891"/>
    <w:rsid w:val="6E1F643F"/>
    <w:rsid w:val="6E2221D4"/>
    <w:rsid w:val="6E243238"/>
    <w:rsid w:val="6E2A3487"/>
    <w:rsid w:val="6E2F17EA"/>
    <w:rsid w:val="6E3E606D"/>
    <w:rsid w:val="6E4A3D51"/>
    <w:rsid w:val="6E763603"/>
    <w:rsid w:val="6E975917"/>
    <w:rsid w:val="6E9B6C24"/>
    <w:rsid w:val="6EA21129"/>
    <w:rsid w:val="6EB018E4"/>
    <w:rsid w:val="6EBA1500"/>
    <w:rsid w:val="6EE4136A"/>
    <w:rsid w:val="6EFA3E1F"/>
    <w:rsid w:val="6F343BCA"/>
    <w:rsid w:val="6F4E5CEB"/>
    <w:rsid w:val="6F567FB5"/>
    <w:rsid w:val="6F815330"/>
    <w:rsid w:val="6F841DB9"/>
    <w:rsid w:val="6FCA1D73"/>
    <w:rsid w:val="6FCC5F9F"/>
    <w:rsid w:val="70106938"/>
    <w:rsid w:val="7025268A"/>
    <w:rsid w:val="70256475"/>
    <w:rsid w:val="702B104B"/>
    <w:rsid w:val="7034415F"/>
    <w:rsid w:val="70B82C8B"/>
    <w:rsid w:val="70C47A98"/>
    <w:rsid w:val="70ED7405"/>
    <w:rsid w:val="71036AD3"/>
    <w:rsid w:val="710D1B2B"/>
    <w:rsid w:val="71204AB7"/>
    <w:rsid w:val="712C2465"/>
    <w:rsid w:val="71380855"/>
    <w:rsid w:val="715916C6"/>
    <w:rsid w:val="716D44A4"/>
    <w:rsid w:val="716D7D66"/>
    <w:rsid w:val="716F0DCD"/>
    <w:rsid w:val="71921D09"/>
    <w:rsid w:val="71A215AC"/>
    <w:rsid w:val="71B330F4"/>
    <w:rsid w:val="71C806AD"/>
    <w:rsid w:val="71CC3CC0"/>
    <w:rsid w:val="71D22639"/>
    <w:rsid w:val="71E835F0"/>
    <w:rsid w:val="720B7152"/>
    <w:rsid w:val="7215481F"/>
    <w:rsid w:val="72473609"/>
    <w:rsid w:val="725E756E"/>
    <w:rsid w:val="7295308A"/>
    <w:rsid w:val="72A44359"/>
    <w:rsid w:val="72A84FF6"/>
    <w:rsid w:val="72C56BDB"/>
    <w:rsid w:val="72CC3F69"/>
    <w:rsid w:val="72E04400"/>
    <w:rsid w:val="73027B3B"/>
    <w:rsid w:val="732B1F45"/>
    <w:rsid w:val="73486194"/>
    <w:rsid w:val="735D26A2"/>
    <w:rsid w:val="736748C3"/>
    <w:rsid w:val="737909AF"/>
    <w:rsid w:val="73940CF3"/>
    <w:rsid w:val="73952D5F"/>
    <w:rsid w:val="73976BA5"/>
    <w:rsid w:val="73BF591C"/>
    <w:rsid w:val="73C92C19"/>
    <w:rsid w:val="73D154DC"/>
    <w:rsid w:val="740540D7"/>
    <w:rsid w:val="743179AB"/>
    <w:rsid w:val="74335C10"/>
    <w:rsid w:val="743D7D51"/>
    <w:rsid w:val="743E2DF5"/>
    <w:rsid w:val="7440510C"/>
    <w:rsid w:val="74493E0D"/>
    <w:rsid w:val="74606AE7"/>
    <w:rsid w:val="74625B51"/>
    <w:rsid w:val="74710EDF"/>
    <w:rsid w:val="74890230"/>
    <w:rsid w:val="74A643ED"/>
    <w:rsid w:val="74B02035"/>
    <w:rsid w:val="74D1466A"/>
    <w:rsid w:val="74E15294"/>
    <w:rsid w:val="74E8657F"/>
    <w:rsid w:val="74FB088F"/>
    <w:rsid w:val="750336AB"/>
    <w:rsid w:val="751346DE"/>
    <w:rsid w:val="752C2101"/>
    <w:rsid w:val="75385127"/>
    <w:rsid w:val="754209C6"/>
    <w:rsid w:val="754A3AB9"/>
    <w:rsid w:val="755271FF"/>
    <w:rsid w:val="75683433"/>
    <w:rsid w:val="756E3661"/>
    <w:rsid w:val="757B192C"/>
    <w:rsid w:val="75872759"/>
    <w:rsid w:val="75AD68DD"/>
    <w:rsid w:val="75D84AE0"/>
    <w:rsid w:val="75F6053E"/>
    <w:rsid w:val="75F65586"/>
    <w:rsid w:val="75F90BF0"/>
    <w:rsid w:val="76033BCD"/>
    <w:rsid w:val="76074995"/>
    <w:rsid w:val="761D7A02"/>
    <w:rsid w:val="76405137"/>
    <w:rsid w:val="764B67BE"/>
    <w:rsid w:val="767B609A"/>
    <w:rsid w:val="76897E06"/>
    <w:rsid w:val="76913629"/>
    <w:rsid w:val="76A4415C"/>
    <w:rsid w:val="76BA74A6"/>
    <w:rsid w:val="76D137B8"/>
    <w:rsid w:val="76D95A89"/>
    <w:rsid w:val="773A453C"/>
    <w:rsid w:val="773E3853"/>
    <w:rsid w:val="776A697A"/>
    <w:rsid w:val="776A75E8"/>
    <w:rsid w:val="779E4633"/>
    <w:rsid w:val="77BE4733"/>
    <w:rsid w:val="77E13586"/>
    <w:rsid w:val="77E21F67"/>
    <w:rsid w:val="77EF30F7"/>
    <w:rsid w:val="77FE4377"/>
    <w:rsid w:val="78090778"/>
    <w:rsid w:val="78253F4D"/>
    <w:rsid w:val="783846B5"/>
    <w:rsid w:val="784E6F5F"/>
    <w:rsid w:val="787145BB"/>
    <w:rsid w:val="788E5FA7"/>
    <w:rsid w:val="78B52C9E"/>
    <w:rsid w:val="78B66E82"/>
    <w:rsid w:val="78BC1A7F"/>
    <w:rsid w:val="78BF3FAC"/>
    <w:rsid w:val="78D5408D"/>
    <w:rsid w:val="78EC0CA7"/>
    <w:rsid w:val="79027E7A"/>
    <w:rsid w:val="79373F7D"/>
    <w:rsid w:val="793E3C0E"/>
    <w:rsid w:val="795D19F1"/>
    <w:rsid w:val="795E3AC5"/>
    <w:rsid w:val="796F296A"/>
    <w:rsid w:val="7974771B"/>
    <w:rsid w:val="799B3A0A"/>
    <w:rsid w:val="79B8777B"/>
    <w:rsid w:val="79BD2429"/>
    <w:rsid w:val="79CF24B0"/>
    <w:rsid w:val="79D20267"/>
    <w:rsid w:val="79D72A0F"/>
    <w:rsid w:val="79DD4BA2"/>
    <w:rsid w:val="79E36F3B"/>
    <w:rsid w:val="79E72119"/>
    <w:rsid w:val="7A004525"/>
    <w:rsid w:val="7A120BB4"/>
    <w:rsid w:val="7A2422A8"/>
    <w:rsid w:val="7A2C29C4"/>
    <w:rsid w:val="7A3C55D3"/>
    <w:rsid w:val="7A586308"/>
    <w:rsid w:val="7A6C65F7"/>
    <w:rsid w:val="7A83510B"/>
    <w:rsid w:val="7A947069"/>
    <w:rsid w:val="7A970930"/>
    <w:rsid w:val="7A98147C"/>
    <w:rsid w:val="7AAC289F"/>
    <w:rsid w:val="7AB40948"/>
    <w:rsid w:val="7AB8538C"/>
    <w:rsid w:val="7AC34F9B"/>
    <w:rsid w:val="7AD65E92"/>
    <w:rsid w:val="7AE4535A"/>
    <w:rsid w:val="7AEC326C"/>
    <w:rsid w:val="7AFF3B14"/>
    <w:rsid w:val="7B080B2F"/>
    <w:rsid w:val="7B0A4EC0"/>
    <w:rsid w:val="7B1C6B82"/>
    <w:rsid w:val="7B437F80"/>
    <w:rsid w:val="7B6F0C45"/>
    <w:rsid w:val="7B714ED9"/>
    <w:rsid w:val="7B7F13D5"/>
    <w:rsid w:val="7B826227"/>
    <w:rsid w:val="7B8A07D3"/>
    <w:rsid w:val="7BB33CF0"/>
    <w:rsid w:val="7BE05FC3"/>
    <w:rsid w:val="7BEF7E00"/>
    <w:rsid w:val="7BF147BD"/>
    <w:rsid w:val="7BF407C1"/>
    <w:rsid w:val="7C1E2128"/>
    <w:rsid w:val="7C203501"/>
    <w:rsid w:val="7C452A28"/>
    <w:rsid w:val="7C5509E9"/>
    <w:rsid w:val="7C6226A5"/>
    <w:rsid w:val="7C6E1430"/>
    <w:rsid w:val="7CA90399"/>
    <w:rsid w:val="7CB400F8"/>
    <w:rsid w:val="7CCE1EF0"/>
    <w:rsid w:val="7CCE20F0"/>
    <w:rsid w:val="7CCE2BBA"/>
    <w:rsid w:val="7CEC0072"/>
    <w:rsid w:val="7CF97760"/>
    <w:rsid w:val="7D1B32E8"/>
    <w:rsid w:val="7D23738B"/>
    <w:rsid w:val="7D3A2D54"/>
    <w:rsid w:val="7D42474F"/>
    <w:rsid w:val="7D577224"/>
    <w:rsid w:val="7D5C10B9"/>
    <w:rsid w:val="7D67640D"/>
    <w:rsid w:val="7DB37083"/>
    <w:rsid w:val="7DC02265"/>
    <w:rsid w:val="7DC63791"/>
    <w:rsid w:val="7DD66A61"/>
    <w:rsid w:val="7DDA28D2"/>
    <w:rsid w:val="7DDA3E39"/>
    <w:rsid w:val="7DF33D41"/>
    <w:rsid w:val="7E027179"/>
    <w:rsid w:val="7E0365DE"/>
    <w:rsid w:val="7E081FF9"/>
    <w:rsid w:val="7E0E3B48"/>
    <w:rsid w:val="7E1E4F78"/>
    <w:rsid w:val="7E236EEB"/>
    <w:rsid w:val="7E304F39"/>
    <w:rsid w:val="7E4011AA"/>
    <w:rsid w:val="7E7605C4"/>
    <w:rsid w:val="7E7F0A8E"/>
    <w:rsid w:val="7E8150AE"/>
    <w:rsid w:val="7E826EEE"/>
    <w:rsid w:val="7E89659A"/>
    <w:rsid w:val="7EB40F06"/>
    <w:rsid w:val="7EB96B4A"/>
    <w:rsid w:val="7EC30E69"/>
    <w:rsid w:val="7EC716A8"/>
    <w:rsid w:val="7ECA3C03"/>
    <w:rsid w:val="7ECA5A67"/>
    <w:rsid w:val="7EDA6B50"/>
    <w:rsid w:val="7EDC781E"/>
    <w:rsid w:val="7EE65A99"/>
    <w:rsid w:val="7EEA3E7C"/>
    <w:rsid w:val="7EEC72A6"/>
    <w:rsid w:val="7EEF58E5"/>
    <w:rsid w:val="7F183C48"/>
    <w:rsid w:val="7F2573E0"/>
    <w:rsid w:val="7F2B002F"/>
    <w:rsid w:val="7F302756"/>
    <w:rsid w:val="7F34109D"/>
    <w:rsid w:val="7F460E0C"/>
    <w:rsid w:val="7F583560"/>
    <w:rsid w:val="7F5951DF"/>
    <w:rsid w:val="7F687B43"/>
    <w:rsid w:val="7F7056C1"/>
    <w:rsid w:val="7F7B0276"/>
    <w:rsid w:val="7F7B6F81"/>
    <w:rsid w:val="7F91478D"/>
    <w:rsid w:val="7F990065"/>
    <w:rsid w:val="7F9C0FD9"/>
    <w:rsid w:val="7FA245A1"/>
    <w:rsid w:val="7FB338AC"/>
    <w:rsid w:val="7FBB627C"/>
    <w:rsid w:val="7FC25F4D"/>
    <w:rsid w:val="7FCC143C"/>
    <w:rsid w:val="7FCC2D98"/>
    <w:rsid w:val="7FF92D9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qFormat="1"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rPr>
      <w:sz w:val="24"/>
      <w:szCs w:val="20"/>
    </w:r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Plain Text"/>
    <w:basedOn w:val="1"/>
    <w:link w:val="17"/>
    <w:qFormat/>
    <w:uiPriority w:val="99"/>
    <w:rPr>
      <w:rFonts w:ascii="宋体" w:hAnsi="Courier New"/>
      <w:szCs w:val="20"/>
    </w:rPr>
  </w:style>
  <w:style w:type="paragraph" w:styleId="5">
    <w:name w:val="Date"/>
    <w:basedOn w:val="1"/>
    <w:next w:val="1"/>
    <w:link w:val="18"/>
    <w:qFormat/>
    <w:uiPriority w:val="99"/>
    <w:pPr>
      <w:ind w:left="100" w:leftChars="2500"/>
    </w:pPr>
    <w:rPr>
      <w:sz w:val="24"/>
      <w:szCs w:val="20"/>
    </w:rPr>
  </w:style>
  <w:style w:type="paragraph" w:styleId="6">
    <w:name w:val="Balloon Text"/>
    <w:basedOn w:val="1"/>
    <w:link w:val="19"/>
    <w:qFormat/>
    <w:uiPriority w:val="99"/>
    <w:rPr>
      <w:sz w:val="18"/>
      <w:szCs w:val="20"/>
    </w:rPr>
  </w:style>
  <w:style w:type="paragraph" w:styleId="7">
    <w:name w:val="footer"/>
    <w:basedOn w:val="1"/>
    <w:link w:val="20"/>
    <w:qFormat/>
    <w:uiPriority w:val="99"/>
    <w:pPr>
      <w:tabs>
        <w:tab w:val="center" w:pos="4153"/>
        <w:tab w:val="right" w:pos="8306"/>
      </w:tabs>
      <w:snapToGrid w:val="0"/>
      <w:jc w:val="left"/>
    </w:pPr>
    <w:rPr>
      <w:sz w:val="18"/>
      <w:szCs w:val="20"/>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20"/>
    </w:rPr>
  </w:style>
  <w:style w:type="paragraph" w:styleId="9">
    <w:name w:val="annotation subject"/>
    <w:basedOn w:val="2"/>
    <w:next w:val="2"/>
    <w:link w:val="27"/>
    <w:semiHidden/>
    <w:qFormat/>
    <w:locked/>
    <w:uiPriority w:val="99"/>
    <w:rPr>
      <w:b/>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qFormat/>
    <w:uiPriority w:val="99"/>
    <w:rPr>
      <w:rFonts w:cs="Times New Roman"/>
    </w:rPr>
  </w:style>
  <w:style w:type="character" w:styleId="14">
    <w:name w:val="Hyperlink"/>
    <w:semiHidden/>
    <w:unhideWhenUsed/>
    <w:qFormat/>
    <w:locked/>
    <w:uiPriority w:val="99"/>
    <w:rPr>
      <w:color w:val="0000FF"/>
      <w:u w:val="single"/>
    </w:rPr>
  </w:style>
  <w:style w:type="character" w:styleId="15">
    <w:name w:val="annotation reference"/>
    <w:qFormat/>
    <w:uiPriority w:val="99"/>
    <w:rPr>
      <w:rFonts w:cs="Times New Roman"/>
      <w:sz w:val="21"/>
    </w:rPr>
  </w:style>
  <w:style w:type="character" w:customStyle="1" w:styleId="16">
    <w:name w:val="批注文字 字符"/>
    <w:link w:val="2"/>
    <w:semiHidden/>
    <w:qFormat/>
    <w:locked/>
    <w:uiPriority w:val="99"/>
    <w:rPr>
      <w:rFonts w:cs="Times New Roman"/>
      <w:kern w:val="2"/>
      <w:sz w:val="24"/>
    </w:rPr>
  </w:style>
  <w:style w:type="character" w:customStyle="1" w:styleId="17">
    <w:name w:val="纯文本 字符"/>
    <w:link w:val="4"/>
    <w:qFormat/>
    <w:locked/>
    <w:uiPriority w:val="99"/>
    <w:rPr>
      <w:rFonts w:ascii="宋体" w:hAnsi="Courier New" w:cs="Times New Roman"/>
      <w:kern w:val="2"/>
      <w:sz w:val="21"/>
    </w:rPr>
  </w:style>
  <w:style w:type="character" w:customStyle="1" w:styleId="18">
    <w:name w:val="日期 字符"/>
    <w:link w:val="5"/>
    <w:semiHidden/>
    <w:qFormat/>
    <w:locked/>
    <w:uiPriority w:val="99"/>
    <w:rPr>
      <w:rFonts w:cs="Times New Roman"/>
      <w:kern w:val="2"/>
      <w:sz w:val="24"/>
    </w:rPr>
  </w:style>
  <w:style w:type="character" w:customStyle="1" w:styleId="19">
    <w:name w:val="批注框文本 字符"/>
    <w:link w:val="6"/>
    <w:semiHidden/>
    <w:qFormat/>
    <w:locked/>
    <w:uiPriority w:val="99"/>
    <w:rPr>
      <w:rFonts w:cs="Times New Roman"/>
      <w:kern w:val="2"/>
      <w:sz w:val="18"/>
    </w:rPr>
  </w:style>
  <w:style w:type="character" w:customStyle="1" w:styleId="20">
    <w:name w:val="页脚 字符"/>
    <w:link w:val="7"/>
    <w:qFormat/>
    <w:locked/>
    <w:uiPriority w:val="99"/>
    <w:rPr>
      <w:rFonts w:cs="Times New Roman"/>
      <w:kern w:val="2"/>
      <w:sz w:val="18"/>
    </w:rPr>
  </w:style>
  <w:style w:type="character" w:customStyle="1" w:styleId="21">
    <w:name w:val="页眉 字符"/>
    <w:link w:val="8"/>
    <w:qFormat/>
    <w:locked/>
    <w:uiPriority w:val="99"/>
    <w:rPr>
      <w:rFonts w:cs="Times New Roman"/>
      <w:kern w:val="2"/>
      <w:sz w:val="18"/>
    </w:rPr>
  </w:style>
  <w:style w:type="character" w:customStyle="1" w:styleId="22">
    <w:name w:val="highlight"/>
    <w:qFormat/>
    <w:uiPriority w:val="99"/>
  </w:style>
  <w:style w:type="paragraph" w:customStyle="1" w:styleId="23">
    <w:name w:val="列出段落1"/>
    <w:basedOn w:val="1"/>
    <w:qFormat/>
    <w:uiPriority w:val="99"/>
    <w:pPr>
      <w:ind w:firstLine="420" w:firstLineChars="200"/>
    </w:pPr>
    <w:rPr>
      <w:rFonts w:ascii="Calibri" w:hAnsi="Calibri"/>
      <w:szCs w:val="22"/>
    </w:rPr>
  </w:style>
  <w:style w:type="paragraph" w:customStyle="1" w:styleId="24">
    <w:name w:val="段"/>
    <w:link w:val="25"/>
    <w:qFormat/>
    <w:uiPriority w:val="99"/>
    <w:pPr>
      <w:autoSpaceDE w:val="0"/>
      <w:autoSpaceDN w:val="0"/>
      <w:ind w:firstLine="200" w:firstLineChars="200"/>
      <w:jc w:val="both"/>
    </w:pPr>
    <w:rPr>
      <w:rFonts w:ascii="宋体" w:hAnsi="Times New Roman" w:eastAsia="宋体" w:cs="Times New Roman"/>
      <w:sz w:val="22"/>
      <w:lang w:val="en-US" w:eastAsia="zh-CN" w:bidi="ar-SA"/>
    </w:rPr>
  </w:style>
  <w:style w:type="character" w:customStyle="1" w:styleId="25">
    <w:name w:val="段 Char"/>
    <w:link w:val="24"/>
    <w:qFormat/>
    <w:locked/>
    <w:uiPriority w:val="99"/>
    <w:rPr>
      <w:rFonts w:ascii="宋体"/>
      <w:sz w:val="22"/>
      <w:lang w:val="en-US" w:eastAsia="zh-CN" w:bidi="ar-SA"/>
    </w:rPr>
  </w:style>
  <w:style w:type="character" w:customStyle="1" w:styleId="26">
    <w:name w:val="Char Char2"/>
    <w:qFormat/>
    <w:uiPriority w:val="99"/>
    <w:rPr>
      <w:kern w:val="2"/>
      <w:sz w:val="24"/>
    </w:rPr>
  </w:style>
  <w:style w:type="character" w:customStyle="1" w:styleId="27">
    <w:name w:val="批注主题 字符"/>
    <w:link w:val="9"/>
    <w:semiHidden/>
    <w:qFormat/>
    <w:locked/>
    <w:uiPriority w:val="99"/>
    <w:rPr>
      <w:rFonts w:cs="Times New Roman"/>
      <w:b/>
      <w:kern w:val="2"/>
      <w:sz w:val="24"/>
    </w:rPr>
  </w:style>
  <w:style w:type="paragraph" w:customStyle="1" w:styleId="28">
    <w:name w:val="Other|1"/>
    <w:basedOn w:val="1"/>
    <w:qFormat/>
    <w:uiPriority w:val="0"/>
    <w:pPr>
      <w:jc w:val="center"/>
    </w:pPr>
    <w:rPr>
      <w:rFonts w:ascii="PMingLiU" w:hAnsi="PMingLiU" w:eastAsia="PMingLiU" w:cs="PMingLiU"/>
      <w:sz w:val="15"/>
      <w:szCs w:val="15"/>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4</Pages>
  <Words>759</Words>
  <Characters>973</Characters>
  <Lines>5</Lines>
  <Paragraphs>1</Paragraphs>
  <TotalTime>4</TotalTime>
  <ScaleCrop>false</ScaleCrop>
  <LinksUpToDate>false</LinksUpToDate>
  <CharactersWithSpaces>996</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2026-07-21T14:48:00Z</dcterms:created>
  <dc:creator>Legend User</dc:creator>
  <cp:lastModifiedBy> </cp:lastModifiedBy>
  <cp:lastPrinted>2026-07-22T11:23:06Z</cp:lastPrinted>
  <dcterms:modified xsi:type="dcterms:W3CDTF">2026-07-22T11:25:38Z</dcterms:modified>
  <dc:title>××产品质量监督抽查实施细则</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A5F7E748CDF346DA88FDAF14BDA4CD59_13</vt:lpwstr>
  </property>
  <property fmtid="{D5CDD505-2E9C-101B-9397-08002B2CF9AE}" pid="4" name="KSOTemplateDocerSaveRecord">
    <vt:lpwstr>eyJoZGlkIjoiZjFmZWIzNDg2MmIzZjExOTIzMmViNTBmYTMwYTk0ZWYiLCJ1c2VySWQiOiIzOTg1Njg2NDcifQ==</vt:lpwstr>
  </property>
</Properties>
</file>