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吐鲁番市瓶装液化石油气调压器</w:t>
      </w:r>
      <w:r>
        <w:rPr>
          <w:rFonts w:hint="eastAsia" w:asciiTheme="majorEastAsia" w:hAnsiTheme="majorEastAsia" w:eastAsiaTheme="majorEastAsia" w:cstheme="majorEastAsia"/>
          <w:b/>
          <w:bCs/>
          <w:color w:val="000000"/>
          <w:sz w:val="32"/>
          <w:szCs w:val="32"/>
        </w:rPr>
        <w:t>产品质量监督抽查</w:t>
      </w:r>
    </w:p>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每批次产品抽取6</w:t>
      </w:r>
      <w:r>
        <w:rPr>
          <w:rFonts w:hint="eastAsia"/>
          <w:color w:val="000000"/>
          <w:szCs w:val="21"/>
        </w:rPr>
        <w:t>个</w:t>
      </w:r>
      <w:r>
        <w:rPr>
          <w:color w:val="000000"/>
          <w:szCs w:val="21"/>
        </w:rPr>
        <w:t>。其中3</w:t>
      </w:r>
      <w:r>
        <w:rPr>
          <w:rFonts w:hint="eastAsia"/>
          <w:color w:val="000000"/>
          <w:szCs w:val="21"/>
        </w:rPr>
        <w:t>个</w:t>
      </w:r>
      <w:r>
        <w:rPr>
          <w:color w:val="000000"/>
          <w:szCs w:val="21"/>
        </w:rPr>
        <w:t>作为检验样品，3</w:t>
      </w:r>
      <w:r>
        <w:rPr>
          <w:rFonts w:hint="eastAsia"/>
          <w:color w:val="000000"/>
          <w:szCs w:val="21"/>
        </w:rPr>
        <w:t>个</w:t>
      </w:r>
      <w:r>
        <w:rPr>
          <w:color w:val="000000"/>
          <w:szCs w:val="21"/>
        </w:rPr>
        <w:t>作为备用样品。</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瓶装液化石油气调压器</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954"/>
        <w:gridCol w:w="2961"/>
        <w:gridCol w:w="42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704" w:type="dxa"/>
            <w:vAlign w:val="center"/>
          </w:tcPr>
          <w:p>
            <w:pPr>
              <w:snapToGrid w:val="0"/>
              <w:spacing w:line="300" w:lineRule="exact"/>
              <w:jc w:val="center"/>
              <w:rPr>
                <w:color w:val="000000"/>
                <w:szCs w:val="21"/>
              </w:rPr>
            </w:pPr>
            <w:r>
              <w:rPr>
                <w:color w:val="000000"/>
                <w:szCs w:val="21"/>
              </w:rPr>
              <w:t>序号</w:t>
            </w:r>
          </w:p>
        </w:tc>
        <w:tc>
          <w:tcPr>
            <w:tcW w:w="3915" w:type="dxa"/>
            <w:gridSpan w:val="2"/>
            <w:vAlign w:val="center"/>
          </w:tcPr>
          <w:p>
            <w:pPr>
              <w:snapToGrid w:val="0"/>
              <w:spacing w:line="300" w:lineRule="exact"/>
              <w:jc w:val="center"/>
              <w:rPr>
                <w:color w:val="000000"/>
                <w:szCs w:val="21"/>
              </w:rPr>
            </w:pPr>
            <w:r>
              <w:rPr>
                <w:color w:val="000000"/>
                <w:szCs w:val="21"/>
              </w:rPr>
              <w:t>检验项目</w:t>
            </w:r>
          </w:p>
        </w:tc>
        <w:tc>
          <w:tcPr>
            <w:tcW w:w="4219" w:type="dxa"/>
            <w:vAlign w:val="center"/>
          </w:tcPr>
          <w:p>
            <w:pPr>
              <w:snapToGrid w:val="0"/>
              <w:spacing w:line="300" w:lineRule="exact"/>
              <w:jc w:val="center"/>
              <w:rPr>
                <w:color w:val="000000"/>
                <w:szCs w:val="21"/>
              </w:rPr>
            </w:pPr>
            <w:r>
              <w:rPr>
                <w:color w:val="000000"/>
                <w:szCs w:val="21"/>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1</w:t>
            </w:r>
          </w:p>
        </w:tc>
        <w:tc>
          <w:tcPr>
            <w:tcW w:w="954" w:type="dxa"/>
            <w:vMerge w:val="restart"/>
            <w:tcBorders>
              <w:right w:val="single" w:color="auto" w:sz="4" w:space="0"/>
            </w:tcBorders>
            <w:vAlign w:val="center"/>
          </w:tcPr>
          <w:p>
            <w:pPr>
              <w:snapToGrid w:val="0"/>
              <w:spacing w:line="300" w:lineRule="exact"/>
              <w:jc w:val="center"/>
              <w:rPr>
                <w:bCs/>
                <w:szCs w:val="21"/>
              </w:rPr>
            </w:pPr>
            <w:r>
              <w:rPr>
                <w:bCs/>
                <w:szCs w:val="21"/>
              </w:rPr>
              <w:t>结构</w:t>
            </w:r>
          </w:p>
        </w:tc>
        <w:tc>
          <w:tcPr>
            <w:tcW w:w="2961" w:type="dxa"/>
            <w:vAlign w:val="center"/>
          </w:tcPr>
          <w:p>
            <w:pPr>
              <w:snapToGrid w:val="0"/>
              <w:spacing w:line="300" w:lineRule="exact"/>
              <w:jc w:val="center"/>
              <w:rPr>
                <w:rFonts w:hint="eastAsia"/>
                <w:bCs/>
                <w:szCs w:val="21"/>
              </w:rPr>
            </w:pPr>
            <w:r>
              <w:rPr>
                <w:bCs/>
                <w:szCs w:val="21"/>
              </w:rPr>
              <w:t>一般要求</w:t>
            </w:r>
            <w:r>
              <w:rPr>
                <w:rFonts w:hint="eastAsia"/>
                <w:bCs/>
                <w:szCs w:val="21"/>
              </w:rPr>
              <w:t>（5.2.1.3）</w:t>
            </w:r>
          </w:p>
        </w:tc>
        <w:tc>
          <w:tcPr>
            <w:tcW w:w="4219" w:type="dxa"/>
            <w:vAlign w:val="center"/>
          </w:tcPr>
          <w:p>
            <w:pPr>
              <w:snapToGrid w:val="0"/>
              <w:spacing w:line="300" w:lineRule="exact"/>
              <w:jc w:val="center"/>
              <w:rPr>
                <w:szCs w:val="21"/>
              </w:rPr>
            </w:pPr>
            <w:r>
              <w:rPr>
                <w:szCs w:val="21"/>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2</w:t>
            </w:r>
          </w:p>
        </w:tc>
        <w:tc>
          <w:tcPr>
            <w:tcW w:w="954" w:type="dxa"/>
            <w:vMerge w:val="continue"/>
            <w:tcBorders>
              <w:right w:val="single" w:color="auto" w:sz="4" w:space="0"/>
            </w:tcBorders>
            <w:vAlign w:val="center"/>
          </w:tcPr>
          <w:p>
            <w:pPr>
              <w:snapToGrid w:val="0"/>
              <w:spacing w:line="300" w:lineRule="exact"/>
              <w:jc w:val="center"/>
              <w:rPr>
                <w:bCs/>
                <w:szCs w:val="21"/>
              </w:rPr>
            </w:pPr>
          </w:p>
        </w:tc>
        <w:tc>
          <w:tcPr>
            <w:tcW w:w="2961" w:type="dxa"/>
            <w:vAlign w:val="center"/>
          </w:tcPr>
          <w:p>
            <w:pPr>
              <w:snapToGrid w:val="0"/>
              <w:spacing w:line="300" w:lineRule="exact"/>
              <w:jc w:val="center"/>
              <w:rPr>
                <w:rFonts w:hint="eastAsia"/>
                <w:bCs/>
                <w:szCs w:val="21"/>
              </w:rPr>
            </w:pPr>
            <w:r>
              <w:rPr>
                <w:bCs/>
                <w:szCs w:val="21"/>
              </w:rPr>
              <w:t>调压器的接头组件</w:t>
            </w:r>
            <w:r>
              <w:rPr>
                <w:rFonts w:hint="eastAsia"/>
                <w:bCs/>
                <w:szCs w:val="21"/>
              </w:rPr>
              <w:t>（5.2.5.2、5.2.5.3）</w:t>
            </w:r>
          </w:p>
        </w:tc>
        <w:tc>
          <w:tcPr>
            <w:tcW w:w="4219" w:type="dxa"/>
            <w:vAlign w:val="center"/>
          </w:tcPr>
          <w:p>
            <w:pPr>
              <w:snapToGrid w:val="0"/>
              <w:spacing w:line="300" w:lineRule="exact"/>
              <w:jc w:val="center"/>
              <w:rPr>
                <w:rFonts w:hint="eastAsia"/>
                <w:szCs w:val="21"/>
              </w:rPr>
            </w:pPr>
            <w:r>
              <w:rPr>
                <w:szCs w:val="21"/>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3</w:t>
            </w:r>
          </w:p>
        </w:tc>
        <w:tc>
          <w:tcPr>
            <w:tcW w:w="954" w:type="dxa"/>
            <w:vMerge w:val="continue"/>
            <w:tcBorders>
              <w:right w:val="single" w:color="auto" w:sz="4" w:space="0"/>
            </w:tcBorders>
            <w:vAlign w:val="center"/>
          </w:tcPr>
          <w:p>
            <w:pPr>
              <w:snapToGrid w:val="0"/>
              <w:spacing w:line="300" w:lineRule="exact"/>
              <w:jc w:val="center"/>
              <w:rPr>
                <w:bCs/>
                <w:szCs w:val="21"/>
              </w:rPr>
            </w:pPr>
          </w:p>
        </w:tc>
        <w:tc>
          <w:tcPr>
            <w:tcW w:w="2961" w:type="dxa"/>
            <w:vAlign w:val="center"/>
          </w:tcPr>
          <w:p>
            <w:pPr>
              <w:snapToGrid w:val="0"/>
              <w:spacing w:line="300" w:lineRule="exact"/>
              <w:jc w:val="center"/>
              <w:rPr>
                <w:rFonts w:hint="eastAsia"/>
                <w:bCs/>
                <w:szCs w:val="21"/>
              </w:rPr>
            </w:pPr>
            <w:r>
              <w:rPr>
                <w:rFonts w:hint="eastAsia"/>
                <w:bCs/>
                <w:szCs w:val="21"/>
              </w:rPr>
              <w:t>压力或流量安全装置（5.2.5.</w:t>
            </w:r>
            <w:r>
              <w:rPr>
                <w:bCs/>
                <w:szCs w:val="21"/>
              </w:rPr>
              <w:t>4</w:t>
            </w:r>
            <w:r>
              <w:rPr>
                <w:rFonts w:hint="eastAsia"/>
                <w:bCs/>
                <w:szCs w:val="21"/>
              </w:rPr>
              <w:t>）</w:t>
            </w:r>
          </w:p>
        </w:tc>
        <w:tc>
          <w:tcPr>
            <w:tcW w:w="4219" w:type="dxa"/>
            <w:vAlign w:val="center"/>
          </w:tcPr>
          <w:p>
            <w:pPr>
              <w:snapToGrid w:val="0"/>
              <w:spacing w:line="300" w:lineRule="exact"/>
              <w:jc w:val="center"/>
              <w:rPr>
                <w:rFonts w:hint="eastAsia"/>
                <w:szCs w:val="21"/>
              </w:rPr>
            </w:pPr>
            <w:r>
              <w:rPr>
                <w:szCs w:val="21"/>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4</w:t>
            </w:r>
          </w:p>
        </w:tc>
        <w:tc>
          <w:tcPr>
            <w:tcW w:w="3915" w:type="dxa"/>
            <w:gridSpan w:val="2"/>
            <w:vAlign w:val="center"/>
          </w:tcPr>
          <w:p>
            <w:pPr>
              <w:snapToGrid w:val="0"/>
              <w:spacing w:line="300" w:lineRule="exact"/>
              <w:jc w:val="center"/>
              <w:rPr>
                <w:bCs/>
                <w:szCs w:val="21"/>
              </w:rPr>
            </w:pPr>
            <w:r>
              <w:rPr>
                <w:bCs/>
                <w:szCs w:val="21"/>
              </w:rPr>
              <w:t>气密性</w:t>
            </w:r>
          </w:p>
        </w:tc>
        <w:tc>
          <w:tcPr>
            <w:tcW w:w="4219" w:type="dxa"/>
            <w:vAlign w:val="center"/>
          </w:tcPr>
          <w:p>
            <w:pPr>
              <w:snapToGrid w:val="0"/>
              <w:spacing w:line="300" w:lineRule="exact"/>
              <w:jc w:val="center"/>
              <w:rPr>
                <w:rFonts w:hint="eastAsia"/>
                <w:szCs w:val="21"/>
              </w:rPr>
            </w:pPr>
            <w:r>
              <w:rPr>
                <w:szCs w:val="21"/>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5</w:t>
            </w:r>
          </w:p>
        </w:tc>
        <w:tc>
          <w:tcPr>
            <w:tcW w:w="3915" w:type="dxa"/>
            <w:gridSpan w:val="2"/>
            <w:vAlign w:val="center"/>
          </w:tcPr>
          <w:p>
            <w:pPr>
              <w:snapToGrid w:val="0"/>
              <w:spacing w:line="300" w:lineRule="exact"/>
              <w:jc w:val="center"/>
              <w:rPr>
                <w:bCs/>
                <w:szCs w:val="21"/>
              </w:rPr>
            </w:pPr>
            <w:r>
              <w:rPr>
                <w:rFonts w:hint="eastAsia"/>
                <w:bCs/>
                <w:szCs w:val="21"/>
              </w:rPr>
              <w:t>调压静特性</w:t>
            </w:r>
          </w:p>
        </w:tc>
        <w:tc>
          <w:tcPr>
            <w:tcW w:w="4219" w:type="dxa"/>
            <w:vAlign w:val="center"/>
          </w:tcPr>
          <w:p>
            <w:pPr>
              <w:snapToGrid w:val="0"/>
              <w:spacing w:line="300" w:lineRule="exact"/>
              <w:jc w:val="center"/>
              <w:rPr>
                <w:rFonts w:hint="eastAsia"/>
                <w:szCs w:val="21"/>
              </w:rPr>
            </w:pPr>
            <w:r>
              <w:rPr>
                <w:szCs w:val="21"/>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6</w:t>
            </w:r>
          </w:p>
        </w:tc>
        <w:tc>
          <w:tcPr>
            <w:tcW w:w="3915" w:type="dxa"/>
            <w:gridSpan w:val="2"/>
            <w:vAlign w:val="center"/>
          </w:tcPr>
          <w:p>
            <w:pPr>
              <w:snapToGrid w:val="0"/>
              <w:spacing w:line="300" w:lineRule="exact"/>
              <w:jc w:val="center"/>
              <w:rPr>
                <w:bCs/>
                <w:szCs w:val="21"/>
              </w:rPr>
            </w:pPr>
            <w:r>
              <w:rPr>
                <w:rFonts w:hint="eastAsia"/>
                <w:bCs/>
                <w:szCs w:val="21"/>
              </w:rPr>
              <w:t>耐冲击性</w:t>
            </w:r>
          </w:p>
        </w:tc>
        <w:tc>
          <w:tcPr>
            <w:tcW w:w="4219" w:type="dxa"/>
            <w:tcBorders>
              <w:right w:val="single" w:color="auto" w:sz="4" w:space="0"/>
            </w:tcBorders>
            <w:vAlign w:val="center"/>
          </w:tcPr>
          <w:p>
            <w:pPr>
              <w:snapToGrid w:val="0"/>
              <w:spacing w:line="300" w:lineRule="exact"/>
              <w:jc w:val="center"/>
              <w:rPr>
                <w:rFonts w:hint="eastAsia"/>
                <w:szCs w:val="21"/>
              </w:rPr>
            </w:pPr>
            <w:r>
              <w:rPr>
                <w:szCs w:val="21"/>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szCs w:val="21"/>
              </w:rPr>
            </w:pPr>
            <w:r>
              <w:rPr>
                <w:rFonts w:hint="eastAsia"/>
                <w:szCs w:val="21"/>
              </w:rPr>
              <w:t>7</w:t>
            </w:r>
          </w:p>
        </w:tc>
        <w:tc>
          <w:tcPr>
            <w:tcW w:w="3915" w:type="dxa"/>
            <w:gridSpan w:val="2"/>
            <w:vAlign w:val="center"/>
          </w:tcPr>
          <w:p>
            <w:pPr>
              <w:snapToGrid w:val="0"/>
              <w:spacing w:line="300" w:lineRule="exact"/>
              <w:jc w:val="center"/>
              <w:rPr>
                <w:rFonts w:hint="eastAsia"/>
                <w:bCs/>
                <w:szCs w:val="21"/>
              </w:rPr>
            </w:pPr>
            <w:r>
              <w:rPr>
                <w:rFonts w:hint="eastAsia"/>
                <w:bCs/>
                <w:szCs w:val="21"/>
              </w:rPr>
              <w:t>连接接头机械强度</w:t>
            </w:r>
          </w:p>
        </w:tc>
        <w:tc>
          <w:tcPr>
            <w:tcW w:w="4219" w:type="dxa"/>
            <w:tcBorders>
              <w:right w:val="single" w:color="auto" w:sz="4" w:space="0"/>
            </w:tcBorders>
            <w:vAlign w:val="center"/>
          </w:tcPr>
          <w:p>
            <w:pPr>
              <w:snapToGrid w:val="0"/>
              <w:spacing w:line="300" w:lineRule="exact"/>
              <w:jc w:val="center"/>
              <w:rPr>
                <w:rFonts w:hint="eastAsia"/>
                <w:szCs w:val="21"/>
              </w:rPr>
            </w:pPr>
            <w:r>
              <w:rPr>
                <w:szCs w:val="21"/>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8</w:t>
            </w:r>
          </w:p>
        </w:tc>
        <w:tc>
          <w:tcPr>
            <w:tcW w:w="3915" w:type="dxa"/>
            <w:gridSpan w:val="2"/>
            <w:vAlign w:val="center"/>
          </w:tcPr>
          <w:p>
            <w:pPr>
              <w:snapToGrid w:val="0"/>
              <w:spacing w:line="300" w:lineRule="exact"/>
              <w:jc w:val="center"/>
              <w:rPr>
                <w:rFonts w:hint="eastAsia"/>
                <w:bCs/>
                <w:szCs w:val="21"/>
              </w:rPr>
            </w:pPr>
            <w:r>
              <w:rPr>
                <w:bCs/>
                <w:szCs w:val="21"/>
              </w:rPr>
              <w:t>材料</w:t>
            </w:r>
            <w:r>
              <w:rPr>
                <w:rFonts w:hint="eastAsia"/>
                <w:bCs/>
                <w:szCs w:val="21"/>
              </w:rPr>
              <w:t>（5.1.3.2）</w:t>
            </w:r>
          </w:p>
        </w:tc>
        <w:tc>
          <w:tcPr>
            <w:tcW w:w="4219" w:type="dxa"/>
            <w:tcBorders>
              <w:right w:val="single" w:color="auto" w:sz="4" w:space="0"/>
            </w:tcBorders>
            <w:vAlign w:val="center"/>
          </w:tcPr>
          <w:p>
            <w:pPr>
              <w:snapToGrid w:val="0"/>
              <w:spacing w:line="300" w:lineRule="exact"/>
              <w:jc w:val="center"/>
              <w:rPr>
                <w:szCs w:val="21"/>
              </w:rPr>
            </w:pPr>
            <w:r>
              <w:rPr>
                <w:szCs w:val="21"/>
              </w:rPr>
              <w:t>GB 35844—2018</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color w:val="000000"/>
          <w:szCs w:val="21"/>
        </w:rPr>
      </w:pPr>
      <w:bookmarkStart w:id="0" w:name="_Hlk32567754"/>
      <w:r>
        <w:rPr>
          <w:szCs w:val="21"/>
        </w:rPr>
        <w:t>GB 35844—2018 瓶装液化石油气调压器</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E7588"/>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633BE"/>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57B74"/>
    <w:rsid w:val="0056040A"/>
    <w:rsid w:val="005608C8"/>
    <w:rsid w:val="00560BA9"/>
    <w:rsid w:val="00563EBC"/>
    <w:rsid w:val="005708E9"/>
    <w:rsid w:val="00573FED"/>
    <w:rsid w:val="00574C21"/>
    <w:rsid w:val="005809AF"/>
    <w:rsid w:val="00582071"/>
    <w:rsid w:val="00591200"/>
    <w:rsid w:val="00591306"/>
    <w:rsid w:val="00594755"/>
    <w:rsid w:val="005A0349"/>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326"/>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274B0"/>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5FC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33A6"/>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47A4"/>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2A53FB"/>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133</Words>
  <Characters>764</Characters>
  <Lines>6</Lines>
  <Paragraphs>1</Paragraphs>
  <TotalTime>3</TotalTime>
  <ScaleCrop>false</ScaleCrop>
  <LinksUpToDate>false</LinksUpToDate>
  <CharactersWithSpaces>896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2026-07-21T14:28:00Z</dcterms:created>
  <dc:creator>Legend User</dc:creator>
  <cp:lastModifiedBy> </cp:lastModifiedBy>
  <cp:lastPrinted>2020-10-08T10:52:00Z</cp:lastPrinted>
  <dcterms:modified xsi:type="dcterms:W3CDTF">2026-07-22T11:45:59Z</dcterms:modified>
  <dc:title>××产品质量监督抽查实施细则</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