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甲醇M100</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heme="minorEastAsia" w:hAnsiTheme="minorEastAsia" w:eastAsiaTheme="minorEastAsia"/>
          <w:kern w:val="0"/>
          <w:sz w:val="18"/>
          <w:szCs w:val="18"/>
        </w:rPr>
      </w:pPr>
      <w:r>
        <w:rPr>
          <w:color w:val="000000"/>
          <w:szCs w:val="21"/>
        </w:rPr>
        <w:t>每批次产品抽取</w:t>
      </w:r>
      <w:r>
        <w:rPr>
          <w:rFonts w:hint="eastAsia"/>
          <w:color w:val="000000"/>
          <w:szCs w:val="21"/>
          <w:lang w:val="en-US" w:eastAsia="zh-CN"/>
        </w:rPr>
        <w:t>样品2L，其中检样1L，备样1L。</w:t>
      </w: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1</w:t>
      </w:r>
      <w:r>
        <w:rPr>
          <w:rFonts w:hint="eastAsia" w:hAnsi="宋体" w:cs="宋体"/>
          <w:szCs w:val="21"/>
        </w:rPr>
        <w:t>。</w:t>
      </w:r>
    </w:p>
    <w:p>
      <w:pPr>
        <w:spacing w:line="440" w:lineRule="exact"/>
        <w:jc w:val="center"/>
        <w:rPr>
          <w:rFonts w:hint="eastAsia"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表1甲醇M100</w:t>
      </w:r>
    </w:p>
    <w:tbl>
      <w:tblPr>
        <w:tblStyle w:val="10"/>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3946"/>
        <w:gridCol w:w="3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097" w:type="dxa"/>
            <w:noWrap w:val="0"/>
            <w:vAlign w:val="center"/>
          </w:tcPr>
          <w:p>
            <w:pPr>
              <w:snapToGrid w:val="0"/>
              <w:spacing w:line="300" w:lineRule="exact"/>
              <w:jc w:val="center"/>
              <w:rPr>
                <w:color w:val="000000"/>
                <w:szCs w:val="21"/>
              </w:rPr>
            </w:pPr>
            <w:r>
              <w:rPr>
                <w:color w:val="000000"/>
                <w:szCs w:val="21"/>
              </w:rPr>
              <w:t>序号</w:t>
            </w:r>
          </w:p>
        </w:tc>
        <w:tc>
          <w:tcPr>
            <w:tcW w:w="3946" w:type="dxa"/>
            <w:noWrap w:val="0"/>
            <w:vAlign w:val="center"/>
          </w:tcPr>
          <w:p>
            <w:pPr>
              <w:snapToGrid w:val="0"/>
              <w:spacing w:line="300" w:lineRule="exact"/>
              <w:jc w:val="center"/>
              <w:rPr>
                <w:color w:val="000000"/>
                <w:szCs w:val="21"/>
              </w:rPr>
            </w:pPr>
            <w:r>
              <w:rPr>
                <w:color w:val="000000"/>
                <w:szCs w:val="21"/>
              </w:rPr>
              <w:t>检验项目</w:t>
            </w:r>
          </w:p>
        </w:tc>
        <w:tc>
          <w:tcPr>
            <w:tcW w:w="3345" w:type="dxa"/>
            <w:noWrap w:val="0"/>
            <w:vAlign w:val="center"/>
          </w:tcPr>
          <w:p>
            <w:pPr>
              <w:snapToGrid w:val="0"/>
              <w:spacing w:line="300" w:lineRule="exact"/>
              <w:jc w:val="center"/>
              <w:rPr>
                <w:color w:val="000000"/>
                <w:szCs w:val="21"/>
              </w:rPr>
            </w:pPr>
            <w:r>
              <w:rPr>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1</w:t>
            </w:r>
          </w:p>
        </w:tc>
        <w:tc>
          <w:tcPr>
            <w:tcW w:w="3946" w:type="dxa"/>
            <w:noWrap w:val="0"/>
            <w:vAlign w:val="center"/>
          </w:tcPr>
          <w:p>
            <w:pPr>
              <w:adjustRightInd w:val="0"/>
              <w:snapToGrid w:val="0"/>
              <w:spacing w:line="300" w:lineRule="exact"/>
              <w:jc w:val="center"/>
              <w:rPr>
                <w:color w:val="000000"/>
                <w:szCs w:val="21"/>
              </w:rPr>
            </w:pPr>
            <w:r>
              <w:rPr>
                <w:rFonts w:hint="eastAsia"/>
                <w:szCs w:val="21"/>
              </w:rPr>
              <w:t>外观</w:t>
            </w:r>
          </w:p>
        </w:tc>
        <w:tc>
          <w:tcPr>
            <w:tcW w:w="3345" w:type="dxa"/>
            <w:noWrap w:val="0"/>
            <w:vAlign w:val="center"/>
          </w:tcPr>
          <w:p>
            <w:pPr>
              <w:adjustRightInd w:val="0"/>
              <w:snapToGrid w:val="0"/>
              <w:spacing w:line="300" w:lineRule="exact"/>
              <w:jc w:val="center"/>
              <w:rPr>
                <w:color w:val="000000"/>
                <w:szCs w:val="21"/>
              </w:rPr>
            </w:pPr>
            <w:r>
              <w:rPr>
                <w:rFonts w:hint="eastAsia"/>
                <w:szCs w:val="21"/>
                <w:lang w:val="en-US" w:eastAsia="zh-CN"/>
              </w:rPr>
              <w:t>GB 16663-1996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2</w:t>
            </w:r>
          </w:p>
        </w:tc>
        <w:tc>
          <w:tcPr>
            <w:tcW w:w="3946" w:type="dxa"/>
            <w:noWrap w:val="0"/>
            <w:vAlign w:val="center"/>
          </w:tcPr>
          <w:p>
            <w:pPr>
              <w:adjustRightInd w:val="0"/>
              <w:snapToGrid w:val="0"/>
              <w:spacing w:line="300" w:lineRule="exact"/>
              <w:jc w:val="center"/>
              <w:rPr>
                <w:rFonts w:hint="eastAsia"/>
                <w:color w:val="000000"/>
                <w:szCs w:val="21"/>
              </w:rPr>
            </w:pPr>
            <w:r>
              <w:rPr>
                <w:rFonts w:hint="eastAsia"/>
                <w:szCs w:val="21"/>
              </w:rPr>
              <w:t>醇含量</w:t>
            </w:r>
          </w:p>
        </w:tc>
        <w:tc>
          <w:tcPr>
            <w:tcW w:w="3345" w:type="dxa"/>
            <w:noWrap w:val="0"/>
            <w:vAlign w:val="center"/>
          </w:tcPr>
          <w:p>
            <w:pPr>
              <w:adjustRightInd w:val="0"/>
              <w:snapToGrid w:val="0"/>
              <w:spacing w:line="300" w:lineRule="exact"/>
              <w:jc w:val="center"/>
              <w:rPr>
                <w:color w:val="000000"/>
                <w:szCs w:val="21"/>
              </w:rPr>
            </w:pPr>
            <w:r>
              <w:rPr>
                <w:rFonts w:hint="eastAsia"/>
                <w:szCs w:val="21"/>
                <w:lang w:val="en-US" w:eastAsia="zh-CN"/>
              </w:rPr>
              <w:t>GB 16663-1996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3</w:t>
            </w:r>
          </w:p>
        </w:tc>
        <w:tc>
          <w:tcPr>
            <w:tcW w:w="3946" w:type="dxa"/>
            <w:noWrap w:val="0"/>
            <w:vAlign w:val="center"/>
          </w:tcPr>
          <w:p>
            <w:pPr>
              <w:adjustRightInd w:val="0"/>
              <w:snapToGrid w:val="0"/>
              <w:spacing w:line="300" w:lineRule="exact"/>
              <w:jc w:val="center"/>
              <w:rPr>
                <w:color w:val="000000"/>
                <w:szCs w:val="21"/>
              </w:rPr>
            </w:pPr>
            <w:r>
              <w:rPr>
                <w:rFonts w:hint="eastAsia"/>
                <w:szCs w:val="21"/>
              </w:rPr>
              <w:t>密度</w:t>
            </w:r>
          </w:p>
        </w:tc>
        <w:tc>
          <w:tcPr>
            <w:tcW w:w="3345" w:type="dxa"/>
            <w:noWrap w:val="0"/>
            <w:vAlign w:val="center"/>
          </w:tcPr>
          <w:p>
            <w:pPr>
              <w:adjustRightInd w:val="0"/>
              <w:snapToGrid w:val="0"/>
              <w:spacing w:line="300" w:lineRule="exact"/>
              <w:jc w:val="center"/>
              <w:rPr>
                <w:color w:val="000000"/>
                <w:szCs w:val="21"/>
              </w:rPr>
            </w:pPr>
            <w:r>
              <w:rPr>
                <w:rFonts w:hint="eastAsia"/>
                <w:szCs w:val="21"/>
                <w:lang w:val="en-US" w:eastAsia="zh-CN"/>
              </w:rPr>
              <w:t>GB/T 611-2021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4</w:t>
            </w:r>
          </w:p>
        </w:tc>
        <w:tc>
          <w:tcPr>
            <w:tcW w:w="3946" w:type="dxa"/>
            <w:noWrap w:val="0"/>
            <w:vAlign w:val="center"/>
          </w:tcPr>
          <w:p>
            <w:pPr>
              <w:adjustRightInd w:val="0"/>
              <w:snapToGrid w:val="0"/>
              <w:spacing w:line="300" w:lineRule="exact"/>
              <w:jc w:val="center"/>
              <w:rPr>
                <w:color w:val="000000"/>
                <w:szCs w:val="21"/>
              </w:rPr>
            </w:pPr>
            <w:r>
              <w:rPr>
                <w:rFonts w:hint="eastAsia"/>
                <w:szCs w:val="21"/>
              </w:rPr>
              <w:t>机械杂质</w:t>
            </w:r>
          </w:p>
        </w:tc>
        <w:tc>
          <w:tcPr>
            <w:tcW w:w="3345" w:type="dxa"/>
            <w:noWrap w:val="0"/>
            <w:vAlign w:val="center"/>
          </w:tcPr>
          <w:p>
            <w:pPr>
              <w:adjustRightInd w:val="0"/>
              <w:snapToGrid w:val="0"/>
              <w:spacing w:line="300" w:lineRule="exact"/>
              <w:jc w:val="center"/>
              <w:rPr>
                <w:color w:val="000000"/>
                <w:szCs w:val="21"/>
              </w:rPr>
            </w:pPr>
            <w:r>
              <w:rPr>
                <w:rFonts w:hint="eastAsia"/>
                <w:szCs w:val="21"/>
                <w:lang w:val="en-US" w:eastAsia="zh-CN"/>
              </w:rPr>
              <w:t>GB/T 511-2010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5</w:t>
            </w:r>
          </w:p>
        </w:tc>
        <w:tc>
          <w:tcPr>
            <w:tcW w:w="3946" w:type="dxa"/>
            <w:noWrap w:val="0"/>
            <w:vAlign w:val="center"/>
          </w:tcPr>
          <w:p>
            <w:pPr>
              <w:adjustRightInd w:val="0"/>
              <w:snapToGrid w:val="0"/>
              <w:spacing w:line="300" w:lineRule="exact"/>
              <w:jc w:val="center"/>
              <w:rPr>
                <w:color w:val="000000"/>
                <w:szCs w:val="21"/>
              </w:rPr>
            </w:pPr>
            <w:r>
              <w:rPr>
                <w:rFonts w:hint="eastAsia"/>
                <w:szCs w:val="21"/>
              </w:rPr>
              <w:t>凝点</w:t>
            </w:r>
          </w:p>
        </w:tc>
        <w:tc>
          <w:tcPr>
            <w:tcW w:w="3345" w:type="dxa"/>
            <w:noWrap w:val="0"/>
            <w:vAlign w:val="center"/>
          </w:tcPr>
          <w:p>
            <w:pPr>
              <w:adjustRightInd w:val="0"/>
              <w:snapToGrid w:val="0"/>
              <w:spacing w:line="300" w:lineRule="exact"/>
              <w:jc w:val="center"/>
              <w:rPr>
                <w:color w:val="000000"/>
                <w:szCs w:val="21"/>
              </w:rPr>
            </w:pPr>
            <w:r>
              <w:rPr>
                <w:rFonts w:hint="eastAsia"/>
                <w:szCs w:val="21"/>
                <w:lang w:val="en-US" w:eastAsia="zh-CN"/>
              </w:rPr>
              <w:t>GB 16663-1996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rFonts w:hint="eastAsia"/>
                <w:szCs w:val="21"/>
                <w:lang w:val="en-US" w:eastAsia="zh-CN"/>
              </w:rPr>
              <w:t>6</w:t>
            </w:r>
          </w:p>
        </w:tc>
        <w:tc>
          <w:tcPr>
            <w:tcW w:w="3946" w:type="dxa"/>
            <w:noWrap w:val="0"/>
            <w:vAlign w:val="center"/>
          </w:tcPr>
          <w:p>
            <w:pPr>
              <w:adjustRightInd w:val="0"/>
              <w:snapToGrid w:val="0"/>
              <w:spacing w:line="300" w:lineRule="exact"/>
              <w:jc w:val="center"/>
              <w:rPr>
                <w:color w:val="000000"/>
                <w:szCs w:val="21"/>
              </w:rPr>
            </w:pPr>
            <w:r>
              <w:rPr>
                <w:rFonts w:hint="eastAsia"/>
                <w:szCs w:val="21"/>
              </w:rPr>
              <w:t>pH值</w:t>
            </w:r>
          </w:p>
        </w:tc>
        <w:tc>
          <w:tcPr>
            <w:tcW w:w="3345" w:type="dxa"/>
            <w:noWrap w:val="0"/>
            <w:vAlign w:val="center"/>
          </w:tcPr>
          <w:p>
            <w:pPr>
              <w:adjustRightInd w:val="0"/>
              <w:snapToGrid w:val="0"/>
              <w:spacing w:line="300" w:lineRule="exact"/>
              <w:jc w:val="center"/>
              <w:rPr>
                <w:color w:val="000000"/>
                <w:szCs w:val="21"/>
              </w:rPr>
            </w:pPr>
            <w:r>
              <w:rPr>
                <w:rFonts w:hint="eastAsia"/>
                <w:szCs w:val="21"/>
                <w:lang w:val="en-US" w:eastAsia="zh-CN"/>
              </w:rPr>
              <w:t>GB 16663-1996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eastAsia"/>
                <w:color w:val="000000"/>
                <w:szCs w:val="21"/>
              </w:rPr>
            </w:pPr>
            <w:r>
              <w:rPr>
                <w:rFonts w:hint="eastAsia"/>
                <w:szCs w:val="21"/>
                <w:lang w:val="en-US" w:eastAsia="zh-CN"/>
              </w:rPr>
              <w:t>7</w:t>
            </w:r>
          </w:p>
        </w:tc>
        <w:tc>
          <w:tcPr>
            <w:tcW w:w="3946" w:type="dxa"/>
            <w:noWrap w:val="0"/>
            <w:vAlign w:val="center"/>
          </w:tcPr>
          <w:p>
            <w:pPr>
              <w:adjustRightInd w:val="0"/>
              <w:snapToGrid w:val="0"/>
              <w:spacing w:line="300" w:lineRule="exact"/>
              <w:jc w:val="center"/>
              <w:rPr>
                <w:rFonts w:hint="eastAsia" w:eastAsia="宋体"/>
                <w:color w:val="000000"/>
                <w:szCs w:val="21"/>
                <w:lang w:val="en-US" w:eastAsia="zh-CN"/>
              </w:rPr>
            </w:pPr>
            <w:r>
              <w:rPr>
                <w:rFonts w:hint="eastAsia" w:eastAsia="宋体"/>
                <w:color w:val="000000"/>
                <w:szCs w:val="21"/>
                <w:lang w:val="en-US" w:eastAsia="zh-CN"/>
              </w:rPr>
              <w:t>50%馏出温度</w:t>
            </w:r>
          </w:p>
        </w:tc>
        <w:tc>
          <w:tcPr>
            <w:tcW w:w="3345" w:type="dxa"/>
            <w:noWrap w:val="0"/>
            <w:vAlign w:val="center"/>
          </w:tcPr>
          <w:p>
            <w:pPr>
              <w:adjustRightInd w:val="0"/>
              <w:snapToGrid w:val="0"/>
              <w:spacing w:line="300" w:lineRule="exact"/>
              <w:jc w:val="center"/>
              <w:rPr>
                <w:color w:val="000000"/>
                <w:szCs w:val="21"/>
              </w:rPr>
            </w:pPr>
            <w:r>
              <w:rPr>
                <w:rFonts w:hint="eastAsia"/>
                <w:szCs w:val="21"/>
                <w:lang w:val="en-US" w:eastAsia="zh-CN"/>
              </w:rPr>
              <w:t>GB 16663-1996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eastAsia"/>
                <w:color w:val="000000"/>
                <w:szCs w:val="21"/>
              </w:rPr>
            </w:pPr>
            <w:r>
              <w:rPr>
                <w:rFonts w:hint="eastAsia"/>
                <w:szCs w:val="21"/>
                <w:lang w:val="en-US" w:eastAsia="zh-CN"/>
              </w:rPr>
              <w:t>8</w:t>
            </w:r>
          </w:p>
        </w:tc>
        <w:tc>
          <w:tcPr>
            <w:tcW w:w="3946" w:type="dxa"/>
            <w:noWrap w:val="0"/>
            <w:vAlign w:val="center"/>
          </w:tcPr>
          <w:p>
            <w:pPr>
              <w:adjustRightInd w:val="0"/>
              <w:snapToGrid w:val="0"/>
              <w:spacing w:line="300" w:lineRule="exact"/>
              <w:jc w:val="center"/>
              <w:rPr>
                <w:color w:val="000000"/>
                <w:szCs w:val="21"/>
              </w:rPr>
            </w:pPr>
            <w:r>
              <w:rPr>
                <w:rFonts w:hint="eastAsia"/>
                <w:szCs w:val="21"/>
              </w:rPr>
              <w:t>稳定性（-20℃）</w:t>
            </w:r>
          </w:p>
        </w:tc>
        <w:tc>
          <w:tcPr>
            <w:tcW w:w="3345" w:type="dxa"/>
            <w:noWrap w:val="0"/>
            <w:vAlign w:val="center"/>
          </w:tcPr>
          <w:p>
            <w:pPr>
              <w:adjustRightInd w:val="0"/>
              <w:snapToGrid w:val="0"/>
              <w:spacing w:line="300" w:lineRule="exact"/>
              <w:jc w:val="center"/>
              <w:rPr>
                <w:color w:val="000000"/>
                <w:szCs w:val="21"/>
              </w:rPr>
            </w:pPr>
            <w:r>
              <w:rPr>
                <w:rFonts w:hint="eastAsia"/>
                <w:szCs w:val="21"/>
                <w:lang w:val="en-US" w:eastAsia="zh-CN"/>
              </w:rPr>
              <w:t>GB 16663-1996</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 16663-1996《醇基液体燃料》</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hint="eastAsia" w:eastAsia="宋体"/>
          <w:color w:val="000000"/>
          <w:szCs w:val="21"/>
          <w:u w:val="single"/>
          <w:lang w:eastAsia="zh-CN"/>
        </w:rPr>
      </w:pPr>
      <w:r>
        <w:rPr>
          <w:rFonts w:ascii="宋体" w:hAnsi="宋体"/>
          <w:color w:val="000000"/>
          <w:szCs w:val="21"/>
        </w:rPr>
        <w:t>若被检产品明示的质量要求缺少本细则中检验项目依据的推荐性标准要求时，该项目不参与判定。</w:t>
      </w:r>
      <w:bookmarkStart w:id="1" w:name="_GoBack"/>
      <w:bookmarkEnd w:id="1"/>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5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Cambria">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056C"/>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A36C0"/>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953AF6"/>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40210"/>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CED5F04"/>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BB6706"/>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AB3BE8"/>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8BEF9DD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676</Words>
  <Characters>761</Characters>
  <Lines>5</Lines>
  <Paragraphs>1</Paragraphs>
  <TotalTime>0</TotalTime>
  <ScaleCrop>false</ScaleCrop>
  <LinksUpToDate>false</LinksUpToDate>
  <CharactersWithSpaces>771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2026-07-22T11:32:18Z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78117EC2290047DE967FEDC0733751DC_13</vt:lpwstr>
  </property>
  <property fmtid="{D5CDD505-2E9C-101B-9397-08002B2CF9AE}" pid="4" name="KSOTemplateDocerSaveRecord">
    <vt:lpwstr>eyJoZGlkIjoiZjFmZWIzNDg2MmIzZjExOTIzMmViNTBmYTMwYTk0ZWYiLCJ1c2VySWQiOiIzOTg1Njg2NDcifQ==</vt:lpwstr>
  </property>
</Properties>
</file>