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2026年吐鲁番市</w:t>
      </w:r>
      <w:r>
        <w:rPr>
          <w:rFonts w:hint="eastAsia" w:asciiTheme="majorEastAsia" w:hAnsiTheme="majorEastAsia" w:eastAsiaTheme="majorEastAsia" w:cstheme="majorEastAsia"/>
          <w:b/>
          <w:bCs/>
          <w:color w:val="000000"/>
          <w:sz w:val="32"/>
          <w:szCs w:val="32"/>
          <w:lang w:val="en-US" w:eastAsia="zh-CN"/>
        </w:rPr>
        <w:t>电线电缆</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hint="eastAsia"/>
          <w:color w:val="000000"/>
          <w:szCs w:val="21"/>
          <w:lang w:val="en-US" w:eastAsia="zh-CN"/>
        </w:rPr>
      </w:pPr>
      <w:r>
        <w:rPr>
          <w:color w:val="000000"/>
          <w:szCs w:val="21"/>
        </w:rPr>
        <w:t>每批次产品抽取</w:t>
      </w:r>
      <w:r>
        <w:rPr>
          <w:rFonts w:hint="eastAsia"/>
          <w:color w:val="000000"/>
          <w:szCs w:val="21"/>
          <w:lang w:val="en-US" w:eastAsia="zh-CN"/>
        </w:rPr>
        <w:t>数量见表1。</w:t>
      </w:r>
    </w:p>
    <w:p>
      <w:pPr>
        <w:ind w:firstLine="210" w:firstLineChars="100"/>
        <w:jc w:val="center"/>
        <w:rPr>
          <w:rFonts w:hint="eastAsia" w:ascii="Times New Roman" w:hAnsi="Times New Roman" w:eastAsia="宋体" w:cs="Times New Roman"/>
          <w:b/>
          <w:bCs/>
          <w:color w:val="auto"/>
          <w:szCs w:val="21"/>
          <w:lang w:val="en-US" w:eastAsia="zh-CN"/>
        </w:rPr>
      </w:pPr>
      <w:r>
        <w:rPr>
          <w:rFonts w:hint="eastAsia" w:ascii="Times New Roman" w:hAnsi="Times New Roman" w:eastAsia="宋体" w:cs="Times New Roman"/>
          <w:b/>
          <w:bCs/>
          <w:color w:val="auto"/>
          <w:szCs w:val="21"/>
          <w:lang w:val="en-US" w:eastAsia="zh-CN"/>
        </w:rPr>
        <w:t>表1 抽</w:t>
      </w:r>
      <w:r>
        <w:rPr>
          <w:rFonts w:hint="eastAsia" w:eastAsia="宋体" w:cs="Times New Roman"/>
          <w:b/>
          <w:bCs/>
          <w:color w:val="auto"/>
          <w:szCs w:val="21"/>
          <w:lang w:val="en-US" w:eastAsia="zh-CN"/>
        </w:rPr>
        <w:t>取样品</w:t>
      </w:r>
      <w:r>
        <w:rPr>
          <w:rFonts w:hint="eastAsia" w:ascii="Times New Roman" w:hAnsi="Times New Roman" w:eastAsia="宋体" w:cs="Times New Roman"/>
          <w:b/>
          <w:bCs/>
          <w:color w:val="auto"/>
          <w:szCs w:val="21"/>
          <w:lang w:val="en-US" w:eastAsia="zh-CN"/>
        </w:rPr>
        <w:t>数量</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9"/>
        <w:gridCol w:w="2273"/>
        <w:gridCol w:w="1913"/>
        <w:gridCol w:w="1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599"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rPr>
              <w:t>产品名称</w:t>
            </w:r>
          </w:p>
        </w:tc>
        <w:tc>
          <w:tcPr>
            <w:tcW w:w="2273"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rPr>
              <w:t>抽样数量</w:t>
            </w:r>
          </w:p>
        </w:tc>
        <w:tc>
          <w:tcPr>
            <w:tcW w:w="1913"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rPr>
              <w:t>检验数量</w:t>
            </w:r>
          </w:p>
        </w:tc>
        <w:tc>
          <w:tcPr>
            <w:tcW w:w="1737"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rPr>
              <w:t>备样数量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99"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rPr>
              <w:t>额定电压 450／750V 及以下聚氯乙烯绝缘</w:t>
            </w:r>
          </w:p>
        </w:tc>
        <w:tc>
          <w:tcPr>
            <w:tcW w:w="2273" w:type="dxa"/>
            <w:noWrap w:val="0"/>
            <w:vAlign w:val="center"/>
          </w:tcPr>
          <w:p>
            <w:pPr>
              <w:spacing w:line="440" w:lineRule="exact"/>
              <w:ind w:firstLine="420" w:firstLineChars="200"/>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30</w:t>
            </w:r>
            <w:r>
              <w:rPr>
                <w:rFonts w:hint="eastAsia" w:ascii="Times New Roman" w:hAnsi="Times New Roman" w:eastAsia="宋体" w:cs="Times New Roman"/>
                <w:szCs w:val="21"/>
              </w:rPr>
              <w:t>米</w:t>
            </w:r>
          </w:p>
        </w:tc>
        <w:tc>
          <w:tcPr>
            <w:tcW w:w="1913"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rPr>
              <w:t>15米</w:t>
            </w:r>
          </w:p>
        </w:tc>
        <w:tc>
          <w:tcPr>
            <w:tcW w:w="1737"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99"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rPr>
              <w:t>额定电压 450／750V 及以下橡皮绝缘电线电缆</w:t>
            </w:r>
          </w:p>
        </w:tc>
        <w:tc>
          <w:tcPr>
            <w:tcW w:w="2273" w:type="dxa"/>
            <w:noWrap w:val="0"/>
            <w:vAlign w:val="center"/>
          </w:tcPr>
          <w:p>
            <w:pPr>
              <w:spacing w:line="440" w:lineRule="exact"/>
              <w:ind w:firstLine="420" w:firstLineChars="200"/>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30</w:t>
            </w:r>
            <w:r>
              <w:rPr>
                <w:rFonts w:hint="eastAsia" w:ascii="Times New Roman" w:hAnsi="Times New Roman" w:eastAsia="宋体" w:cs="Times New Roman"/>
                <w:szCs w:val="21"/>
              </w:rPr>
              <w:t>米</w:t>
            </w:r>
          </w:p>
        </w:tc>
        <w:tc>
          <w:tcPr>
            <w:tcW w:w="1913"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rPr>
              <w:t>15米</w:t>
            </w:r>
          </w:p>
        </w:tc>
        <w:tc>
          <w:tcPr>
            <w:tcW w:w="1737"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99"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rPr>
              <w:t>交联聚烯烃绝缘电线电缆</w:t>
            </w:r>
          </w:p>
        </w:tc>
        <w:tc>
          <w:tcPr>
            <w:tcW w:w="2273" w:type="dxa"/>
            <w:noWrap w:val="0"/>
            <w:vAlign w:val="center"/>
          </w:tcPr>
          <w:p>
            <w:pPr>
              <w:spacing w:line="440" w:lineRule="exact"/>
              <w:ind w:firstLine="420" w:firstLineChars="200"/>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30</w:t>
            </w:r>
            <w:r>
              <w:rPr>
                <w:rFonts w:hint="eastAsia" w:ascii="Times New Roman" w:hAnsi="Times New Roman" w:eastAsia="宋体" w:cs="Times New Roman"/>
                <w:szCs w:val="21"/>
              </w:rPr>
              <w:t>米</w:t>
            </w:r>
          </w:p>
        </w:tc>
        <w:tc>
          <w:tcPr>
            <w:tcW w:w="1913"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rPr>
              <w:t>15米</w:t>
            </w:r>
          </w:p>
        </w:tc>
        <w:tc>
          <w:tcPr>
            <w:tcW w:w="1737"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99" w:type="dxa"/>
            <w:noWrap w:val="0"/>
            <w:vAlign w:val="center"/>
          </w:tcPr>
          <w:p>
            <w:pPr>
              <w:spacing w:line="440" w:lineRule="exact"/>
              <w:ind w:firstLine="420" w:firstLineChars="200"/>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电力电缆</w:t>
            </w:r>
          </w:p>
        </w:tc>
        <w:tc>
          <w:tcPr>
            <w:tcW w:w="2273" w:type="dxa"/>
            <w:noWrap w:val="0"/>
            <w:vAlign w:val="center"/>
          </w:tcPr>
          <w:p>
            <w:pPr>
              <w:spacing w:line="440" w:lineRule="exact"/>
              <w:ind w:firstLine="420" w:firstLineChars="200"/>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10米</w:t>
            </w:r>
          </w:p>
        </w:tc>
        <w:tc>
          <w:tcPr>
            <w:tcW w:w="1913"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5米</w:t>
            </w:r>
          </w:p>
        </w:tc>
        <w:tc>
          <w:tcPr>
            <w:tcW w:w="1737"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99" w:type="dxa"/>
            <w:noWrap w:val="0"/>
            <w:vAlign w:val="center"/>
          </w:tcPr>
          <w:p>
            <w:pPr>
              <w:spacing w:line="440" w:lineRule="exact"/>
              <w:ind w:firstLine="420" w:firstLineChars="200"/>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控制电缆</w:t>
            </w:r>
          </w:p>
        </w:tc>
        <w:tc>
          <w:tcPr>
            <w:tcW w:w="2273" w:type="dxa"/>
            <w:noWrap w:val="0"/>
            <w:vAlign w:val="center"/>
          </w:tcPr>
          <w:p>
            <w:pPr>
              <w:spacing w:line="440" w:lineRule="exact"/>
              <w:ind w:firstLine="420" w:firstLineChars="200"/>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10米</w:t>
            </w:r>
          </w:p>
        </w:tc>
        <w:tc>
          <w:tcPr>
            <w:tcW w:w="1913"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5米</w:t>
            </w:r>
          </w:p>
        </w:tc>
        <w:tc>
          <w:tcPr>
            <w:tcW w:w="1737"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99" w:type="dxa"/>
            <w:noWrap w:val="0"/>
            <w:vAlign w:val="center"/>
          </w:tcPr>
          <w:p>
            <w:pPr>
              <w:spacing w:line="440" w:lineRule="exact"/>
              <w:ind w:firstLine="420" w:firstLineChars="200"/>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架空电缆</w:t>
            </w:r>
          </w:p>
        </w:tc>
        <w:tc>
          <w:tcPr>
            <w:tcW w:w="2273" w:type="dxa"/>
            <w:noWrap w:val="0"/>
            <w:vAlign w:val="center"/>
          </w:tcPr>
          <w:p>
            <w:pPr>
              <w:spacing w:line="440" w:lineRule="exact"/>
              <w:ind w:firstLine="420" w:firstLineChars="200"/>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7米</w:t>
            </w:r>
          </w:p>
        </w:tc>
        <w:tc>
          <w:tcPr>
            <w:tcW w:w="1913"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3.5米</w:t>
            </w:r>
          </w:p>
        </w:tc>
        <w:tc>
          <w:tcPr>
            <w:tcW w:w="1737"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3.5米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99" w:type="dxa"/>
            <w:noWrap w:val="0"/>
            <w:vAlign w:val="center"/>
          </w:tcPr>
          <w:p>
            <w:pPr>
              <w:spacing w:line="440" w:lineRule="exact"/>
              <w:ind w:firstLine="420" w:firstLineChars="200"/>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圆线同心绞架空导线</w:t>
            </w:r>
          </w:p>
        </w:tc>
        <w:tc>
          <w:tcPr>
            <w:tcW w:w="2273" w:type="dxa"/>
            <w:noWrap w:val="0"/>
            <w:vAlign w:val="center"/>
          </w:tcPr>
          <w:p>
            <w:pPr>
              <w:spacing w:line="440" w:lineRule="exact"/>
              <w:ind w:firstLine="420" w:firstLineChars="200"/>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7米</w:t>
            </w:r>
          </w:p>
        </w:tc>
        <w:tc>
          <w:tcPr>
            <w:tcW w:w="1913"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3.5米</w:t>
            </w:r>
          </w:p>
        </w:tc>
        <w:tc>
          <w:tcPr>
            <w:tcW w:w="1737" w:type="dxa"/>
            <w:noWrap w:val="0"/>
            <w:vAlign w:val="center"/>
          </w:tcPr>
          <w:p>
            <w:pPr>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3.5米</w:t>
            </w:r>
          </w:p>
        </w:tc>
      </w:tr>
    </w:tbl>
    <w:p>
      <w:pPr>
        <w:spacing w:line="440" w:lineRule="exact"/>
        <w:ind w:firstLine="420" w:firstLineChars="200"/>
        <w:rPr>
          <w:rFonts w:ascii="Times New Roman" w:hAnsi="Times New Roman" w:eastAsia="宋体" w:cs="Times New Roman"/>
          <w:color w:val="000000"/>
          <w:szCs w:val="21"/>
        </w:rPr>
      </w:pP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color w:val="000000"/>
          <w:szCs w:val="21"/>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w:t>
      </w:r>
      <w:r>
        <w:rPr>
          <w:rFonts w:hint="eastAsia" w:ascii="宋体" w:hAnsi="宋体" w:cs="宋体"/>
          <w:szCs w:val="21"/>
          <w:lang w:val="en-US" w:eastAsia="zh-CN"/>
        </w:rPr>
        <w:t>2</w:t>
      </w:r>
      <w:r>
        <w:rPr>
          <w:rFonts w:hint="eastAsia" w:hAnsi="宋体" w:cs="宋体"/>
          <w:szCs w:val="21"/>
        </w:rPr>
        <w:t>。</w:t>
      </w:r>
    </w:p>
    <w:p>
      <w:pPr>
        <w:ind w:firstLine="210" w:firstLineChars="100"/>
        <w:jc w:val="center"/>
        <w:rPr>
          <w:b/>
          <w:bCs/>
        </w:rPr>
      </w:pPr>
      <w:r>
        <w:rPr>
          <w:rFonts w:hint="eastAsia" w:ascii="Times New Roman" w:hAnsi="Times New Roman" w:eastAsia="宋体" w:cs="Times New Roman"/>
          <w:b/>
          <w:bCs/>
          <w:color w:val="auto"/>
          <w:szCs w:val="21"/>
          <w:lang w:val="en-US" w:eastAsia="zh-CN"/>
        </w:rPr>
        <w:t>表</w:t>
      </w:r>
      <w:r>
        <w:rPr>
          <w:rFonts w:hint="eastAsia" w:cs="Times New Roman"/>
          <w:b/>
          <w:bCs/>
          <w:color w:val="auto"/>
          <w:szCs w:val="21"/>
          <w:lang w:val="en-US" w:eastAsia="zh-CN"/>
        </w:rPr>
        <w:t>2</w:t>
      </w:r>
      <w:r>
        <w:rPr>
          <w:rFonts w:hint="eastAsia" w:ascii="Times New Roman" w:hAnsi="Times New Roman" w:eastAsia="宋体" w:cs="Times New Roman"/>
          <w:b/>
          <w:bCs/>
          <w:color w:val="auto"/>
          <w:szCs w:val="21"/>
          <w:lang w:val="en-US" w:eastAsia="zh-CN"/>
        </w:rPr>
        <w:t xml:space="preserve"> </w:t>
      </w:r>
      <w:r>
        <w:rPr>
          <w:b/>
          <w:bCs/>
          <w:szCs w:val="21"/>
        </w:rPr>
        <w:t xml:space="preserve"> </w:t>
      </w:r>
      <w:r>
        <w:rPr>
          <w:rFonts w:hint="eastAsia"/>
          <w:b/>
          <w:bCs/>
        </w:rPr>
        <w:t>电线电缆</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3864"/>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7" w:type="dxa"/>
            <w:noWrap w:val="0"/>
            <w:vAlign w:val="top"/>
          </w:tcPr>
          <w:p>
            <w:pPr>
              <w:jc w:val="center"/>
            </w:pPr>
            <w:r>
              <w:rPr>
                <w:rFonts w:hint="eastAsia"/>
              </w:rPr>
              <w:t>序号</w:t>
            </w:r>
          </w:p>
        </w:tc>
        <w:tc>
          <w:tcPr>
            <w:tcW w:w="3864" w:type="dxa"/>
            <w:noWrap w:val="0"/>
            <w:vAlign w:val="top"/>
          </w:tcPr>
          <w:p>
            <w:pPr>
              <w:jc w:val="center"/>
            </w:pPr>
            <w:r>
              <w:rPr>
                <w:rFonts w:hint="eastAsia"/>
              </w:rPr>
              <w:t>检验项目</w:t>
            </w:r>
          </w:p>
        </w:tc>
        <w:tc>
          <w:tcPr>
            <w:tcW w:w="3827" w:type="dxa"/>
            <w:noWrap w:val="0"/>
            <w:vAlign w:val="top"/>
          </w:tcPr>
          <w:p>
            <w:pPr>
              <w:jc w:val="center"/>
            </w:pPr>
            <w:r>
              <w:rPr>
                <w:rFonts w:hint="eastAsia"/>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07" w:type="dxa"/>
            <w:noWrap w:val="0"/>
            <w:vAlign w:val="center"/>
          </w:tcPr>
          <w:p>
            <w:pPr>
              <w:jc w:val="center"/>
            </w:pPr>
            <w:bookmarkStart w:id="0" w:name="_Hlk196210389"/>
            <w:r>
              <w:rPr>
                <w:rFonts w:hint="eastAsia"/>
              </w:rPr>
              <w:t>1</w:t>
            </w:r>
          </w:p>
        </w:tc>
        <w:tc>
          <w:tcPr>
            <w:tcW w:w="3864" w:type="dxa"/>
            <w:noWrap w:val="0"/>
            <w:vAlign w:val="center"/>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绝缘厚度</w:t>
            </w:r>
          </w:p>
        </w:tc>
        <w:tc>
          <w:tcPr>
            <w:tcW w:w="3827" w:type="dxa"/>
            <w:noWrap w:val="0"/>
            <w:vAlign w:val="center"/>
          </w:tcPr>
          <w:p>
            <w:pPr>
              <w:jc w:val="center"/>
              <w:rPr>
                <w:rFonts w:hint="eastAsia" w:ascii="Times New Roman" w:hAnsi="Times New Roman" w:eastAsia="宋体" w:cs="Times New Roman"/>
                <w:szCs w:val="21"/>
                <w:lang w:val="en-US" w:eastAsia="zh-CN"/>
              </w:rPr>
            </w:pPr>
            <w:r>
              <w:t xml:space="preserve">GB/T </w:t>
            </w:r>
            <w:r>
              <w:rPr>
                <w:rFonts w:hint="eastAsia"/>
              </w:rPr>
              <w:t>2951.11</w:t>
            </w:r>
            <w: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07" w:type="dxa"/>
            <w:noWrap w:val="0"/>
            <w:vAlign w:val="center"/>
          </w:tcPr>
          <w:p>
            <w:pPr>
              <w:jc w:val="center"/>
              <w:rPr>
                <w:rFonts w:hint="eastAsia"/>
                <w:kern w:val="2"/>
                <w:sz w:val="21"/>
                <w:szCs w:val="24"/>
                <w:lang w:val="en-US" w:eastAsia="zh-CN" w:bidi="ar-SA"/>
              </w:rPr>
            </w:pPr>
            <w:r>
              <w:rPr>
                <w:rFonts w:hint="eastAsia"/>
              </w:rPr>
              <w:t>2</w:t>
            </w:r>
          </w:p>
        </w:tc>
        <w:tc>
          <w:tcPr>
            <w:tcW w:w="3864" w:type="dxa"/>
            <w:noWrap w:val="0"/>
            <w:vAlign w:val="center"/>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护套厚度</w:t>
            </w:r>
          </w:p>
        </w:tc>
        <w:tc>
          <w:tcPr>
            <w:tcW w:w="3827" w:type="dxa"/>
            <w:noWrap w:val="0"/>
            <w:vAlign w:val="center"/>
          </w:tcPr>
          <w:p>
            <w:pPr>
              <w:jc w:val="center"/>
              <w:rPr>
                <w:rFonts w:hint="eastAsia" w:ascii="Times New Roman" w:hAnsi="Times New Roman" w:eastAsia="宋体" w:cs="Times New Roman"/>
                <w:szCs w:val="21"/>
                <w:lang w:val="en-US" w:eastAsia="zh-CN"/>
              </w:rPr>
            </w:pPr>
            <w:r>
              <w:t xml:space="preserve">GB/T </w:t>
            </w:r>
            <w:r>
              <w:rPr>
                <w:rFonts w:hint="eastAsia"/>
              </w:rPr>
              <w:t>2951.11</w:t>
            </w:r>
            <w: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7" w:type="dxa"/>
            <w:noWrap w:val="0"/>
            <w:vAlign w:val="center"/>
          </w:tcPr>
          <w:p>
            <w:pPr>
              <w:jc w:val="center"/>
              <w:rPr>
                <w:rFonts w:hint="eastAsia"/>
                <w:kern w:val="2"/>
                <w:sz w:val="21"/>
                <w:szCs w:val="24"/>
                <w:lang w:val="en-US" w:eastAsia="zh-CN" w:bidi="ar-SA"/>
              </w:rPr>
            </w:pPr>
            <w:r>
              <w:rPr>
                <w:rFonts w:hint="eastAsia"/>
              </w:rPr>
              <w:t>3</w:t>
            </w:r>
          </w:p>
        </w:tc>
        <w:tc>
          <w:tcPr>
            <w:tcW w:w="3864" w:type="dxa"/>
            <w:noWrap w:val="0"/>
            <w:vAlign w:val="center"/>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导体电阻</w:t>
            </w:r>
          </w:p>
        </w:tc>
        <w:tc>
          <w:tcPr>
            <w:tcW w:w="3827" w:type="dxa"/>
            <w:noWrap w:val="0"/>
            <w:vAlign w:val="center"/>
          </w:tcPr>
          <w:p>
            <w:pPr>
              <w:jc w:val="center"/>
            </w:pPr>
            <w:r>
              <w:rPr>
                <w:rFonts w:hint="eastAsia"/>
              </w:rPr>
              <w:t>GB/T 5023</w:t>
            </w:r>
            <w:r>
              <w:rPr>
                <w:rFonts w:hint="eastAsia"/>
                <w:lang w:val="en-US" w:eastAsia="zh-CN"/>
              </w:rPr>
              <w:t>.2</w:t>
            </w:r>
            <w:r>
              <w:rPr>
                <w:rFonts w:hint="eastAsia"/>
              </w:rPr>
              <w:t>-2008</w:t>
            </w:r>
          </w:p>
          <w:p>
            <w:pPr>
              <w:jc w:val="center"/>
            </w:pPr>
            <w:r>
              <w:rPr>
                <w:rFonts w:hint="eastAsia"/>
              </w:rPr>
              <w:t>GB/T 5013</w:t>
            </w:r>
            <w:r>
              <w:rPr>
                <w:rFonts w:hint="eastAsia"/>
                <w:lang w:val="en-US" w:eastAsia="zh-CN"/>
              </w:rPr>
              <w:t>.2</w:t>
            </w:r>
            <w:r>
              <w:rPr>
                <w:rFonts w:hint="eastAsia"/>
              </w:rPr>
              <w:t>-2008</w:t>
            </w:r>
          </w:p>
          <w:p>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 xml:space="preserve">GB/T </w:t>
            </w:r>
            <w:r>
              <w:rPr>
                <w:rFonts w:hint="eastAsia" w:ascii="Times New Roman" w:hAnsi="Times New Roman" w:eastAsia="宋体" w:cs="Times New Roman"/>
                <w:szCs w:val="21"/>
                <w:lang w:val="en-US" w:eastAsia="zh-CN"/>
              </w:rPr>
              <w:t>3048.4</w:t>
            </w:r>
            <w:r>
              <w:rPr>
                <w:rFonts w:hint="eastAsia" w:ascii="Times New Roman" w:hAnsi="Times New Roman" w:eastAsia="宋体" w:cs="Times New Roman"/>
                <w:szCs w:val="21"/>
              </w:rPr>
              <w:t>-200</w:t>
            </w:r>
            <w:r>
              <w:rPr>
                <w:rFonts w:hint="eastAsia" w:ascii="Times New Roman" w:hAnsi="Times New Roman" w:eastAsia="宋体" w:cs="Times New Roman"/>
                <w:szCs w:val="2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noWrap w:val="0"/>
            <w:vAlign w:val="center"/>
          </w:tcPr>
          <w:p>
            <w:pPr>
              <w:jc w:val="center"/>
              <w:rPr>
                <w:rFonts w:hint="eastAsia"/>
                <w:kern w:val="2"/>
                <w:sz w:val="21"/>
                <w:szCs w:val="24"/>
                <w:lang w:val="en-US" w:eastAsia="zh-CN" w:bidi="ar-SA"/>
              </w:rPr>
            </w:pPr>
            <w:r>
              <w:rPr>
                <w:rFonts w:hint="eastAsia"/>
              </w:rPr>
              <w:t>4</w:t>
            </w:r>
          </w:p>
        </w:tc>
        <w:tc>
          <w:tcPr>
            <w:tcW w:w="3864" w:type="dxa"/>
            <w:noWrap w:val="0"/>
            <w:vAlign w:val="center"/>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绝缘老化前拉力试验</w:t>
            </w:r>
          </w:p>
        </w:tc>
        <w:tc>
          <w:tcPr>
            <w:tcW w:w="3827" w:type="dxa"/>
            <w:noWrap w:val="0"/>
            <w:vAlign w:val="center"/>
          </w:tcPr>
          <w:p>
            <w:pPr>
              <w:jc w:val="center"/>
              <w:rPr>
                <w:rFonts w:hint="eastAsia" w:ascii="宋体" w:hAnsi="宋体"/>
                <w:kern w:val="2"/>
                <w:sz w:val="21"/>
                <w:szCs w:val="24"/>
                <w:lang w:val="en-US" w:eastAsia="zh-CN" w:bidi="ar-SA"/>
              </w:rPr>
            </w:pPr>
            <w:r>
              <w:t xml:space="preserve">GB/T </w:t>
            </w:r>
            <w:r>
              <w:rPr>
                <w:rFonts w:hint="eastAsia"/>
              </w:rPr>
              <w:t>2951.11</w:t>
            </w:r>
            <w: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noWrap w:val="0"/>
            <w:vAlign w:val="center"/>
          </w:tcPr>
          <w:p>
            <w:pPr>
              <w:jc w:val="center"/>
              <w:rPr>
                <w:rFonts w:hint="eastAsia"/>
                <w:kern w:val="2"/>
                <w:sz w:val="21"/>
                <w:szCs w:val="24"/>
                <w:lang w:val="en-US" w:eastAsia="zh-CN" w:bidi="ar-SA"/>
              </w:rPr>
            </w:pPr>
            <w:r>
              <w:rPr>
                <w:rFonts w:hint="eastAsia"/>
              </w:rPr>
              <w:t>5</w:t>
            </w:r>
          </w:p>
        </w:tc>
        <w:tc>
          <w:tcPr>
            <w:tcW w:w="3864" w:type="dxa"/>
            <w:noWrap w:val="0"/>
            <w:vAlign w:val="center"/>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绝缘老化后拉力试验</w:t>
            </w:r>
          </w:p>
        </w:tc>
        <w:tc>
          <w:tcPr>
            <w:tcW w:w="3827" w:type="dxa"/>
            <w:noWrap w:val="0"/>
            <w:vAlign w:val="center"/>
          </w:tcPr>
          <w:p>
            <w:pPr>
              <w:keepNext w:val="0"/>
              <w:keepLines w:val="0"/>
              <w:widowControl w:val="0"/>
              <w:suppressLineNumbers w:val="0"/>
              <w:kinsoku/>
              <w:autoSpaceDE/>
              <w:autoSpaceDN w:val="0"/>
              <w:adjustRightInd/>
              <w:snapToGrid w:val="0"/>
              <w:spacing w:before="0" w:beforeAutospacing="0" w:after="0" w:afterAutospacing="0" w:line="300" w:lineRule="exact"/>
              <w:ind w:left="0" w:right="0"/>
              <w:jc w:val="center"/>
              <w:rPr>
                <w:rFonts w:hint="default" w:ascii="Times New Roman" w:hAnsi="Times New Roman" w:eastAsia="宋体" w:cs="Times New Roman"/>
                <w:snapToGrid/>
                <w:color w:val="auto"/>
                <w:kern w:val="0"/>
                <w:sz w:val="21"/>
                <w:szCs w:val="21"/>
                <w:lang w:val="de" w:eastAsia="zh-CN" w:bidi="ar"/>
              </w:rPr>
            </w:pPr>
            <w:r>
              <w:rPr>
                <w:rFonts w:hint="default" w:ascii="Times New Roman" w:hAnsi="Times New Roman" w:eastAsia="宋体" w:cs="Times New Roman"/>
                <w:snapToGrid/>
                <w:color w:val="auto"/>
                <w:kern w:val="0"/>
                <w:sz w:val="21"/>
                <w:szCs w:val="21"/>
                <w:lang w:val="de" w:eastAsia="zh-CN" w:bidi="ar"/>
              </w:rPr>
              <w:t>GB/T 2951.11—2008</w:t>
            </w:r>
          </w:p>
          <w:p>
            <w:pPr>
              <w:keepNext w:val="0"/>
              <w:keepLines w:val="0"/>
              <w:widowControl w:val="0"/>
              <w:suppressLineNumbers w:val="0"/>
              <w:kinsoku/>
              <w:autoSpaceDE/>
              <w:autoSpaceDN w:val="0"/>
              <w:adjustRightInd/>
              <w:snapToGrid w:val="0"/>
              <w:spacing w:before="0" w:beforeAutospacing="0" w:after="0" w:afterAutospacing="0" w:line="300" w:lineRule="exact"/>
              <w:ind w:left="0" w:right="0"/>
              <w:jc w:val="center"/>
              <w:rPr>
                <w:rFonts w:hint="eastAsia" w:ascii="宋体" w:hAnsi="宋体"/>
                <w:kern w:val="2"/>
                <w:sz w:val="21"/>
                <w:szCs w:val="24"/>
                <w:lang w:val="en-US" w:eastAsia="zh-CN" w:bidi="ar-SA"/>
              </w:rPr>
            </w:pPr>
            <w:r>
              <w:rPr>
                <w:rFonts w:hint="default" w:ascii="Times New Roman" w:hAnsi="Times New Roman" w:eastAsia="宋体" w:cs="Times New Roman"/>
                <w:snapToGrid/>
                <w:color w:val="000000"/>
                <w:kern w:val="0"/>
                <w:sz w:val="21"/>
                <w:szCs w:val="21"/>
                <w:lang w:val="de" w:eastAsia="zh-CN" w:bidi="ar"/>
              </w:rPr>
              <w:t>GB/T 2951.12—2008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noWrap w:val="0"/>
            <w:vAlign w:val="center"/>
          </w:tcPr>
          <w:p>
            <w:pPr>
              <w:jc w:val="center"/>
              <w:rPr>
                <w:kern w:val="2"/>
                <w:sz w:val="21"/>
                <w:szCs w:val="24"/>
                <w:lang w:val="en-US" w:eastAsia="zh-CN" w:bidi="ar-SA"/>
              </w:rPr>
            </w:pPr>
            <w:r>
              <w:rPr>
                <w:rFonts w:hint="eastAsia"/>
              </w:rPr>
              <w:t>6</w:t>
            </w:r>
          </w:p>
        </w:tc>
        <w:tc>
          <w:tcPr>
            <w:tcW w:w="3864" w:type="dxa"/>
            <w:noWrap w:val="0"/>
            <w:vAlign w:val="center"/>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护套老化前拉力试验</w:t>
            </w:r>
          </w:p>
        </w:tc>
        <w:tc>
          <w:tcPr>
            <w:tcW w:w="3827" w:type="dxa"/>
            <w:noWrap w:val="0"/>
            <w:vAlign w:val="center"/>
          </w:tcPr>
          <w:p>
            <w:pPr>
              <w:jc w:val="center"/>
              <w:rPr>
                <w:rFonts w:hint="eastAsia" w:ascii="宋体" w:hAnsi="宋体"/>
              </w:rPr>
            </w:pPr>
            <w:r>
              <w:t xml:space="preserve">GB/T </w:t>
            </w:r>
            <w:r>
              <w:rPr>
                <w:rFonts w:hint="eastAsia"/>
              </w:rPr>
              <w:t>2951.11</w:t>
            </w:r>
            <w: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7" w:type="dxa"/>
            <w:noWrap w:val="0"/>
            <w:vAlign w:val="center"/>
          </w:tcPr>
          <w:p>
            <w:pPr>
              <w:jc w:val="center"/>
              <w:rPr>
                <w:kern w:val="2"/>
                <w:sz w:val="21"/>
                <w:szCs w:val="24"/>
                <w:lang w:val="en-US" w:eastAsia="zh-CN" w:bidi="ar-SA"/>
              </w:rPr>
            </w:pPr>
            <w:r>
              <w:rPr>
                <w:rFonts w:hint="eastAsia"/>
              </w:rPr>
              <w:t>7</w:t>
            </w:r>
          </w:p>
        </w:tc>
        <w:tc>
          <w:tcPr>
            <w:tcW w:w="3864" w:type="dxa"/>
            <w:noWrap w:val="0"/>
            <w:vAlign w:val="center"/>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护套老化后拉力试验</w:t>
            </w:r>
          </w:p>
        </w:tc>
        <w:tc>
          <w:tcPr>
            <w:tcW w:w="3827" w:type="dxa"/>
            <w:noWrap w:val="0"/>
            <w:vAlign w:val="center"/>
          </w:tcPr>
          <w:p>
            <w:pPr>
              <w:keepNext w:val="0"/>
              <w:keepLines w:val="0"/>
              <w:widowControl w:val="0"/>
              <w:suppressLineNumbers w:val="0"/>
              <w:kinsoku/>
              <w:autoSpaceDE/>
              <w:autoSpaceDN w:val="0"/>
              <w:adjustRightInd/>
              <w:snapToGrid w:val="0"/>
              <w:spacing w:before="0" w:beforeAutospacing="0" w:after="0" w:afterAutospacing="0" w:line="300" w:lineRule="exact"/>
              <w:ind w:left="0" w:right="0"/>
              <w:jc w:val="center"/>
              <w:rPr>
                <w:rFonts w:hint="default" w:ascii="Times New Roman" w:hAnsi="Times New Roman" w:eastAsia="宋体" w:cs="Times New Roman"/>
                <w:snapToGrid/>
                <w:color w:val="auto"/>
                <w:kern w:val="0"/>
                <w:sz w:val="21"/>
                <w:szCs w:val="21"/>
                <w:lang w:val="de" w:eastAsia="zh-CN" w:bidi="ar"/>
              </w:rPr>
            </w:pPr>
            <w:r>
              <w:rPr>
                <w:rFonts w:hint="default" w:ascii="Times New Roman" w:hAnsi="Times New Roman" w:eastAsia="宋体" w:cs="Times New Roman"/>
                <w:snapToGrid/>
                <w:color w:val="auto"/>
                <w:kern w:val="0"/>
                <w:sz w:val="21"/>
                <w:szCs w:val="21"/>
                <w:lang w:val="de" w:eastAsia="zh-CN" w:bidi="ar"/>
              </w:rPr>
              <w:t>GB/T 2951.11—2008</w:t>
            </w:r>
          </w:p>
          <w:p>
            <w:pPr>
              <w:jc w:val="center"/>
              <w:rPr>
                <w:rFonts w:hint="eastAsia" w:ascii="宋体" w:hAnsi="宋体"/>
              </w:rPr>
            </w:pPr>
            <w:r>
              <w:rPr>
                <w:rFonts w:hint="default" w:ascii="Times New Roman" w:hAnsi="Times New Roman" w:eastAsia="宋体" w:cs="Times New Roman"/>
                <w:snapToGrid/>
                <w:color w:val="000000"/>
                <w:kern w:val="0"/>
                <w:sz w:val="21"/>
                <w:szCs w:val="21"/>
                <w:lang w:val="de" w:eastAsia="zh-CN" w:bidi="ar"/>
              </w:rPr>
              <w:t>GB/T 2951.12—2008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1007" w:type="dxa"/>
            <w:noWrap w:val="0"/>
            <w:vAlign w:val="center"/>
          </w:tcPr>
          <w:p>
            <w:pPr>
              <w:jc w:val="center"/>
              <w:rPr>
                <w:rFonts w:hint="eastAsia" w:eastAsia="宋体"/>
                <w:lang w:val="en-US" w:eastAsia="zh-CN"/>
              </w:rPr>
            </w:pPr>
            <w:r>
              <w:rPr>
                <w:rFonts w:hint="eastAsia"/>
                <w:lang w:val="en-US" w:eastAsia="zh-CN"/>
              </w:rPr>
              <w:t>8</w:t>
            </w:r>
          </w:p>
        </w:tc>
        <w:tc>
          <w:tcPr>
            <w:tcW w:w="3864" w:type="dxa"/>
            <w:noWrap w:val="0"/>
            <w:vAlign w:val="center"/>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曲挠试验</w:t>
            </w:r>
          </w:p>
        </w:tc>
        <w:tc>
          <w:tcPr>
            <w:tcW w:w="3827" w:type="dxa"/>
            <w:noWrap w:val="0"/>
            <w:vAlign w:val="center"/>
          </w:tcPr>
          <w:p>
            <w:pPr>
              <w:jc w:val="center"/>
            </w:pPr>
            <w:r>
              <w:rPr>
                <w:rFonts w:hint="eastAsia"/>
              </w:rPr>
              <w:t>GB/T 5023</w:t>
            </w:r>
            <w:r>
              <w:rPr>
                <w:rFonts w:hint="eastAsia"/>
                <w:lang w:val="en-US" w:eastAsia="zh-CN"/>
              </w:rPr>
              <w:t>.2</w:t>
            </w:r>
            <w:r>
              <w:rPr>
                <w:rFonts w:hint="eastAsia"/>
              </w:rPr>
              <w:t>-2008</w:t>
            </w:r>
          </w:p>
          <w:p>
            <w:pPr>
              <w:jc w:val="center"/>
              <w:rPr>
                <w:rFonts w:hint="eastAsia"/>
              </w:rPr>
            </w:pPr>
            <w:r>
              <w:rPr>
                <w:rFonts w:hint="eastAsia"/>
              </w:rPr>
              <w:t>GB/T 5013</w:t>
            </w:r>
            <w:r>
              <w:rPr>
                <w:rFonts w:hint="eastAsia"/>
                <w:lang w:val="en-US" w:eastAsia="zh-CN"/>
              </w:rPr>
              <w:t>.2</w:t>
            </w:r>
            <w:r>
              <w:rPr>
                <w:rFonts w:hint="eastAsia"/>
              </w:rPr>
              <w:t>-2008</w:t>
            </w:r>
          </w:p>
          <w:p>
            <w:pPr>
              <w:jc w:val="center"/>
              <w:rPr>
                <w:rFonts w:hint="eastAsia"/>
              </w:rPr>
            </w:pPr>
            <w:r>
              <w:rPr>
                <w:rFonts w:hint="eastAsia"/>
                <w:szCs w:val="21"/>
              </w:rPr>
              <w:t>JB/T 8734</w:t>
            </w:r>
            <w:r>
              <w:rPr>
                <w:rFonts w:hint="eastAsia"/>
                <w:szCs w:val="21"/>
                <w:lang w:val="en-US" w:eastAsia="zh-CN"/>
              </w:rPr>
              <w:t>.1</w:t>
            </w:r>
            <w:r>
              <w:rPr>
                <w:rFonts w:hint="eastAsia"/>
                <w:szCs w:val="21"/>
              </w:rPr>
              <w:t xml:space="preserve">-2016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07" w:type="dxa"/>
            <w:noWrap w:val="0"/>
            <w:vAlign w:val="center"/>
          </w:tcPr>
          <w:p>
            <w:pPr>
              <w:jc w:val="center"/>
              <w:rPr>
                <w:rFonts w:hint="eastAsia" w:eastAsia="宋体"/>
                <w:lang w:val="en-US" w:eastAsia="zh-CN"/>
              </w:rPr>
            </w:pPr>
            <w:r>
              <w:rPr>
                <w:rFonts w:hint="eastAsia"/>
                <w:lang w:val="en-US" w:eastAsia="zh-CN"/>
              </w:rPr>
              <w:t>9</w:t>
            </w:r>
          </w:p>
        </w:tc>
        <w:tc>
          <w:tcPr>
            <w:tcW w:w="3864" w:type="dxa"/>
            <w:noWrap w:val="0"/>
            <w:vAlign w:val="center"/>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不延燃试验</w:t>
            </w:r>
          </w:p>
        </w:tc>
        <w:tc>
          <w:tcPr>
            <w:tcW w:w="3827" w:type="dxa"/>
            <w:noWrap w:val="0"/>
            <w:vAlign w:val="center"/>
          </w:tcPr>
          <w:p>
            <w:pPr>
              <w:jc w:val="center"/>
            </w:pPr>
            <w:r>
              <w:t xml:space="preserve">GB/T </w:t>
            </w:r>
            <w:r>
              <w:rPr>
                <w:rFonts w:hint="eastAsia"/>
                <w:lang w:val="en-US" w:eastAsia="zh-CN"/>
              </w:rPr>
              <w:t>18380.12</w:t>
            </w:r>
            <w:r>
              <w:t>-2008</w:t>
            </w:r>
          </w:p>
          <w:p>
            <w:pPr>
              <w:jc w:val="center"/>
              <w:rPr>
                <w:rFonts w:hint="eastAsia" w:ascii="宋体" w:hAnsi="宋体"/>
              </w:rPr>
            </w:pPr>
            <w:r>
              <w:t xml:space="preserve">GB/T </w:t>
            </w:r>
            <w:r>
              <w:rPr>
                <w:rFonts w:hint="eastAsia"/>
                <w:lang w:val="en-US" w:eastAsia="zh-CN"/>
              </w:rPr>
              <w:t>18380.12</w:t>
            </w:r>
            <w:r>
              <w:t>-</w:t>
            </w:r>
            <w:r>
              <w:rPr>
                <w:rFonts w:hint="eastAsia"/>
                <w:lang w:val="en-US" w:eastAsia="zh-CN"/>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07" w:type="dxa"/>
            <w:noWrap w:val="0"/>
            <w:vAlign w:val="center"/>
          </w:tcPr>
          <w:p>
            <w:pPr>
              <w:jc w:val="center"/>
              <w:rPr>
                <w:rFonts w:hint="default" w:eastAsia="宋体"/>
                <w:lang w:val="en-US" w:eastAsia="zh-CN"/>
              </w:rPr>
            </w:pPr>
            <w:r>
              <w:rPr>
                <w:rFonts w:hint="eastAsia"/>
                <w:lang w:val="en-US" w:eastAsia="zh-CN"/>
              </w:rPr>
              <w:t>10</w:t>
            </w:r>
          </w:p>
        </w:tc>
        <w:tc>
          <w:tcPr>
            <w:tcW w:w="3864" w:type="dxa"/>
            <w:noWrap w:val="0"/>
            <w:vAlign w:val="center"/>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热延伸试验</w:t>
            </w:r>
          </w:p>
        </w:tc>
        <w:tc>
          <w:tcPr>
            <w:tcW w:w="3827" w:type="dxa"/>
            <w:noWrap w:val="0"/>
            <w:vAlign w:val="center"/>
          </w:tcPr>
          <w:p>
            <w:pPr>
              <w:keepNext w:val="0"/>
              <w:keepLines w:val="0"/>
              <w:widowControl w:val="0"/>
              <w:suppressLineNumbers w:val="0"/>
              <w:kinsoku/>
              <w:autoSpaceDE/>
              <w:autoSpaceDN w:val="0"/>
              <w:adjustRightInd/>
              <w:snapToGrid w:val="0"/>
              <w:spacing w:before="0" w:beforeAutospacing="0" w:after="0" w:afterAutospacing="0" w:line="300" w:lineRule="exact"/>
              <w:ind w:left="0" w:right="0"/>
              <w:jc w:val="center"/>
              <w:rPr>
                <w:rFonts w:hint="default" w:ascii="Times New Roman" w:hAnsi="Times New Roman" w:eastAsia="宋体" w:cs="Times New Roman"/>
                <w:snapToGrid/>
                <w:color w:val="000000"/>
                <w:kern w:val="0"/>
                <w:sz w:val="21"/>
                <w:szCs w:val="21"/>
                <w:lang w:val="de" w:eastAsia="zh-CN" w:bidi="ar"/>
              </w:rPr>
            </w:pPr>
            <w:r>
              <w:rPr>
                <w:rFonts w:hint="default" w:ascii="Times New Roman" w:hAnsi="Times New Roman" w:eastAsia="宋体" w:cs="Times New Roman"/>
                <w:snapToGrid/>
                <w:color w:val="000000"/>
                <w:kern w:val="0"/>
                <w:sz w:val="21"/>
                <w:szCs w:val="21"/>
                <w:lang w:val="de" w:eastAsia="zh-CN" w:bidi="ar"/>
              </w:rPr>
              <w:t>GB/T 2951.5—1997</w:t>
            </w:r>
          </w:p>
          <w:p>
            <w:pPr>
              <w:keepNext w:val="0"/>
              <w:keepLines w:val="0"/>
              <w:widowControl w:val="0"/>
              <w:suppressLineNumbers w:val="0"/>
              <w:kinsoku/>
              <w:autoSpaceDE/>
              <w:autoSpaceDN w:val="0"/>
              <w:adjustRightInd/>
              <w:snapToGrid w:val="0"/>
              <w:spacing w:before="0" w:beforeAutospacing="0" w:after="0" w:afterAutospacing="0" w:line="300" w:lineRule="exact"/>
              <w:ind w:left="0" w:right="0"/>
              <w:jc w:val="center"/>
            </w:pPr>
            <w:r>
              <w:rPr>
                <w:rFonts w:hint="default" w:ascii="Times New Roman" w:hAnsi="Times New Roman" w:eastAsia="宋体" w:cs="Times New Roman"/>
                <w:snapToGrid/>
                <w:color w:val="000000"/>
                <w:kern w:val="0"/>
                <w:sz w:val="21"/>
                <w:szCs w:val="21"/>
                <w:lang w:val="de" w:eastAsia="zh-CN" w:bidi="ar"/>
              </w:rPr>
              <w:t>GB/T 2951.21—2008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07" w:type="dxa"/>
            <w:noWrap w:val="0"/>
            <w:vAlign w:val="center"/>
          </w:tcPr>
          <w:p>
            <w:pPr>
              <w:jc w:val="center"/>
              <w:rPr>
                <w:rFonts w:hint="default"/>
                <w:lang w:val="en-US" w:eastAsia="zh-CN"/>
              </w:rPr>
            </w:pPr>
            <w:r>
              <w:rPr>
                <w:rFonts w:hint="eastAsia"/>
                <w:lang w:val="en-US" w:eastAsia="zh-CN"/>
              </w:rPr>
              <w:t>11</w:t>
            </w:r>
          </w:p>
        </w:tc>
        <w:tc>
          <w:tcPr>
            <w:tcW w:w="3864" w:type="dxa"/>
            <w:noWrap w:val="0"/>
            <w:vAlign w:val="center"/>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收缩试验</w:t>
            </w:r>
          </w:p>
        </w:tc>
        <w:tc>
          <w:tcPr>
            <w:tcW w:w="3827" w:type="dxa"/>
            <w:noWrap w:val="0"/>
            <w:vAlign w:val="center"/>
          </w:tcPr>
          <w:p>
            <w:pPr>
              <w:keepNext w:val="0"/>
              <w:keepLines w:val="0"/>
              <w:widowControl w:val="0"/>
              <w:suppressLineNumbers w:val="0"/>
              <w:kinsoku/>
              <w:autoSpaceDE/>
              <w:autoSpaceDN w:val="0"/>
              <w:adjustRightInd/>
              <w:snapToGrid w:val="0"/>
              <w:spacing w:before="0" w:beforeAutospacing="0" w:after="0" w:afterAutospacing="0" w:line="300" w:lineRule="exact"/>
              <w:ind w:left="0" w:right="0"/>
              <w:jc w:val="center"/>
              <w:rPr>
                <w:rFonts w:hint="default" w:ascii="Times New Roman" w:hAnsi="Times New Roman" w:eastAsia="宋体" w:cs="Times New Roman"/>
                <w:snapToGrid/>
                <w:color w:val="000000"/>
                <w:kern w:val="0"/>
                <w:sz w:val="21"/>
                <w:szCs w:val="21"/>
                <w:lang w:val="de" w:eastAsia="zh-CN" w:bidi="ar"/>
              </w:rPr>
            </w:pPr>
            <w:r>
              <w:rPr>
                <w:rFonts w:hint="default" w:ascii="Times New Roman" w:hAnsi="Times New Roman" w:eastAsia="宋体" w:cs="Times New Roman"/>
                <w:sz w:val="21"/>
                <w:szCs w:val="21"/>
                <w:lang w:val="de" w:eastAsia="zh-CN" w:bidi="ar"/>
              </w:rPr>
              <w:t>GB/T 2951.</w:t>
            </w:r>
            <w:r>
              <w:rPr>
                <w:rFonts w:hint="default" w:ascii="Times New Roman" w:hAnsi="Times New Roman" w:eastAsia="宋体" w:cs="Times New Roman"/>
                <w:sz w:val="21"/>
                <w:szCs w:val="21"/>
                <w:lang w:val="en-US" w:eastAsia="zh-CN" w:bidi="ar"/>
              </w:rPr>
              <w:t>13—2008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07" w:type="dxa"/>
            <w:noWrap w:val="0"/>
            <w:vAlign w:val="center"/>
          </w:tcPr>
          <w:p>
            <w:pPr>
              <w:jc w:val="center"/>
              <w:rPr>
                <w:rFonts w:hint="default"/>
                <w:lang w:val="en-US" w:eastAsia="zh-CN"/>
              </w:rPr>
            </w:pPr>
            <w:r>
              <w:rPr>
                <w:rFonts w:hint="eastAsia"/>
                <w:lang w:val="en-US" w:eastAsia="zh-CN"/>
              </w:rPr>
              <w:t>12</w:t>
            </w:r>
          </w:p>
        </w:tc>
        <w:tc>
          <w:tcPr>
            <w:tcW w:w="3864" w:type="dxa"/>
            <w:noWrap w:val="0"/>
            <w:vAlign w:val="center"/>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失重试验</w:t>
            </w:r>
          </w:p>
        </w:tc>
        <w:tc>
          <w:tcPr>
            <w:tcW w:w="3827" w:type="dxa"/>
            <w:noWrap w:val="0"/>
            <w:vAlign w:val="center"/>
          </w:tcPr>
          <w:p>
            <w:pPr>
              <w:keepNext w:val="0"/>
              <w:keepLines w:val="0"/>
              <w:widowControl w:val="0"/>
              <w:suppressLineNumbers w:val="0"/>
              <w:kinsoku/>
              <w:autoSpaceDE/>
              <w:autoSpaceDN w:val="0"/>
              <w:adjustRightInd/>
              <w:snapToGrid w:val="0"/>
              <w:spacing w:before="0" w:beforeAutospacing="0" w:after="0" w:afterAutospacing="0" w:line="300" w:lineRule="exact"/>
              <w:ind w:left="0" w:right="0"/>
              <w:jc w:val="center"/>
              <w:rPr>
                <w:rFonts w:hint="default" w:ascii="Times New Roman" w:hAnsi="Times New Roman" w:eastAsia="宋体" w:cs="Times New Roman"/>
                <w:snapToGrid/>
                <w:color w:val="000000"/>
                <w:kern w:val="0"/>
                <w:sz w:val="21"/>
                <w:szCs w:val="21"/>
                <w:lang w:val="de" w:eastAsia="zh-CN" w:bidi="ar"/>
              </w:rPr>
            </w:pPr>
            <w:r>
              <w:rPr>
                <w:rFonts w:hint="default" w:ascii="Times New Roman" w:hAnsi="Times New Roman" w:eastAsia="宋体" w:cs="Times New Roman"/>
                <w:snapToGrid/>
                <w:color w:val="000000"/>
                <w:kern w:val="0"/>
                <w:sz w:val="21"/>
                <w:szCs w:val="21"/>
                <w:lang w:val="de" w:eastAsia="zh-CN" w:bidi="ar"/>
              </w:rPr>
              <w:t>GB/T 2951.32—2008</w:t>
            </w:r>
          </w:p>
        </w:tc>
      </w:tr>
      <w:bookmarkEnd w:id="0"/>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cs="宋体"/>
          <w:szCs w:val="21"/>
        </w:rPr>
      </w:pPr>
      <w:bookmarkStart w:id="1" w:name="_Hlk32567754"/>
      <w:r>
        <w:rPr>
          <w:rFonts w:hint="eastAsia" w:cs="宋体"/>
          <w:szCs w:val="21"/>
        </w:rPr>
        <w:t xml:space="preserve">GB/T 5023.1~7-2008额定电压450/750V及以下聚氯乙烯绝缘电缆 </w:t>
      </w:r>
    </w:p>
    <w:p>
      <w:pPr>
        <w:spacing w:line="440" w:lineRule="exact"/>
        <w:ind w:firstLine="420" w:firstLineChars="200"/>
        <w:rPr>
          <w:rFonts w:hint="eastAsia" w:cs="宋体"/>
          <w:szCs w:val="21"/>
        </w:rPr>
      </w:pPr>
      <w:r>
        <w:rPr>
          <w:rFonts w:hint="eastAsia" w:cs="宋体"/>
          <w:szCs w:val="21"/>
        </w:rPr>
        <w:t xml:space="preserve">GB/T 5013.1~8-2008额定电压450/750V及以下橡皮绝缘电缆 </w:t>
      </w:r>
    </w:p>
    <w:p>
      <w:pPr>
        <w:spacing w:line="440" w:lineRule="exact"/>
        <w:ind w:firstLine="420" w:firstLineChars="200"/>
        <w:rPr>
          <w:rFonts w:hint="eastAsia" w:cs="宋体"/>
          <w:szCs w:val="21"/>
        </w:rPr>
      </w:pPr>
      <w:r>
        <w:rPr>
          <w:rFonts w:hint="eastAsia" w:cs="宋体"/>
          <w:szCs w:val="21"/>
        </w:rPr>
        <w:t>JB/T 8734.1~6-2016 额定电压450/750V及以下聚氯乙烯绝缘电缆电线和软线</w:t>
      </w:r>
    </w:p>
    <w:p>
      <w:pPr>
        <w:spacing w:line="440" w:lineRule="exact"/>
        <w:ind w:firstLine="420" w:firstLineChars="200"/>
        <w:rPr>
          <w:rFonts w:hint="eastAsia" w:cs="宋体"/>
          <w:szCs w:val="21"/>
        </w:rPr>
      </w:pPr>
      <w:r>
        <w:rPr>
          <w:rFonts w:hint="eastAsia" w:cs="宋体"/>
          <w:szCs w:val="21"/>
        </w:rPr>
        <w:t>JB/T 8735.1~3-2016额定电压450/750V及以下橡皮绝缘软线和软电缆</w:t>
      </w:r>
    </w:p>
    <w:p>
      <w:pPr>
        <w:spacing w:line="440" w:lineRule="exact"/>
        <w:ind w:firstLine="420" w:firstLineChars="200"/>
        <w:rPr>
          <w:rFonts w:hint="eastAsia" w:cs="宋体"/>
          <w:szCs w:val="21"/>
        </w:rPr>
      </w:pPr>
      <w:r>
        <w:rPr>
          <w:rFonts w:hint="eastAsia" w:cs="宋体"/>
          <w:szCs w:val="21"/>
        </w:rPr>
        <w:t>JB/T 10491-2022额定电压 450/750V 及以下交联聚烯烃绝缘电线和电缆</w:t>
      </w:r>
    </w:p>
    <w:p>
      <w:pPr>
        <w:spacing w:line="440" w:lineRule="exact"/>
        <w:ind w:firstLine="420" w:firstLineChars="200"/>
        <w:rPr>
          <w:rFonts w:hint="eastAsia" w:cs="宋体"/>
          <w:szCs w:val="21"/>
        </w:rPr>
      </w:pPr>
      <w:r>
        <w:rPr>
          <w:rFonts w:hint="eastAsia" w:cs="宋体"/>
          <w:szCs w:val="21"/>
        </w:rPr>
        <w:t>GB/T 12706.1-2020 额定电压1 kV（Um=1.2 kV）到35 kV（Um=40.5 kV）挤包绝缘电力电缆及附件 第1部分：额定电压1 kV（Um=1.2 kV）和3 kV（Um=3.6 kV）电缆</w:t>
      </w:r>
    </w:p>
    <w:p>
      <w:pPr>
        <w:spacing w:line="440" w:lineRule="exact"/>
        <w:ind w:firstLine="420" w:firstLineChars="200"/>
        <w:rPr>
          <w:rFonts w:hint="eastAsia" w:cs="宋体"/>
          <w:szCs w:val="21"/>
        </w:rPr>
      </w:pPr>
      <w:r>
        <w:rPr>
          <w:rFonts w:hint="eastAsia" w:cs="宋体"/>
          <w:szCs w:val="21"/>
        </w:rPr>
        <w:t>GB/T 12706.2-2020 额定电压1 kV(Um=1.2 kV)到35 kV(Um=40.5 kV)挤包绝缘电力电缆及附件 第2部分：额定电压6 kV(Um=7.2kV)到30 kV(Um=36 kV)电缆</w:t>
      </w:r>
    </w:p>
    <w:p>
      <w:pPr>
        <w:spacing w:line="440" w:lineRule="exact"/>
        <w:ind w:firstLine="420" w:firstLineChars="200"/>
        <w:rPr>
          <w:rFonts w:hint="eastAsia" w:cs="宋体"/>
          <w:szCs w:val="21"/>
        </w:rPr>
      </w:pPr>
      <w:r>
        <w:rPr>
          <w:rFonts w:hint="eastAsia" w:cs="宋体"/>
          <w:szCs w:val="21"/>
        </w:rPr>
        <w:t>GB/T 9330-2020 塑料绝缘控制电缆</w:t>
      </w:r>
    </w:p>
    <w:p>
      <w:pPr>
        <w:spacing w:line="440" w:lineRule="exact"/>
        <w:ind w:firstLine="420" w:firstLineChars="200"/>
        <w:rPr>
          <w:rFonts w:hint="eastAsia" w:cs="宋体"/>
          <w:szCs w:val="21"/>
        </w:rPr>
      </w:pPr>
      <w:r>
        <w:rPr>
          <w:rFonts w:hint="eastAsia" w:cs="宋体"/>
          <w:szCs w:val="21"/>
        </w:rPr>
        <w:t>GB/T 12527-2008 额定电压1kV及以下架空绝缘电缆</w:t>
      </w:r>
    </w:p>
    <w:p>
      <w:pPr>
        <w:spacing w:line="440" w:lineRule="exact"/>
        <w:ind w:firstLine="420" w:firstLineChars="200"/>
        <w:rPr>
          <w:rFonts w:hint="eastAsia" w:cs="宋体"/>
          <w:szCs w:val="21"/>
        </w:rPr>
      </w:pPr>
      <w:r>
        <w:rPr>
          <w:rFonts w:hint="eastAsia" w:cs="宋体"/>
          <w:szCs w:val="21"/>
        </w:rPr>
        <w:t>GB/T 14049-2008 额定电压10kV架空绝缘电缆</w:t>
      </w:r>
    </w:p>
    <w:p>
      <w:pPr>
        <w:spacing w:line="440" w:lineRule="exact"/>
        <w:ind w:firstLine="420" w:firstLineChars="200"/>
        <w:rPr>
          <w:rFonts w:hint="eastAsia" w:cs="宋体"/>
          <w:szCs w:val="21"/>
        </w:rPr>
      </w:pPr>
      <w:r>
        <w:rPr>
          <w:rFonts w:hint="eastAsia" w:cs="宋体"/>
          <w:szCs w:val="21"/>
        </w:rPr>
        <w:t>GB/T 1179-2017圆线同心绞架空导线</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1"/>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2" w:name="_GoBack"/>
      <w:bookmarkEnd w:id="2"/>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DF07639"/>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054290"/>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4F72C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120B3E"/>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0A1892"/>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3079"/>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95D3F"/>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1E835F0"/>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DE3BD04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3</Pages>
  <Words>736</Words>
  <Characters>911</Characters>
  <Lines>5</Lines>
  <Paragraphs>1</Paragraphs>
  <TotalTime>0</TotalTime>
  <ScaleCrop>false</ScaleCrop>
  <LinksUpToDate>false</LinksUpToDate>
  <CharactersWithSpaces>936</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2020-10-08T10:52:00Z</cp:lastPrinted>
  <dcterms:modified xsi:type="dcterms:W3CDTF">2026-07-22T11:19:11Z</dcterms:modified>
  <dc:title>××产品质量监督抽查实施细则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2CFE5940D2E24E1A95CB55444723DB75_13</vt:lpwstr>
  </property>
  <property fmtid="{D5CDD505-2E9C-101B-9397-08002B2CF9AE}" pid="4" name="KSOTemplateDocerSaveRecord">
    <vt:lpwstr>eyJoZGlkIjoiZjFmZWIzNDg2MmIzZjExOTIzMmViNTBmYTMwYTk0ZWYiLCJ1c2VySWQiOiIzOTg1Njg2NDcifQ==</vt:lpwstr>
  </property>
</Properties>
</file>