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eastAsia="方正小标宋简体"/>
          <w:color w:val="000000"/>
          <w:sz w:val="32"/>
          <w:szCs w:val="32"/>
        </w:rPr>
      </w:pPr>
      <w:r>
        <w:rPr>
          <w:rFonts w:hint="eastAsia" w:asciiTheme="majorEastAsia" w:hAnsiTheme="majorEastAsia" w:eastAsiaTheme="majorEastAsia" w:cstheme="majorEastAsia"/>
          <w:b/>
          <w:bCs/>
          <w:color w:val="000000"/>
          <w:sz w:val="32"/>
          <w:szCs w:val="32"/>
        </w:rPr>
        <w:t>2026年吐鲁番市</w:t>
      </w:r>
      <w:r>
        <w:rPr>
          <w:rFonts w:hint="eastAsia" w:asciiTheme="majorEastAsia" w:hAnsiTheme="majorEastAsia" w:eastAsiaTheme="majorEastAsia" w:cstheme="majorEastAsia"/>
          <w:b/>
          <w:bCs/>
          <w:color w:val="000000"/>
          <w:sz w:val="32"/>
          <w:szCs w:val="32"/>
          <w:lang w:val="en-US" w:eastAsia="zh-CN"/>
        </w:rPr>
        <w:t>车用尿素溶液</w:t>
      </w:r>
      <w:r>
        <w:rPr>
          <w:rFonts w:hint="eastAsia" w:asciiTheme="majorEastAsia" w:hAnsiTheme="majorEastAsia" w:eastAsiaTheme="majorEastAsia" w:cstheme="majorEastAsia"/>
          <w:b/>
          <w:bCs/>
          <w:color w:val="000000"/>
          <w:sz w:val="32"/>
          <w:szCs w:val="32"/>
        </w:rPr>
        <w:t>产品质量监督抽查实施细则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rFonts w:asciiTheme="minorEastAsia" w:hAnsiTheme="minorEastAsia" w:eastAsiaTheme="minorEastAsia"/>
          <w:kern w:val="0"/>
          <w:sz w:val="18"/>
          <w:szCs w:val="18"/>
        </w:rPr>
      </w:pPr>
      <w:r>
        <w:rPr>
          <w:color w:val="000000"/>
          <w:szCs w:val="21"/>
        </w:rPr>
        <w:t>每批次产品抽取</w:t>
      </w:r>
      <w:r>
        <w:rPr>
          <w:rFonts w:hint="eastAsia"/>
          <w:color w:val="000000"/>
          <w:szCs w:val="21"/>
          <w:lang w:val="en-US" w:eastAsia="zh-CN"/>
        </w:rPr>
        <w:t>样品2桶，其中检样1桶，备样1桶。</w:t>
      </w: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color w:val="000000"/>
          <w:szCs w:val="21"/>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w:t>
      </w:r>
      <w:r>
        <w:rPr>
          <w:rFonts w:hint="eastAsia" w:ascii="宋体" w:hAnsi="宋体" w:cs="宋体"/>
          <w:szCs w:val="21"/>
          <w:lang w:val="en-US" w:eastAsia="zh-CN"/>
        </w:rPr>
        <w:t>1</w:t>
      </w:r>
      <w:r>
        <w:rPr>
          <w:rFonts w:hint="eastAsia" w:hAnsi="宋体" w:cs="宋体"/>
          <w:szCs w:val="21"/>
        </w:rPr>
        <w:t>。</w:t>
      </w:r>
    </w:p>
    <w:p>
      <w:pPr>
        <w:spacing w:line="440" w:lineRule="exact"/>
        <w:jc w:val="center"/>
        <w:rPr>
          <w:rFonts w:hint="eastAsia" w:ascii="Times New Roman" w:hAnsi="Times New Roman" w:eastAsia="宋体" w:cs="Times New Roman"/>
          <w:b/>
          <w:bCs/>
          <w:color w:val="auto"/>
          <w:szCs w:val="21"/>
          <w:lang w:val="en-US" w:eastAsia="zh-CN"/>
        </w:rPr>
      </w:pPr>
      <w:r>
        <w:rPr>
          <w:rFonts w:hint="eastAsia" w:ascii="Times New Roman" w:hAnsi="Times New Roman" w:eastAsia="宋体" w:cs="Times New Roman"/>
          <w:b/>
          <w:bCs/>
          <w:color w:val="auto"/>
          <w:szCs w:val="21"/>
          <w:lang w:val="en-US" w:eastAsia="zh-CN"/>
        </w:rPr>
        <w:t>表1车用尿素</w:t>
      </w:r>
    </w:p>
    <w:tbl>
      <w:tblPr>
        <w:tblStyle w:val="10"/>
        <w:tblW w:w="44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
        <w:gridCol w:w="1076"/>
        <w:gridCol w:w="2958"/>
        <w:gridCol w:w="3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tblHeader/>
          <w:jc w:val="center"/>
        </w:trPr>
        <w:tc>
          <w:tcPr>
            <w:tcW w:w="564" w:type="pct"/>
            <w:noWrap w:val="0"/>
            <w:vAlign w:val="center"/>
          </w:tcPr>
          <w:p>
            <w:pPr>
              <w:spacing w:line="300" w:lineRule="exact"/>
              <w:jc w:val="center"/>
            </w:pPr>
            <w:r>
              <w:t>序号</w:t>
            </w:r>
          </w:p>
        </w:tc>
        <w:tc>
          <w:tcPr>
            <w:tcW w:w="2475" w:type="pct"/>
            <w:gridSpan w:val="2"/>
            <w:noWrap w:val="0"/>
            <w:vAlign w:val="center"/>
          </w:tcPr>
          <w:p>
            <w:pPr>
              <w:spacing w:line="300" w:lineRule="exact"/>
              <w:jc w:val="center"/>
            </w:pPr>
            <w:r>
              <w:t>检验项目</w:t>
            </w:r>
          </w:p>
        </w:tc>
        <w:tc>
          <w:tcPr>
            <w:tcW w:w="1960" w:type="pct"/>
            <w:noWrap w:val="0"/>
            <w:vAlign w:val="center"/>
          </w:tcPr>
          <w:p>
            <w:pPr>
              <w:spacing w:line="300" w:lineRule="exact"/>
              <w:jc w:val="center"/>
            </w:pPr>
            <w: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564" w:type="pct"/>
            <w:noWrap w:val="0"/>
            <w:vAlign w:val="center"/>
          </w:tcPr>
          <w:p>
            <w:pPr>
              <w:spacing w:line="300" w:lineRule="exact"/>
              <w:jc w:val="center"/>
            </w:pPr>
            <w:r>
              <w:t>1</w:t>
            </w:r>
          </w:p>
        </w:tc>
        <w:tc>
          <w:tcPr>
            <w:tcW w:w="2475" w:type="pct"/>
            <w:gridSpan w:val="2"/>
            <w:noWrap w:val="0"/>
            <w:vAlign w:val="center"/>
          </w:tcPr>
          <w:p>
            <w:pPr>
              <w:spacing w:line="300" w:lineRule="exact"/>
              <w:jc w:val="center"/>
            </w:pPr>
            <w:r>
              <w:t>尿素含量</w:t>
            </w:r>
          </w:p>
        </w:tc>
        <w:tc>
          <w:tcPr>
            <w:tcW w:w="1960" w:type="pct"/>
            <w:noWrap w:val="0"/>
            <w:vAlign w:val="center"/>
          </w:tcPr>
          <w:p>
            <w:pPr>
              <w:spacing w:line="300" w:lineRule="exact"/>
              <w:jc w:val="center"/>
            </w:pPr>
            <w:r>
              <w:t>GB 29518</w:t>
            </w:r>
            <w:r>
              <w:rPr>
                <w:rFonts w:hint="eastAsia"/>
                <w:lang w:eastAsia="zh-CN"/>
              </w:rPr>
              <w:t>-</w:t>
            </w:r>
            <w: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564" w:type="pct"/>
            <w:noWrap w:val="0"/>
            <w:vAlign w:val="center"/>
          </w:tcPr>
          <w:p>
            <w:pPr>
              <w:spacing w:line="300" w:lineRule="exact"/>
              <w:jc w:val="center"/>
            </w:pPr>
            <w:r>
              <w:t>2</w:t>
            </w:r>
          </w:p>
        </w:tc>
        <w:tc>
          <w:tcPr>
            <w:tcW w:w="2475" w:type="pct"/>
            <w:gridSpan w:val="2"/>
            <w:noWrap w:val="0"/>
            <w:vAlign w:val="center"/>
          </w:tcPr>
          <w:p>
            <w:pPr>
              <w:spacing w:line="300" w:lineRule="exact"/>
              <w:jc w:val="center"/>
            </w:pPr>
            <w:r>
              <w:t>密度</w:t>
            </w:r>
            <w:r>
              <w:rPr>
                <w:kern w:val="0"/>
                <w:szCs w:val="21"/>
              </w:rPr>
              <w:t>（20</w:t>
            </w:r>
            <w:r>
              <w:t>℃</w:t>
            </w:r>
            <w:r>
              <w:rPr>
                <w:kern w:val="0"/>
                <w:szCs w:val="21"/>
              </w:rPr>
              <w:t>）</w:t>
            </w:r>
          </w:p>
        </w:tc>
        <w:tc>
          <w:tcPr>
            <w:tcW w:w="1960" w:type="pct"/>
            <w:noWrap w:val="0"/>
            <w:vAlign w:val="center"/>
          </w:tcPr>
          <w:p>
            <w:pPr>
              <w:spacing w:line="300" w:lineRule="exact"/>
              <w:jc w:val="center"/>
              <w:rPr>
                <w:rFonts w:hint="default" w:eastAsia="宋体"/>
                <w:lang w:val="en-US" w:eastAsia="zh-CN"/>
              </w:rPr>
            </w:pPr>
            <w:r>
              <w:rPr>
                <w:rFonts w:hint="eastAsia"/>
                <w:lang w:val="en-US" w:eastAsia="zh-CN"/>
              </w:rPr>
              <w:t>GB/T 1884-2000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564" w:type="pct"/>
            <w:noWrap w:val="0"/>
            <w:vAlign w:val="center"/>
          </w:tcPr>
          <w:p>
            <w:pPr>
              <w:spacing w:line="300" w:lineRule="exact"/>
              <w:jc w:val="center"/>
            </w:pPr>
            <w:r>
              <w:t>3</w:t>
            </w:r>
          </w:p>
        </w:tc>
        <w:tc>
          <w:tcPr>
            <w:tcW w:w="2475" w:type="pct"/>
            <w:gridSpan w:val="2"/>
            <w:noWrap w:val="0"/>
            <w:vAlign w:val="center"/>
          </w:tcPr>
          <w:p>
            <w:pPr>
              <w:spacing w:line="300" w:lineRule="exact"/>
              <w:jc w:val="center"/>
            </w:pPr>
            <w:r>
              <w:t>折光率</w:t>
            </w:r>
            <w:r>
              <w:rPr>
                <w:kern w:val="0"/>
                <w:szCs w:val="21"/>
                <w:vertAlign w:val="superscript"/>
              </w:rPr>
              <w:t>20</w:t>
            </w:r>
            <w:r>
              <w:rPr>
                <w:kern w:val="0"/>
                <w:szCs w:val="21"/>
              </w:rPr>
              <w:t>n</w:t>
            </w:r>
            <w:r>
              <w:rPr>
                <w:kern w:val="0"/>
                <w:szCs w:val="21"/>
                <w:vertAlign w:val="subscript"/>
              </w:rPr>
              <w:t>D</w:t>
            </w:r>
          </w:p>
        </w:tc>
        <w:tc>
          <w:tcPr>
            <w:tcW w:w="1960" w:type="pct"/>
            <w:noWrap w:val="0"/>
            <w:vAlign w:val="center"/>
          </w:tcPr>
          <w:p>
            <w:pPr>
              <w:spacing w:line="300" w:lineRule="exact"/>
              <w:jc w:val="center"/>
              <w:rPr>
                <w:color w:val="FF0000"/>
              </w:rPr>
            </w:pPr>
            <w:r>
              <w:t>GB/T 614</w:t>
            </w:r>
            <w:r>
              <w:rPr>
                <w:rFonts w:hint="eastAsia"/>
                <w:lang w:eastAsia="zh-CN"/>
              </w:rPr>
              <w:t>-</w:t>
            </w:r>
            <w: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564" w:type="pct"/>
            <w:vMerge w:val="restart"/>
            <w:noWrap w:val="0"/>
            <w:vAlign w:val="center"/>
          </w:tcPr>
          <w:p>
            <w:pPr>
              <w:spacing w:line="300" w:lineRule="exact"/>
              <w:jc w:val="center"/>
            </w:pPr>
            <w:r>
              <w:t>4</w:t>
            </w:r>
          </w:p>
        </w:tc>
        <w:tc>
          <w:tcPr>
            <w:tcW w:w="660" w:type="pct"/>
            <w:vMerge w:val="restart"/>
            <w:noWrap w:val="0"/>
            <w:vAlign w:val="center"/>
          </w:tcPr>
          <w:p>
            <w:pPr>
              <w:adjustRightInd w:val="0"/>
              <w:snapToGrid w:val="0"/>
              <w:spacing w:line="300" w:lineRule="exact"/>
              <w:jc w:val="center"/>
            </w:pPr>
            <w:r>
              <w:t>杂质含量</w:t>
            </w:r>
          </w:p>
        </w:tc>
        <w:tc>
          <w:tcPr>
            <w:tcW w:w="1814" w:type="pct"/>
            <w:noWrap w:val="0"/>
            <w:vAlign w:val="center"/>
          </w:tcPr>
          <w:p>
            <w:pPr>
              <w:spacing w:line="300" w:lineRule="exact"/>
              <w:jc w:val="center"/>
            </w:pPr>
            <w:r>
              <w:t>碱度</w:t>
            </w:r>
            <w:r>
              <w:rPr>
                <w:kern w:val="0"/>
                <w:szCs w:val="21"/>
              </w:rPr>
              <w:t>（以NH</w:t>
            </w:r>
            <w:r>
              <w:rPr>
                <w:kern w:val="0"/>
                <w:szCs w:val="21"/>
                <w:vertAlign w:val="subscript"/>
              </w:rPr>
              <w:t>3</w:t>
            </w:r>
            <w:r>
              <w:rPr>
                <w:kern w:val="0"/>
                <w:szCs w:val="21"/>
              </w:rPr>
              <w:t>计）</w:t>
            </w:r>
          </w:p>
        </w:tc>
        <w:tc>
          <w:tcPr>
            <w:tcW w:w="1960" w:type="pct"/>
            <w:vMerge w:val="restart"/>
            <w:noWrap w:val="0"/>
            <w:vAlign w:val="center"/>
          </w:tcPr>
          <w:p>
            <w:pPr>
              <w:spacing w:line="300" w:lineRule="exact"/>
              <w:jc w:val="center"/>
            </w:pPr>
            <w:r>
              <w:t>GB 29518</w:t>
            </w:r>
            <w:r>
              <w:rPr>
                <w:rFonts w:hint="eastAsia"/>
                <w:lang w:eastAsia="zh-CN"/>
              </w:rPr>
              <w:t>-</w:t>
            </w:r>
            <w: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564" w:type="pct"/>
            <w:vMerge w:val="continue"/>
            <w:noWrap w:val="0"/>
            <w:vAlign w:val="center"/>
          </w:tcPr>
          <w:p>
            <w:pPr>
              <w:spacing w:line="300" w:lineRule="exact"/>
              <w:jc w:val="center"/>
            </w:pPr>
          </w:p>
        </w:tc>
        <w:tc>
          <w:tcPr>
            <w:tcW w:w="660" w:type="pct"/>
            <w:vMerge w:val="continue"/>
            <w:noWrap w:val="0"/>
            <w:vAlign w:val="center"/>
          </w:tcPr>
          <w:p>
            <w:pPr>
              <w:spacing w:line="300" w:lineRule="exact"/>
              <w:jc w:val="center"/>
            </w:pPr>
          </w:p>
        </w:tc>
        <w:tc>
          <w:tcPr>
            <w:tcW w:w="1814" w:type="pct"/>
            <w:noWrap w:val="0"/>
            <w:vAlign w:val="center"/>
          </w:tcPr>
          <w:p>
            <w:pPr>
              <w:spacing w:line="300" w:lineRule="exact"/>
              <w:jc w:val="center"/>
            </w:pPr>
            <w:r>
              <w:t>缩二脲</w:t>
            </w:r>
          </w:p>
        </w:tc>
        <w:tc>
          <w:tcPr>
            <w:tcW w:w="1960" w:type="pct"/>
            <w:vMerge w:val="continue"/>
            <w:noWrap w:val="0"/>
            <w:vAlign w:val="center"/>
          </w:tcPr>
          <w:p>
            <w:pPr>
              <w:spacing w:line="30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564" w:type="pct"/>
            <w:vMerge w:val="continue"/>
            <w:noWrap w:val="0"/>
            <w:vAlign w:val="center"/>
          </w:tcPr>
          <w:p>
            <w:pPr>
              <w:spacing w:line="300" w:lineRule="exact"/>
              <w:jc w:val="center"/>
            </w:pPr>
          </w:p>
        </w:tc>
        <w:tc>
          <w:tcPr>
            <w:tcW w:w="660" w:type="pct"/>
            <w:vMerge w:val="continue"/>
            <w:noWrap w:val="0"/>
            <w:vAlign w:val="center"/>
          </w:tcPr>
          <w:p>
            <w:pPr>
              <w:spacing w:line="300" w:lineRule="exact"/>
              <w:jc w:val="center"/>
            </w:pPr>
          </w:p>
        </w:tc>
        <w:tc>
          <w:tcPr>
            <w:tcW w:w="1814" w:type="pct"/>
            <w:noWrap w:val="0"/>
            <w:vAlign w:val="center"/>
          </w:tcPr>
          <w:p>
            <w:pPr>
              <w:spacing w:line="300" w:lineRule="exact"/>
              <w:jc w:val="center"/>
            </w:pPr>
            <w:r>
              <w:t>醛类</w:t>
            </w:r>
            <w:r>
              <w:rPr>
                <w:kern w:val="0"/>
                <w:szCs w:val="21"/>
              </w:rPr>
              <w:t>（以HCHO计）</w:t>
            </w:r>
          </w:p>
        </w:tc>
        <w:tc>
          <w:tcPr>
            <w:tcW w:w="1960" w:type="pct"/>
            <w:vMerge w:val="continue"/>
            <w:noWrap w:val="0"/>
            <w:vAlign w:val="center"/>
          </w:tcPr>
          <w:p>
            <w:pPr>
              <w:spacing w:line="30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564" w:type="pct"/>
            <w:vMerge w:val="continue"/>
            <w:noWrap w:val="0"/>
            <w:vAlign w:val="center"/>
          </w:tcPr>
          <w:p>
            <w:pPr>
              <w:spacing w:line="300" w:lineRule="exact"/>
              <w:jc w:val="center"/>
            </w:pPr>
          </w:p>
        </w:tc>
        <w:tc>
          <w:tcPr>
            <w:tcW w:w="660" w:type="pct"/>
            <w:vMerge w:val="continue"/>
            <w:noWrap w:val="0"/>
            <w:vAlign w:val="center"/>
          </w:tcPr>
          <w:p>
            <w:pPr>
              <w:spacing w:line="300" w:lineRule="exact"/>
              <w:jc w:val="center"/>
            </w:pPr>
          </w:p>
        </w:tc>
        <w:tc>
          <w:tcPr>
            <w:tcW w:w="1814" w:type="pct"/>
            <w:noWrap w:val="0"/>
            <w:vAlign w:val="center"/>
          </w:tcPr>
          <w:p>
            <w:pPr>
              <w:spacing w:line="300" w:lineRule="exact"/>
              <w:jc w:val="center"/>
            </w:pPr>
            <w:r>
              <w:t>不溶物</w:t>
            </w:r>
          </w:p>
        </w:tc>
        <w:tc>
          <w:tcPr>
            <w:tcW w:w="1960" w:type="pct"/>
            <w:vMerge w:val="continue"/>
            <w:noWrap w:val="0"/>
            <w:vAlign w:val="center"/>
          </w:tcPr>
          <w:p>
            <w:pPr>
              <w:spacing w:line="30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564" w:type="pct"/>
            <w:vMerge w:val="continue"/>
            <w:noWrap w:val="0"/>
            <w:vAlign w:val="center"/>
          </w:tcPr>
          <w:p>
            <w:pPr>
              <w:spacing w:line="300" w:lineRule="exact"/>
              <w:jc w:val="center"/>
            </w:pPr>
          </w:p>
        </w:tc>
        <w:tc>
          <w:tcPr>
            <w:tcW w:w="660" w:type="pct"/>
            <w:vMerge w:val="continue"/>
            <w:noWrap w:val="0"/>
            <w:vAlign w:val="center"/>
          </w:tcPr>
          <w:p>
            <w:pPr>
              <w:spacing w:line="300" w:lineRule="exact"/>
              <w:jc w:val="center"/>
            </w:pPr>
          </w:p>
        </w:tc>
        <w:tc>
          <w:tcPr>
            <w:tcW w:w="1814" w:type="pct"/>
            <w:noWrap w:val="0"/>
            <w:vAlign w:val="center"/>
          </w:tcPr>
          <w:p>
            <w:pPr>
              <w:spacing w:line="300" w:lineRule="exact"/>
              <w:jc w:val="center"/>
            </w:pPr>
            <w:r>
              <w:t>磷酸盐</w:t>
            </w:r>
            <w:r>
              <w:rPr>
                <w:kern w:val="0"/>
                <w:szCs w:val="21"/>
              </w:rPr>
              <w:t>（以PO</w:t>
            </w:r>
            <w:r>
              <w:rPr>
                <w:kern w:val="0"/>
                <w:szCs w:val="21"/>
                <w:vertAlign w:val="subscript"/>
              </w:rPr>
              <w:t>4</w:t>
            </w:r>
            <w:r>
              <w:rPr>
                <w:kern w:val="0"/>
                <w:szCs w:val="21"/>
              </w:rPr>
              <w:t>计）</w:t>
            </w:r>
          </w:p>
        </w:tc>
        <w:tc>
          <w:tcPr>
            <w:tcW w:w="1960" w:type="pct"/>
            <w:vMerge w:val="continue"/>
            <w:noWrap w:val="0"/>
            <w:vAlign w:val="center"/>
          </w:tcPr>
          <w:p>
            <w:pPr>
              <w:spacing w:line="30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564" w:type="pct"/>
            <w:vMerge w:val="continue"/>
            <w:noWrap w:val="0"/>
            <w:vAlign w:val="center"/>
          </w:tcPr>
          <w:p>
            <w:pPr>
              <w:spacing w:line="300" w:lineRule="exact"/>
              <w:jc w:val="center"/>
            </w:pPr>
          </w:p>
        </w:tc>
        <w:tc>
          <w:tcPr>
            <w:tcW w:w="660" w:type="pct"/>
            <w:vMerge w:val="continue"/>
            <w:noWrap w:val="0"/>
            <w:vAlign w:val="center"/>
          </w:tcPr>
          <w:p>
            <w:pPr>
              <w:spacing w:line="300" w:lineRule="exact"/>
              <w:jc w:val="center"/>
            </w:pPr>
          </w:p>
        </w:tc>
        <w:tc>
          <w:tcPr>
            <w:tcW w:w="1814" w:type="pct"/>
            <w:noWrap w:val="0"/>
            <w:vAlign w:val="center"/>
          </w:tcPr>
          <w:p>
            <w:pPr>
              <w:spacing w:line="300" w:lineRule="exact"/>
              <w:jc w:val="center"/>
            </w:pPr>
            <w:r>
              <w:t>钙</w:t>
            </w:r>
          </w:p>
        </w:tc>
        <w:tc>
          <w:tcPr>
            <w:tcW w:w="1960" w:type="pct"/>
            <w:vMerge w:val="continue"/>
            <w:noWrap w:val="0"/>
            <w:vAlign w:val="center"/>
          </w:tcPr>
          <w:p>
            <w:pPr>
              <w:spacing w:line="30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564" w:type="pct"/>
            <w:vMerge w:val="continue"/>
            <w:noWrap w:val="0"/>
            <w:vAlign w:val="center"/>
          </w:tcPr>
          <w:p>
            <w:pPr>
              <w:spacing w:line="300" w:lineRule="exact"/>
              <w:jc w:val="center"/>
            </w:pPr>
          </w:p>
        </w:tc>
        <w:tc>
          <w:tcPr>
            <w:tcW w:w="660" w:type="pct"/>
            <w:vMerge w:val="continue"/>
            <w:noWrap w:val="0"/>
            <w:vAlign w:val="center"/>
          </w:tcPr>
          <w:p>
            <w:pPr>
              <w:spacing w:line="300" w:lineRule="exact"/>
              <w:jc w:val="center"/>
            </w:pPr>
          </w:p>
        </w:tc>
        <w:tc>
          <w:tcPr>
            <w:tcW w:w="1814" w:type="pct"/>
            <w:noWrap w:val="0"/>
            <w:vAlign w:val="center"/>
          </w:tcPr>
          <w:p>
            <w:pPr>
              <w:spacing w:line="300" w:lineRule="exact"/>
              <w:jc w:val="center"/>
            </w:pPr>
            <w:r>
              <w:t>铁</w:t>
            </w:r>
          </w:p>
        </w:tc>
        <w:tc>
          <w:tcPr>
            <w:tcW w:w="1960" w:type="pct"/>
            <w:vMerge w:val="continue"/>
            <w:noWrap w:val="0"/>
            <w:vAlign w:val="center"/>
          </w:tcPr>
          <w:p>
            <w:pPr>
              <w:spacing w:line="30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564" w:type="pct"/>
            <w:vMerge w:val="continue"/>
            <w:noWrap w:val="0"/>
            <w:vAlign w:val="center"/>
          </w:tcPr>
          <w:p>
            <w:pPr>
              <w:spacing w:line="300" w:lineRule="exact"/>
              <w:jc w:val="center"/>
            </w:pPr>
          </w:p>
        </w:tc>
        <w:tc>
          <w:tcPr>
            <w:tcW w:w="660" w:type="pct"/>
            <w:vMerge w:val="continue"/>
            <w:noWrap w:val="0"/>
            <w:vAlign w:val="center"/>
          </w:tcPr>
          <w:p>
            <w:pPr>
              <w:spacing w:line="300" w:lineRule="exact"/>
              <w:jc w:val="center"/>
            </w:pPr>
          </w:p>
        </w:tc>
        <w:tc>
          <w:tcPr>
            <w:tcW w:w="1814" w:type="pct"/>
            <w:noWrap w:val="0"/>
            <w:vAlign w:val="center"/>
          </w:tcPr>
          <w:p>
            <w:pPr>
              <w:spacing w:line="300" w:lineRule="exact"/>
              <w:jc w:val="center"/>
            </w:pPr>
            <w:r>
              <w:t>铜</w:t>
            </w:r>
          </w:p>
        </w:tc>
        <w:tc>
          <w:tcPr>
            <w:tcW w:w="1960" w:type="pct"/>
            <w:vMerge w:val="continue"/>
            <w:noWrap w:val="0"/>
            <w:vAlign w:val="center"/>
          </w:tcPr>
          <w:p>
            <w:pPr>
              <w:spacing w:line="30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564" w:type="pct"/>
            <w:vMerge w:val="continue"/>
            <w:noWrap w:val="0"/>
            <w:vAlign w:val="center"/>
          </w:tcPr>
          <w:p>
            <w:pPr>
              <w:spacing w:line="300" w:lineRule="exact"/>
              <w:jc w:val="center"/>
            </w:pPr>
          </w:p>
        </w:tc>
        <w:tc>
          <w:tcPr>
            <w:tcW w:w="660" w:type="pct"/>
            <w:vMerge w:val="continue"/>
            <w:noWrap w:val="0"/>
            <w:vAlign w:val="center"/>
          </w:tcPr>
          <w:p>
            <w:pPr>
              <w:spacing w:line="300" w:lineRule="exact"/>
              <w:jc w:val="center"/>
            </w:pPr>
          </w:p>
        </w:tc>
        <w:tc>
          <w:tcPr>
            <w:tcW w:w="1814" w:type="pct"/>
            <w:noWrap w:val="0"/>
            <w:vAlign w:val="center"/>
          </w:tcPr>
          <w:p>
            <w:pPr>
              <w:spacing w:line="300" w:lineRule="exact"/>
              <w:jc w:val="center"/>
            </w:pPr>
            <w:r>
              <w:t>锌</w:t>
            </w:r>
          </w:p>
        </w:tc>
        <w:tc>
          <w:tcPr>
            <w:tcW w:w="1960" w:type="pct"/>
            <w:vMerge w:val="continue"/>
            <w:noWrap w:val="0"/>
            <w:vAlign w:val="center"/>
          </w:tcPr>
          <w:p>
            <w:pPr>
              <w:spacing w:line="30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564" w:type="pct"/>
            <w:vMerge w:val="continue"/>
            <w:noWrap w:val="0"/>
            <w:vAlign w:val="center"/>
          </w:tcPr>
          <w:p>
            <w:pPr>
              <w:spacing w:line="300" w:lineRule="exact"/>
              <w:jc w:val="center"/>
            </w:pPr>
          </w:p>
        </w:tc>
        <w:tc>
          <w:tcPr>
            <w:tcW w:w="660" w:type="pct"/>
            <w:vMerge w:val="continue"/>
            <w:noWrap w:val="0"/>
            <w:vAlign w:val="center"/>
          </w:tcPr>
          <w:p>
            <w:pPr>
              <w:spacing w:line="300" w:lineRule="exact"/>
              <w:jc w:val="center"/>
            </w:pPr>
          </w:p>
        </w:tc>
        <w:tc>
          <w:tcPr>
            <w:tcW w:w="1814" w:type="pct"/>
            <w:noWrap w:val="0"/>
            <w:vAlign w:val="center"/>
          </w:tcPr>
          <w:p>
            <w:pPr>
              <w:spacing w:line="300" w:lineRule="exact"/>
              <w:jc w:val="center"/>
            </w:pPr>
            <w:r>
              <w:t>铬</w:t>
            </w:r>
          </w:p>
        </w:tc>
        <w:tc>
          <w:tcPr>
            <w:tcW w:w="1960" w:type="pct"/>
            <w:vMerge w:val="continue"/>
            <w:noWrap w:val="0"/>
            <w:vAlign w:val="center"/>
          </w:tcPr>
          <w:p>
            <w:pPr>
              <w:spacing w:line="30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564" w:type="pct"/>
            <w:vMerge w:val="continue"/>
            <w:noWrap w:val="0"/>
            <w:vAlign w:val="center"/>
          </w:tcPr>
          <w:p>
            <w:pPr>
              <w:spacing w:line="300" w:lineRule="exact"/>
              <w:jc w:val="center"/>
            </w:pPr>
          </w:p>
        </w:tc>
        <w:tc>
          <w:tcPr>
            <w:tcW w:w="660" w:type="pct"/>
            <w:vMerge w:val="continue"/>
            <w:noWrap w:val="0"/>
            <w:vAlign w:val="center"/>
          </w:tcPr>
          <w:p>
            <w:pPr>
              <w:spacing w:line="300" w:lineRule="exact"/>
              <w:jc w:val="center"/>
            </w:pPr>
          </w:p>
        </w:tc>
        <w:tc>
          <w:tcPr>
            <w:tcW w:w="1814" w:type="pct"/>
            <w:noWrap w:val="0"/>
            <w:vAlign w:val="center"/>
          </w:tcPr>
          <w:p>
            <w:pPr>
              <w:spacing w:line="300" w:lineRule="exact"/>
              <w:jc w:val="center"/>
            </w:pPr>
            <w:r>
              <w:t>镍</w:t>
            </w:r>
          </w:p>
        </w:tc>
        <w:tc>
          <w:tcPr>
            <w:tcW w:w="1960" w:type="pct"/>
            <w:vMerge w:val="continue"/>
            <w:noWrap w:val="0"/>
            <w:vAlign w:val="center"/>
          </w:tcPr>
          <w:p>
            <w:pPr>
              <w:spacing w:line="30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564" w:type="pct"/>
            <w:vMerge w:val="continue"/>
            <w:noWrap w:val="0"/>
            <w:vAlign w:val="center"/>
          </w:tcPr>
          <w:p>
            <w:pPr>
              <w:spacing w:line="300" w:lineRule="exact"/>
              <w:jc w:val="center"/>
            </w:pPr>
          </w:p>
        </w:tc>
        <w:tc>
          <w:tcPr>
            <w:tcW w:w="660" w:type="pct"/>
            <w:vMerge w:val="continue"/>
            <w:noWrap w:val="0"/>
            <w:vAlign w:val="center"/>
          </w:tcPr>
          <w:p>
            <w:pPr>
              <w:spacing w:line="300" w:lineRule="exact"/>
              <w:jc w:val="center"/>
            </w:pPr>
          </w:p>
        </w:tc>
        <w:tc>
          <w:tcPr>
            <w:tcW w:w="1814" w:type="pct"/>
            <w:noWrap w:val="0"/>
            <w:vAlign w:val="center"/>
          </w:tcPr>
          <w:p>
            <w:pPr>
              <w:spacing w:line="300" w:lineRule="exact"/>
              <w:jc w:val="center"/>
            </w:pPr>
            <w:r>
              <w:t>铝</w:t>
            </w:r>
          </w:p>
        </w:tc>
        <w:tc>
          <w:tcPr>
            <w:tcW w:w="1960" w:type="pct"/>
            <w:vMerge w:val="continue"/>
            <w:noWrap w:val="0"/>
            <w:vAlign w:val="center"/>
          </w:tcPr>
          <w:p>
            <w:pPr>
              <w:spacing w:line="30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564" w:type="pct"/>
            <w:vMerge w:val="continue"/>
            <w:noWrap w:val="0"/>
            <w:vAlign w:val="center"/>
          </w:tcPr>
          <w:p>
            <w:pPr>
              <w:spacing w:line="300" w:lineRule="exact"/>
              <w:jc w:val="center"/>
            </w:pPr>
          </w:p>
        </w:tc>
        <w:tc>
          <w:tcPr>
            <w:tcW w:w="660" w:type="pct"/>
            <w:vMerge w:val="continue"/>
            <w:noWrap w:val="0"/>
            <w:vAlign w:val="center"/>
          </w:tcPr>
          <w:p>
            <w:pPr>
              <w:spacing w:line="300" w:lineRule="exact"/>
              <w:jc w:val="center"/>
            </w:pPr>
          </w:p>
        </w:tc>
        <w:tc>
          <w:tcPr>
            <w:tcW w:w="1814" w:type="pct"/>
            <w:noWrap w:val="0"/>
            <w:vAlign w:val="center"/>
          </w:tcPr>
          <w:p>
            <w:pPr>
              <w:spacing w:line="300" w:lineRule="exact"/>
              <w:jc w:val="center"/>
            </w:pPr>
            <w:r>
              <w:t>镁</w:t>
            </w:r>
          </w:p>
        </w:tc>
        <w:tc>
          <w:tcPr>
            <w:tcW w:w="1960" w:type="pct"/>
            <w:vMerge w:val="continue"/>
            <w:noWrap w:val="0"/>
            <w:vAlign w:val="center"/>
          </w:tcPr>
          <w:p>
            <w:pPr>
              <w:spacing w:line="30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564" w:type="pct"/>
            <w:vMerge w:val="continue"/>
            <w:noWrap w:val="0"/>
            <w:vAlign w:val="center"/>
          </w:tcPr>
          <w:p>
            <w:pPr>
              <w:spacing w:line="300" w:lineRule="exact"/>
              <w:jc w:val="center"/>
            </w:pPr>
          </w:p>
        </w:tc>
        <w:tc>
          <w:tcPr>
            <w:tcW w:w="660" w:type="pct"/>
            <w:vMerge w:val="continue"/>
            <w:noWrap w:val="0"/>
            <w:vAlign w:val="center"/>
          </w:tcPr>
          <w:p>
            <w:pPr>
              <w:spacing w:line="300" w:lineRule="exact"/>
              <w:jc w:val="center"/>
            </w:pPr>
          </w:p>
        </w:tc>
        <w:tc>
          <w:tcPr>
            <w:tcW w:w="1814" w:type="pct"/>
            <w:noWrap w:val="0"/>
            <w:vAlign w:val="center"/>
          </w:tcPr>
          <w:p>
            <w:pPr>
              <w:spacing w:line="300" w:lineRule="exact"/>
              <w:jc w:val="center"/>
            </w:pPr>
            <w:r>
              <w:t>钠</w:t>
            </w:r>
          </w:p>
        </w:tc>
        <w:tc>
          <w:tcPr>
            <w:tcW w:w="1960" w:type="pct"/>
            <w:vMerge w:val="continue"/>
            <w:noWrap w:val="0"/>
            <w:vAlign w:val="center"/>
          </w:tcPr>
          <w:p>
            <w:pPr>
              <w:spacing w:line="30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564" w:type="pct"/>
            <w:vMerge w:val="continue"/>
            <w:noWrap w:val="0"/>
            <w:vAlign w:val="center"/>
          </w:tcPr>
          <w:p>
            <w:pPr>
              <w:spacing w:line="300" w:lineRule="exact"/>
              <w:jc w:val="center"/>
            </w:pPr>
          </w:p>
        </w:tc>
        <w:tc>
          <w:tcPr>
            <w:tcW w:w="660" w:type="pct"/>
            <w:vMerge w:val="continue"/>
            <w:noWrap w:val="0"/>
            <w:vAlign w:val="center"/>
          </w:tcPr>
          <w:p>
            <w:pPr>
              <w:spacing w:line="300" w:lineRule="exact"/>
              <w:jc w:val="center"/>
            </w:pPr>
          </w:p>
        </w:tc>
        <w:tc>
          <w:tcPr>
            <w:tcW w:w="1814" w:type="pct"/>
            <w:noWrap w:val="0"/>
            <w:vAlign w:val="center"/>
          </w:tcPr>
          <w:p>
            <w:pPr>
              <w:spacing w:line="300" w:lineRule="exact"/>
              <w:jc w:val="center"/>
            </w:pPr>
            <w:r>
              <w:t>钾</w:t>
            </w:r>
          </w:p>
        </w:tc>
        <w:tc>
          <w:tcPr>
            <w:tcW w:w="1960" w:type="pct"/>
            <w:vMerge w:val="continue"/>
            <w:noWrap w:val="0"/>
            <w:vAlign w:val="center"/>
          </w:tcPr>
          <w:p>
            <w:pPr>
              <w:spacing w:line="30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564" w:type="pct"/>
            <w:noWrap w:val="0"/>
            <w:vAlign w:val="center"/>
          </w:tcPr>
          <w:p>
            <w:pPr>
              <w:spacing w:line="300" w:lineRule="exact"/>
              <w:jc w:val="center"/>
            </w:pPr>
            <w:r>
              <w:t>5</w:t>
            </w:r>
          </w:p>
        </w:tc>
        <w:tc>
          <w:tcPr>
            <w:tcW w:w="2475" w:type="pct"/>
            <w:gridSpan w:val="2"/>
            <w:noWrap w:val="0"/>
            <w:vAlign w:val="center"/>
          </w:tcPr>
          <w:p>
            <w:pPr>
              <w:spacing w:line="300" w:lineRule="exact"/>
              <w:jc w:val="center"/>
            </w:pPr>
            <w:r>
              <w:t>一致性确认</w:t>
            </w:r>
          </w:p>
        </w:tc>
        <w:tc>
          <w:tcPr>
            <w:tcW w:w="1960" w:type="pct"/>
            <w:noWrap w:val="0"/>
            <w:vAlign w:val="center"/>
          </w:tcPr>
          <w:p>
            <w:pPr>
              <w:spacing w:line="300" w:lineRule="exact"/>
              <w:jc w:val="center"/>
            </w:pPr>
            <w:r>
              <w:t>GB 29518</w:t>
            </w:r>
            <w:r>
              <w:rPr>
                <w:rFonts w:hint="eastAsia"/>
                <w:lang w:eastAsia="zh-CN"/>
              </w:rPr>
              <w:t>-</w:t>
            </w:r>
            <w:r>
              <w:t>2013</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rFonts w:hint="eastAsia" w:cs="宋体"/>
          <w:szCs w:val="21"/>
        </w:rPr>
      </w:pPr>
      <w:bookmarkStart w:id="0" w:name="_Hlk32567754"/>
      <w:r>
        <w:rPr>
          <w:rFonts w:hint="eastAsia" w:cs="宋体"/>
          <w:szCs w:val="21"/>
        </w:rPr>
        <w:t>GB 29518-2013《柴油发动机氮氧化物还原剂 尿素水溶液(AUS 32)》</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0"/>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hint="eastAsia" w:eastAsia="宋体"/>
          <w:color w:val="000000"/>
          <w:szCs w:val="21"/>
          <w:u w:val="single"/>
          <w:lang w:eastAsia="zh-CN"/>
        </w:rPr>
      </w:pPr>
      <w:r>
        <w:rPr>
          <w:rFonts w:ascii="宋体" w:hAnsi="宋体"/>
          <w:color w:val="000000"/>
          <w:szCs w:val="21"/>
        </w:rPr>
        <w:t>若被检产品明示的质量要求缺少本细则中检验项目依据的推荐性标准要求时，该项目不参与判定。</w:t>
      </w:r>
      <w:bookmarkStart w:id="1" w:name="_GoBack"/>
      <w:bookmarkEnd w:id="1"/>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50"/>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华文仿宋"/>
    <w:panose1 w:val="02010600030101010101"/>
    <w:charset w:val="86"/>
    <w:family w:val="auto"/>
    <w:pitch w:val="default"/>
    <w:sig w:usb0="00000000" w:usb1="00000000" w:usb2="00000006" w:usb3="00000000" w:csb0="00040001" w:csb1="00000000"/>
  </w:font>
  <w:font w:name="方正书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0F0E"/>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1CD7"/>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50292"/>
    <w:rsid w:val="00250B09"/>
    <w:rsid w:val="002518E2"/>
    <w:rsid w:val="002533F7"/>
    <w:rsid w:val="00253624"/>
    <w:rsid w:val="00261CEA"/>
    <w:rsid w:val="002710B5"/>
    <w:rsid w:val="00274E3E"/>
    <w:rsid w:val="002764F0"/>
    <w:rsid w:val="002825C2"/>
    <w:rsid w:val="00283DAF"/>
    <w:rsid w:val="002877C3"/>
    <w:rsid w:val="00287B95"/>
    <w:rsid w:val="00293303"/>
    <w:rsid w:val="00293771"/>
    <w:rsid w:val="00293B52"/>
    <w:rsid w:val="002A7719"/>
    <w:rsid w:val="002A7D1C"/>
    <w:rsid w:val="002B3016"/>
    <w:rsid w:val="002B50E7"/>
    <w:rsid w:val="002C212C"/>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056C"/>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03C8"/>
    <w:rsid w:val="003D44C3"/>
    <w:rsid w:val="003D5E7E"/>
    <w:rsid w:val="003E0D9A"/>
    <w:rsid w:val="003E4890"/>
    <w:rsid w:val="003E61BF"/>
    <w:rsid w:val="003F39AB"/>
    <w:rsid w:val="003F5639"/>
    <w:rsid w:val="00401560"/>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0B7"/>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444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0E3"/>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17580"/>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448A"/>
    <w:rsid w:val="00CF70B3"/>
    <w:rsid w:val="00CF795D"/>
    <w:rsid w:val="00D07287"/>
    <w:rsid w:val="00D120C2"/>
    <w:rsid w:val="00D132AB"/>
    <w:rsid w:val="00D15D3E"/>
    <w:rsid w:val="00D21D6C"/>
    <w:rsid w:val="00D24014"/>
    <w:rsid w:val="00D25749"/>
    <w:rsid w:val="00D31AD0"/>
    <w:rsid w:val="00D327EF"/>
    <w:rsid w:val="00D332DC"/>
    <w:rsid w:val="00D356AC"/>
    <w:rsid w:val="00D402A1"/>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8643C"/>
    <w:rsid w:val="00E91476"/>
    <w:rsid w:val="00EA011A"/>
    <w:rsid w:val="00EA72A7"/>
    <w:rsid w:val="00EB023B"/>
    <w:rsid w:val="00EB1ED5"/>
    <w:rsid w:val="00EB2BD1"/>
    <w:rsid w:val="00EB338A"/>
    <w:rsid w:val="00EC01EC"/>
    <w:rsid w:val="00EE1FC3"/>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85E"/>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43DD"/>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58E"/>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A36C0"/>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953AF6"/>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DF07639"/>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40210"/>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054290"/>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4F72C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CED5F04"/>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120B3E"/>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0A1892"/>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3079"/>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95D3F"/>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3F849A"/>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AB3BE8"/>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1E835F0"/>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864</Words>
  <Characters>1478</Characters>
  <Lines>5</Lines>
  <Paragraphs>1</Paragraphs>
  <TotalTime>1</TotalTime>
  <ScaleCrop>false</ScaleCrop>
  <LinksUpToDate>false</LinksUpToDate>
  <CharactersWithSpaces>1544</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2026-07-21T14:48:00Z</dcterms:created>
  <dc:creator>Legend User</dc:creator>
  <cp:lastModifiedBy> </cp:lastModifiedBy>
  <cp:lastPrinted>2020-10-08T10:52:00Z</cp:lastPrinted>
  <dcterms:modified xsi:type="dcterms:W3CDTF">2026-07-22T11:08:30Z</dcterms:modified>
  <dc:title>××产品质量监督抽查实施细则</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5D7FDE069FFC42CEBB81F7495A77E77A_13</vt:lpwstr>
  </property>
  <property fmtid="{D5CDD505-2E9C-101B-9397-08002B2CF9AE}" pid="4" name="KSOTemplateDocerSaveRecord">
    <vt:lpwstr>eyJoZGlkIjoiZjFmZWIzNDg2MmIzZjExOTIzMmViNTBmYTMwYTk0ZWYiLCJ1c2VySWQiOiIzOTg1Njg2NDcifQ==</vt:lpwstr>
  </property>
</Properties>
</file>