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吐鲁番市陶瓷砖</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napToGrid w:val="0"/>
        <w:spacing w:line="440" w:lineRule="exact"/>
        <w:ind w:firstLine="420" w:firstLineChars="200"/>
        <w:rPr>
          <w:color w:val="000000"/>
          <w:szCs w:val="21"/>
        </w:rPr>
      </w:pPr>
      <w:r>
        <w:rPr>
          <w:color w:val="000000"/>
          <w:szCs w:val="21"/>
        </w:rPr>
        <w:t>每批次</w:t>
      </w:r>
      <w:r>
        <w:rPr>
          <w:rFonts w:hint="eastAsia"/>
          <w:color w:val="000000"/>
          <w:szCs w:val="21"/>
        </w:rPr>
        <w:t>产品抽取</w:t>
      </w:r>
      <w:r>
        <w:rPr>
          <w:color w:val="000000"/>
          <w:szCs w:val="21"/>
        </w:rPr>
        <w:t>样品数量见表1。</w:t>
      </w:r>
    </w:p>
    <w:p>
      <w:pPr>
        <w:snapToGrid w:val="0"/>
        <w:spacing w:line="440" w:lineRule="exact"/>
        <w:ind w:firstLine="420" w:firstLineChars="200"/>
        <w:jc w:val="center"/>
        <w:rPr>
          <w:color w:val="000000"/>
          <w:szCs w:val="21"/>
        </w:rPr>
      </w:pPr>
      <w:r>
        <w:rPr>
          <w:color w:val="000000"/>
          <w:szCs w:val="21"/>
        </w:rPr>
        <w:t>表1 抽取样品数量</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938"/>
        <w:gridCol w:w="2246"/>
        <w:gridCol w:w="2263"/>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0" w:type="pct"/>
            <w:tcBorders>
              <w:top w:val="single" w:color="auto" w:sz="4" w:space="0"/>
              <w:left w:val="single" w:color="auto" w:sz="4" w:space="0"/>
              <w:bottom w:val="single" w:color="auto" w:sz="4" w:space="0"/>
              <w:right w:val="single" w:color="auto" w:sz="4" w:space="0"/>
            </w:tcBorders>
            <w:vAlign w:val="center"/>
          </w:tcPr>
          <w:p>
            <w:pPr>
              <w:snapToGrid w:val="0"/>
              <w:jc w:val="center"/>
              <w:rPr>
                <w:szCs w:val="21"/>
              </w:rPr>
            </w:pPr>
            <w:r>
              <w:t>序号</w:t>
            </w:r>
          </w:p>
        </w:tc>
        <w:tc>
          <w:tcPr>
            <w:tcW w:w="1057" w:type="pct"/>
            <w:tcBorders>
              <w:top w:val="single" w:color="auto" w:sz="4" w:space="0"/>
              <w:left w:val="nil"/>
              <w:bottom w:val="single" w:color="auto" w:sz="4" w:space="0"/>
              <w:right w:val="single" w:color="auto" w:sz="4" w:space="0"/>
            </w:tcBorders>
            <w:vAlign w:val="center"/>
          </w:tcPr>
          <w:p>
            <w:pPr>
              <w:snapToGrid w:val="0"/>
              <w:jc w:val="center"/>
              <w:rPr>
                <w:color w:val="000000"/>
              </w:rPr>
            </w:pPr>
            <w:r>
              <w:t>产品种类</w:t>
            </w:r>
          </w:p>
        </w:tc>
        <w:tc>
          <w:tcPr>
            <w:tcW w:w="1225"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抽样数量（块）</w:t>
            </w:r>
          </w:p>
        </w:tc>
        <w:tc>
          <w:tcPr>
            <w:tcW w:w="1234"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检验样品数量（块）</w:t>
            </w:r>
          </w:p>
        </w:tc>
        <w:tc>
          <w:tcPr>
            <w:tcW w:w="1061"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备用样品数量（块）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20" w:type="pct"/>
            <w:tcBorders>
              <w:top w:val="single" w:color="auto" w:sz="4" w:space="0"/>
              <w:left w:val="single" w:color="auto" w:sz="4" w:space="0"/>
              <w:bottom w:val="single" w:color="auto" w:sz="4" w:space="0"/>
              <w:right w:val="single" w:color="auto" w:sz="4" w:space="0"/>
            </w:tcBorders>
            <w:vAlign w:val="center"/>
          </w:tcPr>
          <w:p>
            <w:pPr>
              <w:snapToGrid w:val="0"/>
              <w:jc w:val="center"/>
            </w:pPr>
            <w:r>
              <w:t>1</w:t>
            </w:r>
          </w:p>
        </w:tc>
        <w:tc>
          <w:tcPr>
            <w:tcW w:w="1057" w:type="pct"/>
            <w:tcBorders>
              <w:top w:val="single" w:color="auto" w:sz="4" w:space="0"/>
              <w:left w:val="nil"/>
              <w:bottom w:val="single" w:color="auto" w:sz="4" w:space="0"/>
              <w:right w:val="single" w:color="auto" w:sz="4" w:space="0"/>
            </w:tcBorders>
            <w:vAlign w:val="center"/>
          </w:tcPr>
          <w:p>
            <w:pPr>
              <w:snapToGrid w:val="0"/>
              <w:jc w:val="center"/>
            </w:pPr>
            <w:r>
              <w:rPr>
                <w:color w:val="000000"/>
                <w:szCs w:val="21"/>
              </w:rPr>
              <w:t>长边长度＜600mm</w:t>
            </w:r>
          </w:p>
        </w:tc>
        <w:tc>
          <w:tcPr>
            <w:tcW w:w="1225"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不少于30</w:t>
            </w:r>
          </w:p>
        </w:tc>
        <w:tc>
          <w:tcPr>
            <w:tcW w:w="1234"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不少于20</w:t>
            </w:r>
          </w:p>
        </w:tc>
        <w:tc>
          <w:tcPr>
            <w:tcW w:w="1061"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不少于10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20" w:type="pct"/>
            <w:tcBorders>
              <w:top w:val="single" w:color="auto" w:sz="4" w:space="0"/>
              <w:left w:val="single" w:color="auto" w:sz="4" w:space="0"/>
              <w:bottom w:val="single" w:color="auto" w:sz="4" w:space="0"/>
              <w:right w:val="single" w:color="auto" w:sz="4" w:space="0"/>
            </w:tcBorders>
            <w:vAlign w:val="center"/>
          </w:tcPr>
          <w:p>
            <w:pPr>
              <w:snapToGrid w:val="0"/>
              <w:jc w:val="center"/>
            </w:pPr>
            <w:r>
              <w:t>2</w:t>
            </w:r>
          </w:p>
        </w:tc>
        <w:tc>
          <w:tcPr>
            <w:tcW w:w="1057" w:type="pct"/>
            <w:tcBorders>
              <w:top w:val="single" w:color="auto" w:sz="4" w:space="0"/>
              <w:left w:val="nil"/>
              <w:bottom w:val="single" w:color="auto" w:sz="4" w:space="0"/>
              <w:right w:val="single" w:color="auto" w:sz="4" w:space="0"/>
            </w:tcBorders>
            <w:vAlign w:val="center"/>
          </w:tcPr>
          <w:p>
            <w:pPr>
              <w:snapToGrid w:val="0"/>
              <w:jc w:val="center"/>
            </w:pPr>
            <w:r>
              <w:rPr>
                <w:color w:val="000000"/>
                <w:szCs w:val="21"/>
              </w:rPr>
              <w:t>长边长度</w:t>
            </w:r>
            <w:r>
              <w:rPr>
                <w:rFonts w:ascii="宋体" w:hAnsi="宋体"/>
                <w:color w:val="000000"/>
                <w:szCs w:val="21"/>
              </w:rPr>
              <w:t>≥</w:t>
            </w:r>
            <w:r>
              <w:rPr>
                <w:color w:val="000000"/>
                <w:szCs w:val="21"/>
              </w:rPr>
              <w:t>600mm</w:t>
            </w:r>
          </w:p>
        </w:tc>
        <w:tc>
          <w:tcPr>
            <w:tcW w:w="1225" w:type="pct"/>
            <w:tcBorders>
              <w:top w:val="single" w:color="auto" w:sz="4" w:space="0"/>
              <w:left w:val="nil"/>
              <w:bottom w:val="single" w:color="auto" w:sz="4" w:space="0"/>
              <w:right w:val="single" w:color="auto" w:sz="4" w:space="0"/>
            </w:tcBorders>
            <w:vAlign w:val="center"/>
          </w:tcPr>
          <w:p>
            <w:pPr>
              <w:snapToGrid w:val="0"/>
              <w:jc w:val="center"/>
            </w:pPr>
            <w:r>
              <w:t>不少于22</w:t>
            </w:r>
          </w:p>
        </w:tc>
        <w:tc>
          <w:tcPr>
            <w:tcW w:w="1234"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不少于12</w:t>
            </w:r>
          </w:p>
        </w:tc>
        <w:tc>
          <w:tcPr>
            <w:tcW w:w="1061" w:type="pct"/>
            <w:tcBorders>
              <w:top w:val="single" w:color="auto" w:sz="4" w:space="0"/>
              <w:left w:val="nil"/>
              <w:bottom w:val="single" w:color="auto" w:sz="4" w:space="0"/>
              <w:right w:val="single" w:color="auto" w:sz="4" w:space="0"/>
            </w:tcBorders>
            <w:vAlign w:val="center"/>
          </w:tcPr>
          <w:p>
            <w:pPr>
              <w:snapToGrid w:val="0"/>
              <w:jc w:val="center"/>
              <w:rPr>
                <w:color w:val="000000"/>
              </w:rPr>
            </w:pPr>
            <w:r>
              <w:rPr>
                <w:color w:val="000000"/>
              </w:rPr>
              <w:t>不少于10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pPr>
              <w:snapToGrid w:val="0"/>
              <w:jc w:val="center"/>
              <w:rPr>
                <w:color w:val="000000"/>
              </w:rPr>
            </w:pPr>
            <w:r>
              <w:rPr>
                <w:color w:val="000000"/>
              </w:rPr>
              <w:t>注：抽样时，应整箱抽取，不拆原包装。</w:t>
            </w:r>
            <w:r>
              <w:rPr>
                <w:color w:val="000000"/>
                <w:szCs w:val="21"/>
              </w:rPr>
              <w:t>抽取满足检验样品和备用样品数量的最小包数的样品。</w:t>
            </w:r>
          </w:p>
        </w:tc>
      </w:tr>
    </w:tbl>
    <w:p>
      <w:pPr>
        <w:spacing w:line="440" w:lineRule="exact"/>
        <w:ind w:firstLine="420" w:firstLineChars="200"/>
        <w:rPr>
          <w:color w:val="000000"/>
          <w:szCs w:val="21"/>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陶瓷砖</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922"/>
        <w:gridCol w:w="2411"/>
        <w:gridCol w:w="4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45" w:type="pct"/>
            <w:vAlign w:val="center"/>
          </w:tcPr>
          <w:p>
            <w:pPr>
              <w:snapToGrid w:val="0"/>
              <w:jc w:val="center"/>
              <w:rPr>
                <w:color w:val="000000"/>
                <w:szCs w:val="21"/>
              </w:rPr>
            </w:pPr>
            <w:r>
              <w:rPr>
                <w:color w:val="000000"/>
                <w:szCs w:val="21"/>
              </w:rPr>
              <w:t>序号</w:t>
            </w:r>
          </w:p>
        </w:tc>
        <w:tc>
          <w:tcPr>
            <w:tcW w:w="1818" w:type="pct"/>
            <w:gridSpan w:val="2"/>
            <w:vAlign w:val="center"/>
          </w:tcPr>
          <w:p>
            <w:pPr>
              <w:snapToGrid w:val="0"/>
              <w:jc w:val="center"/>
              <w:rPr>
                <w:color w:val="000000"/>
                <w:szCs w:val="21"/>
              </w:rPr>
            </w:pPr>
            <w:r>
              <w:rPr>
                <w:color w:val="000000"/>
                <w:szCs w:val="21"/>
              </w:rPr>
              <w:t>检验项目</w:t>
            </w:r>
          </w:p>
        </w:tc>
        <w:tc>
          <w:tcPr>
            <w:tcW w:w="2636" w:type="pct"/>
            <w:vAlign w:val="center"/>
          </w:tcPr>
          <w:p>
            <w:pPr>
              <w:snapToGrid w:val="0"/>
              <w:jc w:val="center"/>
              <w:rPr>
                <w:color w:val="000000"/>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Merge w:val="restart"/>
            <w:vAlign w:val="center"/>
          </w:tcPr>
          <w:p>
            <w:pPr>
              <w:snapToGrid w:val="0"/>
              <w:jc w:val="center"/>
              <w:rPr>
                <w:color w:val="000000"/>
                <w:szCs w:val="21"/>
              </w:rPr>
            </w:pPr>
            <w:r>
              <w:rPr>
                <w:color w:val="000000"/>
                <w:szCs w:val="21"/>
              </w:rPr>
              <w:t>1</w:t>
            </w:r>
          </w:p>
        </w:tc>
        <w:tc>
          <w:tcPr>
            <w:tcW w:w="503" w:type="pct"/>
            <w:vMerge w:val="restart"/>
            <w:vAlign w:val="center"/>
          </w:tcPr>
          <w:p>
            <w:pPr>
              <w:snapToGrid w:val="0"/>
              <w:jc w:val="center"/>
              <w:rPr>
                <w:color w:val="000000"/>
                <w:szCs w:val="21"/>
              </w:rPr>
            </w:pPr>
            <w:r>
              <w:rPr>
                <w:color w:val="000000"/>
                <w:szCs w:val="21"/>
              </w:rPr>
              <w:t>尺寸</w:t>
            </w:r>
          </w:p>
        </w:tc>
        <w:tc>
          <w:tcPr>
            <w:tcW w:w="1314" w:type="pct"/>
            <w:vAlign w:val="center"/>
          </w:tcPr>
          <w:p>
            <w:pPr>
              <w:snapToGrid w:val="0"/>
              <w:jc w:val="center"/>
              <w:rPr>
                <w:color w:val="000000"/>
                <w:szCs w:val="21"/>
              </w:rPr>
            </w:pPr>
            <w:r>
              <w:rPr>
                <w:color w:val="000000"/>
                <w:szCs w:val="21"/>
              </w:rPr>
              <w:t>长度</w:t>
            </w:r>
          </w:p>
        </w:tc>
        <w:tc>
          <w:tcPr>
            <w:tcW w:w="2636" w:type="pct"/>
            <w:vMerge w:val="restart"/>
            <w:vAlign w:val="center"/>
          </w:tcPr>
          <w:p>
            <w:pPr>
              <w:snapToGrid w:val="0"/>
              <w:jc w:val="center"/>
              <w:rPr>
                <w:color w:val="000000"/>
                <w:szCs w:val="21"/>
              </w:rPr>
            </w:pPr>
            <w:r>
              <w:rPr>
                <w:color w:val="000000"/>
                <w:szCs w:val="21"/>
              </w:rPr>
              <w:t>GB/T 3810.2—2016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Merge w:val="continue"/>
            <w:vAlign w:val="center"/>
          </w:tcPr>
          <w:p>
            <w:pPr>
              <w:snapToGrid w:val="0"/>
              <w:jc w:val="center"/>
              <w:rPr>
                <w:color w:val="000000"/>
                <w:szCs w:val="21"/>
              </w:rPr>
            </w:pPr>
          </w:p>
        </w:tc>
        <w:tc>
          <w:tcPr>
            <w:tcW w:w="503" w:type="pct"/>
            <w:vMerge w:val="continue"/>
            <w:vAlign w:val="center"/>
          </w:tcPr>
          <w:p>
            <w:pPr>
              <w:snapToGrid w:val="0"/>
              <w:jc w:val="center"/>
              <w:rPr>
                <w:color w:val="000000"/>
                <w:szCs w:val="21"/>
              </w:rPr>
            </w:pPr>
          </w:p>
        </w:tc>
        <w:tc>
          <w:tcPr>
            <w:tcW w:w="1314" w:type="pct"/>
            <w:vAlign w:val="center"/>
          </w:tcPr>
          <w:p>
            <w:pPr>
              <w:snapToGrid w:val="0"/>
              <w:jc w:val="center"/>
              <w:rPr>
                <w:color w:val="000000"/>
                <w:szCs w:val="21"/>
              </w:rPr>
            </w:pPr>
            <w:r>
              <w:rPr>
                <w:color w:val="000000"/>
                <w:szCs w:val="21"/>
              </w:rPr>
              <w:t>宽度</w:t>
            </w:r>
          </w:p>
        </w:tc>
        <w:tc>
          <w:tcPr>
            <w:tcW w:w="2636" w:type="pct"/>
            <w:vMerge w:val="continue"/>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Merge w:val="continue"/>
            <w:vAlign w:val="center"/>
          </w:tcPr>
          <w:p>
            <w:pPr>
              <w:snapToGrid w:val="0"/>
              <w:jc w:val="center"/>
              <w:rPr>
                <w:color w:val="000000"/>
                <w:szCs w:val="21"/>
              </w:rPr>
            </w:pPr>
          </w:p>
        </w:tc>
        <w:tc>
          <w:tcPr>
            <w:tcW w:w="503" w:type="pct"/>
            <w:vMerge w:val="continue"/>
            <w:vAlign w:val="center"/>
          </w:tcPr>
          <w:p>
            <w:pPr>
              <w:snapToGrid w:val="0"/>
              <w:jc w:val="center"/>
              <w:rPr>
                <w:color w:val="000000"/>
                <w:szCs w:val="21"/>
              </w:rPr>
            </w:pPr>
          </w:p>
        </w:tc>
        <w:tc>
          <w:tcPr>
            <w:tcW w:w="1314" w:type="pct"/>
            <w:vAlign w:val="center"/>
          </w:tcPr>
          <w:p>
            <w:pPr>
              <w:snapToGrid w:val="0"/>
              <w:jc w:val="center"/>
              <w:rPr>
                <w:color w:val="000000"/>
                <w:szCs w:val="21"/>
              </w:rPr>
            </w:pPr>
            <w:r>
              <w:rPr>
                <w:color w:val="000000"/>
                <w:szCs w:val="21"/>
              </w:rPr>
              <w:t>厚度</w:t>
            </w:r>
          </w:p>
        </w:tc>
        <w:tc>
          <w:tcPr>
            <w:tcW w:w="2636" w:type="pct"/>
            <w:vMerge w:val="continue"/>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2</w:t>
            </w:r>
          </w:p>
        </w:tc>
        <w:tc>
          <w:tcPr>
            <w:tcW w:w="1818" w:type="pct"/>
            <w:gridSpan w:val="2"/>
            <w:vAlign w:val="center"/>
          </w:tcPr>
          <w:p>
            <w:pPr>
              <w:snapToGrid w:val="0"/>
              <w:jc w:val="center"/>
              <w:rPr>
                <w:szCs w:val="21"/>
              </w:rPr>
            </w:pPr>
            <w:r>
              <w:rPr>
                <w:szCs w:val="21"/>
              </w:rPr>
              <w:t>吸水率</w:t>
            </w:r>
          </w:p>
        </w:tc>
        <w:tc>
          <w:tcPr>
            <w:tcW w:w="2636" w:type="pct"/>
            <w:vAlign w:val="center"/>
          </w:tcPr>
          <w:p>
            <w:pPr>
              <w:snapToGrid w:val="0"/>
              <w:jc w:val="center"/>
              <w:rPr>
                <w:color w:val="000000"/>
                <w:szCs w:val="21"/>
              </w:rPr>
            </w:pPr>
            <w:r>
              <w:rPr>
                <w:color w:val="000000"/>
                <w:szCs w:val="21"/>
              </w:rPr>
              <w:t>GB/T 3810.3—2016</w:t>
            </w:r>
          </w:p>
          <w:p>
            <w:pPr>
              <w:snapToGrid w:val="0"/>
              <w:jc w:val="center"/>
              <w:rPr>
                <w:rFonts w:hint="eastAsia"/>
                <w:color w:val="000000"/>
                <w:szCs w:val="21"/>
              </w:rPr>
            </w:pPr>
            <w:r>
              <w:rPr>
                <w:rFonts w:hint="eastAsia"/>
                <w:color w:val="000000"/>
                <w:szCs w:val="21"/>
              </w:rPr>
              <w:t>GB/T 3810.3</w:t>
            </w:r>
            <w:r>
              <w:rPr>
                <w:color w:val="000000"/>
                <w:szCs w:val="21"/>
              </w:rPr>
              <w:t>—</w:t>
            </w:r>
            <w:r>
              <w:rPr>
                <w:rFonts w:hint="eastAsia"/>
                <w:color w:val="000000"/>
                <w:szCs w:val="21"/>
              </w:rPr>
              <w:t>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3</w:t>
            </w:r>
          </w:p>
        </w:tc>
        <w:tc>
          <w:tcPr>
            <w:tcW w:w="1818" w:type="pct"/>
            <w:gridSpan w:val="2"/>
            <w:vAlign w:val="center"/>
          </w:tcPr>
          <w:p>
            <w:pPr>
              <w:snapToGrid w:val="0"/>
              <w:jc w:val="center"/>
              <w:rPr>
                <w:szCs w:val="21"/>
              </w:rPr>
            </w:pPr>
            <w:r>
              <w:rPr>
                <w:szCs w:val="21"/>
              </w:rPr>
              <w:t>断裂模数</w:t>
            </w:r>
          </w:p>
        </w:tc>
        <w:tc>
          <w:tcPr>
            <w:tcW w:w="2636" w:type="pct"/>
            <w:vAlign w:val="center"/>
          </w:tcPr>
          <w:p>
            <w:pPr>
              <w:snapToGrid w:val="0"/>
              <w:jc w:val="center"/>
              <w:rPr>
                <w:color w:val="000000"/>
                <w:szCs w:val="21"/>
              </w:rPr>
            </w:pPr>
            <w:r>
              <w:rPr>
                <w:color w:val="000000"/>
                <w:szCs w:val="21"/>
              </w:rPr>
              <w:t>GB/T 3810.4—2016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4</w:t>
            </w:r>
          </w:p>
        </w:tc>
        <w:tc>
          <w:tcPr>
            <w:tcW w:w="1818" w:type="pct"/>
            <w:gridSpan w:val="2"/>
            <w:vAlign w:val="center"/>
          </w:tcPr>
          <w:p>
            <w:pPr>
              <w:snapToGrid w:val="0"/>
              <w:jc w:val="center"/>
              <w:rPr>
                <w:szCs w:val="21"/>
              </w:rPr>
            </w:pPr>
            <w:r>
              <w:rPr>
                <w:szCs w:val="21"/>
              </w:rPr>
              <w:t>破坏强度</w:t>
            </w:r>
          </w:p>
        </w:tc>
        <w:tc>
          <w:tcPr>
            <w:tcW w:w="2636" w:type="pct"/>
            <w:vAlign w:val="center"/>
          </w:tcPr>
          <w:p>
            <w:pPr>
              <w:snapToGrid w:val="0"/>
              <w:jc w:val="center"/>
              <w:rPr>
                <w:color w:val="000000"/>
                <w:szCs w:val="21"/>
              </w:rPr>
            </w:pPr>
            <w:r>
              <w:rPr>
                <w:color w:val="000000"/>
                <w:szCs w:val="21"/>
              </w:rPr>
              <w:t>GB/T 3810.4—2016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5</w:t>
            </w:r>
          </w:p>
        </w:tc>
        <w:tc>
          <w:tcPr>
            <w:tcW w:w="1818" w:type="pct"/>
            <w:gridSpan w:val="2"/>
            <w:vAlign w:val="center"/>
          </w:tcPr>
          <w:p>
            <w:pPr>
              <w:snapToGrid w:val="0"/>
              <w:jc w:val="center"/>
              <w:rPr>
                <w:szCs w:val="21"/>
              </w:rPr>
            </w:pPr>
            <w:r>
              <w:rPr>
                <w:szCs w:val="21"/>
              </w:rPr>
              <w:t>耐磨性</w:t>
            </w:r>
          </w:p>
        </w:tc>
        <w:tc>
          <w:tcPr>
            <w:tcW w:w="2636" w:type="pct"/>
            <w:vAlign w:val="center"/>
          </w:tcPr>
          <w:p>
            <w:pPr>
              <w:snapToGrid w:val="0"/>
              <w:jc w:val="center"/>
              <w:rPr>
                <w:color w:val="000000"/>
                <w:szCs w:val="21"/>
              </w:rPr>
            </w:pPr>
            <w:r>
              <w:rPr>
                <w:color w:val="000000"/>
                <w:szCs w:val="21"/>
              </w:rPr>
              <w:t>GB/T 3810.6—2016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6</w:t>
            </w:r>
          </w:p>
        </w:tc>
        <w:tc>
          <w:tcPr>
            <w:tcW w:w="1818" w:type="pct"/>
            <w:gridSpan w:val="2"/>
            <w:vAlign w:val="center"/>
          </w:tcPr>
          <w:p>
            <w:pPr>
              <w:snapToGrid w:val="0"/>
              <w:jc w:val="center"/>
              <w:rPr>
                <w:szCs w:val="21"/>
              </w:rPr>
            </w:pPr>
            <w:r>
              <w:rPr>
                <w:szCs w:val="21"/>
              </w:rPr>
              <w:t>有釉砖抗釉裂性</w:t>
            </w:r>
          </w:p>
        </w:tc>
        <w:tc>
          <w:tcPr>
            <w:tcW w:w="2636" w:type="pct"/>
            <w:vAlign w:val="center"/>
          </w:tcPr>
          <w:p>
            <w:pPr>
              <w:snapToGrid w:val="0"/>
              <w:jc w:val="center"/>
              <w:rPr>
                <w:color w:val="000000"/>
                <w:szCs w:val="21"/>
              </w:rPr>
            </w:pPr>
            <w:r>
              <w:rPr>
                <w:color w:val="000000"/>
                <w:szCs w:val="21"/>
              </w:rPr>
              <w:t>GB/T 3810.11—2016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7</w:t>
            </w:r>
          </w:p>
        </w:tc>
        <w:tc>
          <w:tcPr>
            <w:tcW w:w="1818" w:type="pct"/>
            <w:gridSpan w:val="2"/>
            <w:vAlign w:val="center"/>
          </w:tcPr>
          <w:p>
            <w:pPr>
              <w:snapToGrid w:val="0"/>
              <w:jc w:val="center"/>
              <w:rPr>
                <w:szCs w:val="21"/>
              </w:rPr>
            </w:pPr>
            <w:r>
              <w:rPr>
                <w:szCs w:val="21"/>
              </w:rPr>
              <w:t>抗化学腐蚀性</w:t>
            </w:r>
          </w:p>
        </w:tc>
        <w:tc>
          <w:tcPr>
            <w:tcW w:w="2636" w:type="pct"/>
            <w:vAlign w:val="center"/>
          </w:tcPr>
          <w:p>
            <w:pPr>
              <w:snapToGrid w:val="0"/>
              <w:jc w:val="center"/>
              <w:rPr>
                <w:color w:val="000000"/>
                <w:szCs w:val="21"/>
              </w:rPr>
            </w:pPr>
            <w:r>
              <w:rPr>
                <w:color w:val="000000"/>
                <w:szCs w:val="21"/>
              </w:rPr>
              <w:t>GB/T 3810.13—2016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8</w:t>
            </w:r>
          </w:p>
        </w:tc>
        <w:tc>
          <w:tcPr>
            <w:tcW w:w="1818" w:type="pct"/>
            <w:gridSpan w:val="2"/>
            <w:vAlign w:val="center"/>
          </w:tcPr>
          <w:p>
            <w:pPr>
              <w:snapToGrid w:val="0"/>
              <w:jc w:val="center"/>
              <w:rPr>
                <w:szCs w:val="21"/>
              </w:rPr>
            </w:pPr>
            <w:r>
              <w:rPr>
                <w:szCs w:val="21"/>
              </w:rPr>
              <w:t>耐污染性</w:t>
            </w:r>
          </w:p>
        </w:tc>
        <w:tc>
          <w:tcPr>
            <w:tcW w:w="2636" w:type="pct"/>
            <w:vAlign w:val="center"/>
          </w:tcPr>
          <w:p>
            <w:pPr>
              <w:snapToGrid w:val="0"/>
              <w:jc w:val="center"/>
              <w:rPr>
                <w:color w:val="000000"/>
                <w:szCs w:val="21"/>
              </w:rPr>
            </w:pPr>
            <w:r>
              <w:rPr>
                <w:color w:val="000000"/>
                <w:szCs w:val="21"/>
              </w:rPr>
              <w:t>GB/T 3810.14—2016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45" w:type="pct"/>
            <w:vAlign w:val="center"/>
          </w:tcPr>
          <w:p>
            <w:pPr>
              <w:snapToGrid w:val="0"/>
              <w:jc w:val="center"/>
              <w:rPr>
                <w:color w:val="000000"/>
                <w:szCs w:val="21"/>
              </w:rPr>
            </w:pPr>
            <w:r>
              <w:rPr>
                <w:color w:val="000000"/>
                <w:szCs w:val="21"/>
              </w:rPr>
              <w:t>9</w:t>
            </w:r>
          </w:p>
        </w:tc>
        <w:tc>
          <w:tcPr>
            <w:tcW w:w="1818" w:type="pct"/>
            <w:gridSpan w:val="2"/>
            <w:vAlign w:val="center"/>
          </w:tcPr>
          <w:p>
            <w:pPr>
              <w:snapToGrid w:val="0"/>
              <w:jc w:val="center"/>
              <w:rPr>
                <w:color w:val="000000"/>
                <w:szCs w:val="21"/>
              </w:rPr>
            </w:pPr>
            <w:r>
              <w:rPr>
                <w:color w:val="000000"/>
                <w:szCs w:val="21"/>
              </w:rPr>
              <w:t>放射性</w:t>
            </w:r>
          </w:p>
        </w:tc>
        <w:tc>
          <w:tcPr>
            <w:tcW w:w="2636" w:type="pct"/>
            <w:vAlign w:val="center"/>
          </w:tcPr>
          <w:p>
            <w:pPr>
              <w:snapToGrid w:val="0"/>
              <w:jc w:val="center"/>
              <w:rPr>
                <w:color w:val="000000"/>
                <w:szCs w:val="21"/>
              </w:rPr>
            </w:pPr>
            <w:r>
              <w:rPr>
                <w:color w:val="000000"/>
                <w:szCs w:val="21"/>
              </w:rPr>
              <w:t>GB 6566—2010</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napToGrid w:val="0"/>
        <w:spacing w:line="440" w:lineRule="exact"/>
        <w:ind w:firstLine="420" w:firstLineChars="200"/>
        <w:rPr>
          <w:color w:val="000000"/>
          <w:szCs w:val="21"/>
        </w:rPr>
      </w:pPr>
      <w:bookmarkStart w:id="0" w:name="_Hlk32567754"/>
      <w:r>
        <w:rPr>
          <w:color w:val="000000"/>
          <w:szCs w:val="21"/>
        </w:rPr>
        <w:t>GB 6566—2010 建筑材料放射性核素限量</w:t>
      </w:r>
    </w:p>
    <w:p>
      <w:pPr>
        <w:spacing w:line="440" w:lineRule="exact"/>
        <w:ind w:firstLine="420" w:firstLineChars="200"/>
        <w:rPr>
          <w:color w:val="000000"/>
          <w:szCs w:val="21"/>
        </w:rPr>
      </w:pPr>
      <w:r>
        <w:rPr>
          <w:color w:val="000000"/>
          <w:szCs w:val="21"/>
        </w:rPr>
        <w:t>GB/T 4100—2015 陶瓷砖</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039"/>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43A4"/>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2E65"/>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818"/>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2682B"/>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176"/>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9FC637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158</Words>
  <Characters>907</Characters>
  <Lines>7</Lines>
  <Paragraphs>2</Paragraphs>
  <TotalTime>1</TotalTime>
  <ScaleCrop>false</ScaleCrop>
  <LinksUpToDate>false</LinksUpToDate>
  <CharactersWithSpaces>1063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2026-07-21T14:41:00Z</dcterms:created>
  <dc:creator>Legend User</dc:creator>
  <cp:lastModifiedBy> </cp:lastModifiedBy>
  <cp:lastPrinted>2020-10-08T10:52:00Z</cp:lastPrinted>
  <dcterms:modified xsi:type="dcterms:W3CDTF">2026-07-22T12:00:19Z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